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54" w:rsidRDefault="005D77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754" w:rsidRDefault="005D77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77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754" w:rsidRDefault="005D7754">
            <w:pPr>
              <w:pStyle w:val="ConsPlusNormal"/>
            </w:pPr>
            <w:r>
              <w:t>17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754" w:rsidRDefault="005D7754">
            <w:pPr>
              <w:pStyle w:val="ConsPlusNormal"/>
              <w:jc w:val="right"/>
            </w:pPr>
            <w:r>
              <w:t>N 36-ЗКО</w:t>
            </w:r>
          </w:p>
        </w:tc>
      </w:tr>
    </w:tbl>
    <w:p w:rsidR="005D7754" w:rsidRDefault="005D7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754" w:rsidRDefault="005D7754">
      <w:pPr>
        <w:pStyle w:val="ConsPlusNormal"/>
        <w:jc w:val="center"/>
      </w:pPr>
    </w:p>
    <w:p w:rsidR="005D7754" w:rsidRDefault="005D7754">
      <w:pPr>
        <w:pStyle w:val="ConsPlusTitle"/>
        <w:jc w:val="center"/>
      </w:pPr>
      <w:r>
        <w:t>КУРСКАЯ ОБЛАСТЬ</w:t>
      </w:r>
    </w:p>
    <w:p w:rsidR="005D7754" w:rsidRDefault="005D7754">
      <w:pPr>
        <w:pStyle w:val="ConsPlusTitle"/>
        <w:jc w:val="center"/>
      </w:pPr>
    </w:p>
    <w:p w:rsidR="005D7754" w:rsidRDefault="005D7754">
      <w:pPr>
        <w:pStyle w:val="ConsPlusTitle"/>
        <w:jc w:val="center"/>
      </w:pPr>
      <w:r>
        <w:t>ЗАКОН</w:t>
      </w:r>
    </w:p>
    <w:p w:rsidR="005D7754" w:rsidRDefault="005D7754">
      <w:pPr>
        <w:pStyle w:val="ConsPlusTitle"/>
        <w:jc w:val="center"/>
      </w:pPr>
    </w:p>
    <w:p w:rsidR="005D7754" w:rsidRDefault="005D7754">
      <w:pPr>
        <w:pStyle w:val="ConsPlusTitle"/>
        <w:jc w:val="center"/>
      </w:pPr>
      <w:r>
        <w:t>О ЗАЛОГОВОМ ФОНДЕ КУРСКОЙ ОБЛАСТИ</w:t>
      </w:r>
    </w:p>
    <w:p w:rsidR="005D7754" w:rsidRDefault="005D7754">
      <w:pPr>
        <w:pStyle w:val="ConsPlusNormal"/>
        <w:jc w:val="center"/>
      </w:pPr>
    </w:p>
    <w:p w:rsidR="005D7754" w:rsidRDefault="005D7754">
      <w:pPr>
        <w:pStyle w:val="ConsPlusNormal"/>
        <w:jc w:val="right"/>
      </w:pPr>
      <w:r>
        <w:t>Принят</w:t>
      </w:r>
    </w:p>
    <w:p w:rsidR="005D7754" w:rsidRDefault="005D7754">
      <w:pPr>
        <w:pStyle w:val="ConsPlusNormal"/>
        <w:jc w:val="right"/>
      </w:pPr>
      <w:r>
        <w:t>Курской областной Думой</w:t>
      </w:r>
    </w:p>
    <w:p w:rsidR="005D7754" w:rsidRDefault="005D7754">
      <w:pPr>
        <w:pStyle w:val="ConsPlusNormal"/>
        <w:jc w:val="right"/>
      </w:pPr>
      <w:r>
        <w:t>10 июля 2008 года</w:t>
      </w:r>
    </w:p>
    <w:p w:rsidR="005D7754" w:rsidRDefault="005D77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77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754" w:rsidRDefault="005D77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754" w:rsidRDefault="005D775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5D7754" w:rsidRDefault="005D7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5" w:history="1">
              <w:r>
                <w:rPr>
                  <w:color w:val="0000FF"/>
                </w:rPr>
                <w:t>N 92-ЗКО</w:t>
              </w:r>
            </w:hyperlink>
            <w:r>
              <w:rPr>
                <w:color w:val="392C69"/>
              </w:rPr>
              <w:t xml:space="preserve">, от 14.09.2009 </w:t>
            </w:r>
            <w:hyperlink r:id="rId6" w:history="1">
              <w:r>
                <w:rPr>
                  <w:color w:val="0000FF"/>
                </w:rPr>
                <w:t>N 58-ЗКО</w:t>
              </w:r>
            </w:hyperlink>
            <w:r>
              <w:rPr>
                <w:color w:val="392C69"/>
              </w:rPr>
              <w:t>,</w:t>
            </w:r>
          </w:p>
          <w:p w:rsidR="005D7754" w:rsidRDefault="005D77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7" w:history="1">
              <w:r>
                <w:rPr>
                  <w:color w:val="0000FF"/>
                </w:rPr>
                <w:t>N 116-ЗКО</w:t>
              </w:r>
            </w:hyperlink>
            <w:r>
              <w:rPr>
                <w:color w:val="392C69"/>
              </w:rPr>
              <w:t xml:space="preserve">, от 21.06.2012 </w:t>
            </w:r>
            <w:hyperlink r:id="rId8" w:history="1">
              <w:r>
                <w:rPr>
                  <w:color w:val="0000FF"/>
                </w:rPr>
                <w:t>N 59-ЗКО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7754" w:rsidRDefault="005D7754">
      <w:pPr>
        <w:pStyle w:val="ConsPlusNormal"/>
        <w:jc w:val="center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Настоящий Закон определяет принципы формирования залогового фонда Курской области (далее - залоговый фонд), а также порядок и условия его использования.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2. Залоговый фонд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Залоговый фонд - совокупность имущества и имущественных прав, находящихся в собственности Курской области (далее - области), служащих обеспечением исполнения обязательств области, обязательств областных унитарных предприятий, а также обеспечением исполнения обязательств инвесторов - победителей конкурсного отбора инвестиционных проектов, привлекающих заемные средства для реализации на территории области бизнес-проектов.</w:t>
      </w:r>
    </w:p>
    <w:p w:rsidR="005D7754" w:rsidRDefault="005D775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14.09.2009 N 58-ЗКО)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3. Цели создания залогового фонда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Залоговый фонд формируется в целях привлечения инвестиций в экономику Курской области, обеспечения исполнения обязательств области, обязательств организаций, привлекающих заемные средства для осуществления мероприятий по развитию производства на территории области, в интересах ее населения.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4. Состав залогового фонда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1. В состав залогового фонда включаются объекты из числа имущества и имущественных прав, находящихся в собственности Курской области. Залоговый фонд может включать в себя объекты недвижимости, права владения, пользования или распоряжения, ценные бумаги, валютные ценности.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2. Объекты залогового фонда, являющиеся предметом залога, которым обеспечивается исполнение обязательств области, подлежат включению в перечень объектов залогового фонда в последующие годы до полного исполнения обеспеченных залогом обязательств.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lastRenderedPageBreak/>
        <w:t>3. В состав залогового фонда не могут включаться имущество и имущественные права, которые в соответствии с федеральным законодательством не могут являться предметом залога, а также: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1) объекты недвижимости, являющиеся памятниками истории и культуры;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2) земельные участки, находящиеся в собственности области, кроме земельных участков, ипотека которых разрешена в соответствии с федеральным законодательством;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3) части земельных участков, площадь которых меньше минимального размера, установленного нормативными правовыми актами Курской области и нормативными правовыми актами органов местного самоуправления для земель различного целевого назначения и разрешенного использования;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4) природные зеленые зоны, в том числе лесопарковые защитные пояса;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5) особо охраняемые природные территории.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4. Отбор имущества и имущественных прав для включения в состав залогового фонда осуществляется на основании следующих документов: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1) подтверждающих право собственности на имущество, имущественные права;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2) подтверждающих отсутствие обременения имущества;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3) отчета об оценке имущества, имущественных прав.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5. Изменения в состав объектов залогового фонда вносятся Администрацией Курской области по представлению органа исполнительной власти области, уполномоченного на управление и распоряжение государственной собственностью Курской области.</w:t>
      </w:r>
    </w:p>
    <w:p w:rsidR="005D7754" w:rsidRDefault="005D7754">
      <w:pPr>
        <w:pStyle w:val="ConsPlusNormal"/>
        <w:jc w:val="both"/>
      </w:pPr>
      <w:r>
        <w:t xml:space="preserve">(часть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Курской области от 10.12.2009 N 116-ЗКО)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5. Оценка объектов, включенных в состав залогового фонда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Оценка объектов, включенных в состав залогового фонда, осуществляется в соответствии с законодательством Российской Федерации об оценочной деятельности.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6. Использование объектов залогового фонда</w:t>
      </w:r>
    </w:p>
    <w:p w:rsidR="005D7754" w:rsidRDefault="005D775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14.09.2009 N 58-ЗКО)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1. Недвижимое имущество области, суммарная стоимость которого превышает 60 миллионов рублей, передается в залог с согласия Курской областной Думы.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2. Использование объектов залогового фонда осуществляется в порядке, установленном действующим законодательством.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3. В целях рационального и эффективного использования объектов залогового фонда Губернатором Курской области создается комиссия по вопросам использования объектов залогового фонда.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В состав комиссии в обязательном порядке входят представители Курской областной Думы, органов государственной исполнительной власти Курской области.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4. Комиссия по вопросам использования объектов залогового фонда рассматривает предложения органов государственной власти о предоставлении имущества области в залог с целью обеспечения обязательств в соответствии с настоящим Законом.</w:t>
      </w:r>
    </w:p>
    <w:p w:rsidR="005D7754" w:rsidRDefault="005D7754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Курской области от 21.06.2012 N 59-ЗКО)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Полномочия и порядок деятельности комиссии по вопросам использования объектов залогового фонда определяются Губернатором Курской области.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5. Для залогового обеспечения по одному обязательству не допускается использование объектов залогового фонда, суммарная стоимость которых, определенная в соответствии с законодательством об оценочной деятельности, составляет более 30 процентов залогового фонда.</w:t>
      </w:r>
    </w:p>
    <w:p w:rsidR="005D7754" w:rsidRDefault="005D77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Курской области от 10.12.2009 N 116-ЗКО)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7. Управление залоговым фондом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1. Управление залоговым фондом осуществляется органом исполнительной власти Курской области, уполномоченным на управление и распоряжение государственной собственностью Курской области (далее - управляющий залоговым фондом).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2. Управляющий залоговым фондом: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1) заключает договоры о залоге в соответствии с действующим законодательством;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2) совместно с отраслевыми органами исполнительной государственной власти Курской области осуществляет контроль за целевым использованием кредитов в части, обеспеченной залогом объектов залогового фонда;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3) ежегодно не позднее 15 апреля представляет в Администрацию Курской области информацию об использовании залогового фонда;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4) выступает в качестве истца и ответчика в судах по всем вопросам, связанным с исполнением договоров залога;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5) требует от предприятий, получивших кредит под объекты залогового фонда, материалы (документы, сведения), необходимые для контроля за целевым использованием полученных средств;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6) осуществляет иные полномочия в соответствии с действующим законодательством.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8. Контроль за использованием залогового фонда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Контроль за целевым использованием залогового фонда осуществляется Администрацией Курской области, Курской областной Думой и управляющим залоговым фондом в порядке, установленном действующим законодательством.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jc w:val="right"/>
      </w:pPr>
      <w:r>
        <w:t>Губернатор</w:t>
      </w:r>
    </w:p>
    <w:p w:rsidR="005D7754" w:rsidRDefault="005D7754">
      <w:pPr>
        <w:pStyle w:val="ConsPlusNormal"/>
        <w:jc w:val="right"/>
      </w:pPr>
      <w:r>
        <w:t>Курской области</w:t>
      </w:r>
    </w:p>
    <w:p w:rsidR="005D7754" w:rsidRDefault="005D7754">
      <w:pPr>
        <w:pStyle w:val="ConsPlusNormal"/>
        <w:jc w:val="right"/>
      </w:pPr>
      <w:r>
        <w:t>А.Н.МИХАЙЛОВ</w:t>
      </w:r>
    </w:p>
    <w:p w:rsidR="005D7754" w:rsidRDefault="005D7754">
      <w:pPr>
        <w:pStyle w:val="ConsPlusNormal"/>
        <w:ind w:firstLine="540"/>
        <w:jc w:val="both"/>
      </w:pPr>
      <w:r>
        <w:t>г. Курск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17 июля 2008 г.</w:t>
      </w:r>
    </w:p>
    <w:p w:rsidR="005D7754" w:rsidRDefault="005D7754">
      <w:pPr>
        <w:pStyle w:val="ConsPlusNormal"/>
        <w:spacing w:before="220"/>
        <w:ind w:firstLine="540"/>
        <w:jc w:val="both"/>
      </w:pPr>
      <w:r>
        <w:t>N 36 - ЗКО</w:t>
      </w: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ind w:firstLine="540"/>
        <w:jc w:val="both"/>
      </w:pPr>
    </w:p>
    <w:p w:rsidR="005D7754" w:rsidRDefault="005D7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57D" w:rsidRDefault="0072557D">
      <w:bookmarkStart w:id="0" w:name="_GoBack"/>
      <w:bookmarkEnd w:id="0"/>
    </w:p>
    <w:sectPr w:rsidR="0072557D" w:rsidSect="0090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54"/>
    <w:rsid w:val="005D7754"/>
    <w:rsid w:val="007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91A5-B3DF-4147-8228-67486E3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F4A4226B212D2AD0D538FF32D7002BCC4D24116D1D15C829D98E1DDA860CCA7F17CBA2E1A95CA0CE57E0A733D6BEC308A02D6D15574AF8CF5E344ZAI" TargetMode="External"/><Relationship Id="rId13" Type="http://schemas.openxmlformats.org/officeDocument/2006/relationships/hyperlink" Target="consultantplus://offline/ref=C1AF4A4226B212D2AD0D538FF32D7002BCC4D24114D8D05B899D98E1DDA860CCA7F17CBA2E1A95CA0CE57F03733D6BEC308A02D6D15574AF8CF5E344Z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F4A4226B212D2AD0D538FF32D7002BCC4D24114D8D05B899D98E1DDA860CCA7F17CBA2E1A95CA0CE57E0A733D6BEC308A02D6D15574AF8CF5E344ZAI" TargetMode="External"/><Relationship Id="rId12" Type="http://schemas.openxmlformats.org/officeDocument/2006/relationships/hyperlink" Target="consultantplus://offline/ref=C1AF4A4226B212D2AD0D538FF32D7002BCC4D24116D1D15C829D98E1DDA860CCA7F17CBA2E1A95CA0CE57E0B733D6BEC308A02D6D15574AF8CF5E344Z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F4A4226B212D2AD0D538FF32D7002BCC4D24114D7DD52839D98E1DDA860CCA7F17CBA2E1A95CA0CE57E0A733D6BEC308A02D6D15574AF8CF5E344ZAI" TargetMode="External"/><Relationship Id="rId11" Type="http://schemas.openxmlformats.org/officeDocument/2006/relationships/hyperlink" Target="consultantplus://offline/ref=C1AF4A4226B212D2AD0D538FF32D7002BCC4D24114D7DD52839D98E1DDA860CCA7F17CBA2E1A95CA0CE57F02733D6BEC308A02D6D15574AF8CF5E344ZAI" TargetMode="External"/><Relationship Id="rId5" Type="http://schemas.openxmlformats.org/officeDocument/2006/relationships/hyperlink" Target="consultantplus://offline/ref=C1AF4A4226B212D2AD0D538FF32D7002BCC4D24114D4DD5D869D98E1DDA860CCA7F17CBA2E1A95CA0CE57F00733D6BEC308A02D6D15574AF8CF5E344Z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F4A4226B212D2AD0D538FF32D7002BCC4D24114D8D05B899D98E1DDA860CCA7F17CBA2E1A95CA0CE57E0B733D6BEC308A02D6D15574AF8CF5E344Z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AF4A4226B212D2AD0D538FF32D7002BCC4D24114D7DD52839D98E1DDA860CCA7F17CBA2E1A95CA0CE57E0B733D6BEC308A02D6D15574AF8CF5E344Z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2021-02-17T08:25:00Z</dcterms:created>
  <dcterms:modified xsi:type="dcterms:W3CDTF">2021-02-17T08:26:00Z</dcterms:modified>
</cp:coreProperties>
</file>