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9F" w:rsidRDefault="00C532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329F" w:rsidRDefault="00C532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32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29F" w:rsidRDefault="00C5329F">
            <w:pPr>
              <w:pStyle w:val="ConsPlusNormal"/>
            </w:pPr>
            <w: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329F" w:rsidRDefault="00C5329F">
            <w:pPr>
              <w:pStyle w:val="ConsPlusNormal"/>
              <w:jc w:val="right"/>
            </w:pPr>
            <w:r>
              <w:t>N 58-ЗКО</w:t>
            </w:r>
          </w:p>
        </w:tc>
      </w:tr>
    </w:tbl>
    <w:p w:rsidR="00C5329F" w:rsidRDefault="00C53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29F" w:rsidRDefault="00C5329F">
      <w:pPr>
        <w:pStyle w:val="ConsPlusNormal"/>
        <w:jc w:val="both"/>
      </w:pPr>
    </w:p>
    <w:p w:rsidR="00C5329F" w:rsidRDefault="00C5329F">
      <w:pPr>
        <w:pStyle w:val="ConsPlusTitle"/>
        <w:jc w:val="center"/>
      </w:pPr>
      <w:r>
        <w:t>КУРСКАЯ ОБЛАСТЬ</w:t>
      </w:r>
    </w:p>
    <w:p w:rsidR="00C5329F" w:rsidRDefault="00C5329F">
      <w:pPr>
        <w:pStyle w:val="ConsPlusTitle"/>
        <w:jc w:val="center"/>
      </w:pPr>
    </w:p>
    <w:p w:rsidR="00C5329F" w:rsidRDefault="00C5329F">
      <w:pPr>
        <w:pStyle w:val="ConsPlusTitle"/>
        <w:jc w:val="center"/>
      </w:pPr>
      <w:r>
        <w:t>ЗАКОН</w:t>
      </w:r>
    </w:p>
    <w:p w:rsidR="00C5329F" w:rsidRDefault="00C5329F">
      <w:pPr>
        <w:pStyle w:val="ConsPlusTitle"/>
        <w:jc w:val="center"/>
      </w:pPr>
    </w:p>
    <w:p w:rsidR="00C5329F" w:rsidRDefault="00C5329F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C5329F" w:rsidRDefault="00C5329F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C5329F" w:rsidRDefault="00C5329F">
      <w:pPr>
        <w:pStyle w:val="ConsPlusTitle"/>
        <w:jc w:val="center"/>
      </w:pPr>
      <w:r>
        <w:t>НАЗНАЧЕНИЯ, МАСШТАБНЫЕ ИНВЕСТИЦИОННЫЕ ПРОЕКТЫ, ДЛЯ</w:t>
      </w:r>
    </w:p>
    <w:p w:rsidR="00C5329F" w:rsidRDefault="00C5329F">
      <w:pPr>
        <w:pStyle w:val="ConsPlusTitle"/>
        <w:jc w:val="center"/>
      </w:pPr>
      <w:r>
        <w:t>РАЗМЕЩЕНИЯ (РЕАЛИЗАЦИИ) КОТОРЫХ ДОПУСКАЕТСЯ ПРЕДОСТАВЛЕНИЕ</w:t>
      </w:r>
    </w:p>
    <w:p w:rsidR="00C5329F" w:rsidRDefault="00C5329F">
      <w:pPr>
        <w:pStyle w:val="ConsPlusTitle"/>
        <w:jc w:val="center"/>
      </w:pPr>
      <w:r>
        <w:t>ЗЕМЕЛЬНЫХ УЧАСТКОВ В АРЕНДУ БЕЗ ПРОВЕДЕНИЯ ТОРГОВ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jc w:val="right"/>
      </w:pPr>
      <w:r>
        <w:t>Принят</w:t>
      </w:r>
    </w:p>
    <w:p w:rsidR="00C5329F" w:rsidRDefault="00C5329F">
      <w:pPr>
        <w:pStyle w:val="ConsPlusNormal"/>
        <w:jc w:val="right"/>
      </w:pPr>
      <w:r>
        <w:t>Курской областной Думой</w:t>
      </w:r>
    </w:p>
    <w:p w:rsidR="00C5329F" w:rsidRDefault="00C5329F">
      <w:pPr>
        <w:pStyle w:val="ConsPlusNormal"/>
        <w:jc w:val="right"/>
      </w:pPr>
      <w:r>
        <w:t>18 июня 2015 года</w:t>
      </w:r>
    </w:p>
    <w:p w:rsidR="00C5329F" w:rsidRDefault="00C532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32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29F" w:rsidRDefault="00C532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29F" w:rsidRDefault="00C5329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C5329F" w:rsidRDefault="00C532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5" w:history="1">
              <w:r>
                <w:rPr>
                  <w:color w:val="0000FF"/>
                </w:rPr>
                <w:t>N 48-ЗКО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110-ЗКО</w:t>
              </w:r>
            </w:hyperlink>
            <w:r>
              <w:rPr>
                <w:color w:val="392C69"/>
              </w:rPr>
              <w:t xml:space="preserve">, от 14.04.2020 </w:t>
            </w:r>
            <w:hyperlink r:id="rId7" w:history="1">
              <w:r>
                <w:rPr>
                  <w:color w:val="0000FF"/>
                </w:rPr>
                <w:t>N 20-ЗКО</w:t>
              </w:r>
            </w:hyperlink>
            <w:r>
              <w:rPr>
                <w:color w:val="392C69"/>
              </w:rPr>
              <w:t>,</w:t>
            </w:r>
          </w:p>
          <w:p w:rsidR="00C5329F" w:rsidRDefault="00C532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8" w:history="1">
              <w:r>
                <w:rPr>
                  <w:color w:val="0000FF"/>
                </w:rPr>
                <w:t>N 47-ЗКО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юридическим лицам без проведения торгов.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размещения объектов социально-культурного и коммунально-бытового назначения допускается в соответствии с распоряжением Губернатора Курской области в случае, если такие объекты соответствуют приоритетам и целям, определенным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 или схеме территориального планирования Курской области.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реализации масштабных инвестиционных проектов допускается в соответствии с распоряжением Губернатора Курской области в случае, если проект соответствует одному из следующих критериев: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lastRenderedPageBreak/>
        <w:t>1)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количество рабочих мест в муниципальном образовании, на территории которого они размещаются, не менее чем на 100 рабочих мест;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2)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создать не менее 50 специальных рабочих мест для трудоустройства инвалидов;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3)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ежегодные поступления от налогов, взимаемых в консолидированный бюджет Курской области, не менее чем на 3 млн. рублей;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4) инвестиционный проект в соответствии с обосновывающими документами, представленными инициатором проекта, предполагает создание индустриальных (промышленных) парков на условиях и в порядке, установленных Администрацией Курской области;</w:t>
      </w:r>
    </w:p>
    <w:p w:rsidR="00C5329F" w:rsidRDefault="00C5329F">
      <w:pPr>
        <w:pStyle w:val="ConsPlusNormal"/>
        <w:jc w:val="both"/>
      </w:pPr>
      <w:r>
        <w:t xml:space="preserve">(в ред. Законов Курской области от 25.11.2019 </w:t>
      </w:r>
      <w:hyperlink r:id="rId10" w:history="1">
        <w:r>
          <w:rPr>
            <w:color w:val="0000FF"/>
          </w:rPr>
          <w:t>N 110-ЗКО</w:t>
        </w:r>
      </w:hyperlink>
      <w:r>
        <w:t xml:space="preserve">, от 02.07.2020 </w:t>
      </w:r>
      <w:hyperlink r:id="rId11" w:history="1">
        <w:r>
          <w:rPr>
            <w:color w:val="0000FF"/>
          </w:rPr>
          <w:t>N 47-ЗКО</w:t>
        </w:r>
      </w:hyperlink>
      <w:r>
        <w:t>)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5) 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многоквартирных домов, передаваемых в собственность или социальный наем гражданам, лишившимся жилого помещения в результате чрезвычайных ситуаций;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6) инвестиционный проект в соответствии с обосновывающими документами, представленными инициатором проекта, предполагает строительство аэропорта (аэровокзала), размещение которого позволит увеличить ежегодные поступления от налогов, взимаемых в консолидированный бюджет Курской области, не менее чем на 3 млн. рублей;</w:t>
      </w:r>
    </w:p>
    <w:p w:rsidR="00C5329F" w:rsidRDefault="00C5329F">
      <w:pPr>
        <w:pStyle w:val="ConsPlusNormal"/>
        <w:jc w:val="both"/>
      </w:pPr>
      <w:r>
        <w:t xml:space="preserve">(п. 6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Курской области от 22.08.2019 N 48-ЗКО)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7) инвестиционный проект в соответствии с обосновывающими документами, представленными инициатором проекта, предполагает строительство объектов заправки транспортных средств природным газом, размещение которых позволит увеличить ежегодные поступления от налогов, взимаемых в консолидированный бюджет Курской области, не менее чем на 1 млн. рублей;</w:t>
      </w:r>
    </w:p>
    <w:p w:rsidR="00C5329F" w:rsidRDefault="00C5329F">
      <w:pPr>
        <w:pStyle w:val="ConsPlusNormal"/>
        <w:jc w:val="both"/>
      </w:pPr>
      <w:r>
        <w:t xml:space="preserve">(п. 7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Курской области от 14.04.2020 N 20-ЗКО)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8) инвестиционный проект в соответствии с обосновывающими документами, представленными инициатором проекта, предполагает создание промышленного технопарка, на территории которого предусматривается размещение офисных, технических, производственных, административных, складских и иных помещений и сооружений промышленного технопарка площадью не менее 5000 кв. метров.</w:t>
      </w:r>
    </w:p>
    <w:p w:rsidR="00C5329F" w:rsidRDefault="00C5329F">
      <w:pPr>
        <w:pStyle w:val="ConsPlusNormal"/>
        <w:jc w:val="both"/>
      </w:pPr>
      <w:r>
        <w:t xml:space="preserve">(п. 8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Курской области от 02.07.2020 N 47-ЗКО)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jc w:val="right"/>
      </w:pPr>
      <w:r>
        <w:t>Губернатор</w:t>
      </w:r>
    </w:p>
    <w:p w:rsidR="00C5329F" w:rsidRDefault="00C5329F">
      <w:pPr>
        <w:pStyle w:val="ConsPlusNormal"/>
        <w:jc w:val="right"/>
      </w:pPr>
      <w:r>
        <w:t>Курской области</w:t>
      </w:r>
    </w:p>
    <w:p w:rsidR="00C5329F" w:rsidRDefault="00C5329F">
      <w:pPr>
        <w:pStyle w:val="ConsPlusNormal"/>
        <w:jc w:val="right"/>
      </w:pPr>
      <w:r>
        <w:t>А.Н.МИХАЙЛОВ</w:t>
      </w:r>
    </w:p>
    <w:p w:rsidR="00C5329F" w:rsidRDefault="00C5329F">
      <w:pPr>
        <w:pStyle w:val="ConsPlusNormal"/>
        <w:ind w:firstLine="540"/>
        <w:jc w:val="both"/>
      </w:pPr>
      <w:r>
        <w:t>г. Курск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lastRenderedPageBreak/>
        <w:t>22 июня 2015 г.</w:t>
      </w:r>
    </w:p>
    <w:p w:rsidR="00C5329F" w:rsidRDefault="00C5329F">
      <w:pPr>
        <w:pStyle w:val="ConsPlusNormal"/>
        <w:spacing w:before="220"/>
        <w:ind w:firstLine="540"/>
        <w:jc w:val="both"/>
      </w:pPr>
      <w:r>
        <w:t>N 58 - ЗКО</w:t>
      </w: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ind w:firstLine="540"/>
        <w:jc w:val="both"/>
      </w:pPr>
    </w:p>
    <w:p w:rsidR="00C5329F" w:rsidRDefault="00C53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58B" w:rsidRDefault="001A458B">
      <w:bookmarkStart w:id="0" w:name="_GoBack"/>
      <w:bookmarkEnd w:id="0"/>
    </w:p>
    <w:sectPr w:rsidR="001A458B" w:rsidSect="0085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F"/>
    <w:rsid w:val="001A458B"/>
    <w:rsid w:val="00C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3F16-BA63-4861-A3C7-A224D2F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4B681CDD23464FE4326FF4530A7DED62EBB191CD3841060000D14FE72CC55D37CA7B7E58AA1D72EDFFBAF416383ACCAAD9994F5C68D78FD8B35c836H" TargetMode="External"/><Relationship Id="rId13" Type="http://schemas.openxmlformats.org/officeDocument/2006/relationships/hyperlink" Target="consultantplus://offline/ref=9804B681CDD23464FE4326FF4530A7DED62EBB191CD1801667000D14FE72CC55D37CA7B7E58AA1D72EDFFBAF416383ACCAAD9994F5C68D78FD8B35c83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4B681CDD23464FE4326FF4530A7DED62EBB191CD1801667000D14FE72CC55D37CA7B7E58AA1D72EDFFBAF416383ACCAAD9994F5C68D78FD8B35c836H" TargetMode="External"/><Relationship Id="rId12" Type="http://schemas.openxmlformats.org/officeDocument/2006/relationships/hyperlink" Target="consultantplus://offline/ref=9804B681CDD23464FE4326FF4530A7DED62EBB191CD5871160000D14FE72CC55D37CA7B7E58AA1D72EDFFBAF416383ACCAAD9994F5C68D78FD8B35c83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4B681CDD23464FE4326FF4530A7DED62EBB191CD48F1168000D14FE72CC55D37CA7B7E58AA1D72EDFFBAF416383ACCAAD9994F5C68D78FD8B35c836H" TargetMode="External"/><Relationship Id="rId11" Type="http://schemas.openxmlformats.org/officeDocument/2006/relationships/hyperlink" Target="consultantplus://offline/ref=9804B681CDD23464FE4326FF4530A7DED62EBB191CD3841060000D14FE72CC55D37CA7B7E58AA1D72EDFFBAE416383ACCAAD9994F5C68D78FD8B35c836H" TargetMode="External"/><Relationship Id="rId5" Type="http://schemas.openxmlformats.org/officeDocument/2006/relationships/hyperlink" Target="consultantplus://offline/ref=9804B681CDD23464FE4326FF4530A7DED62EBB191CD5871160000D14FE72CC55D37CA7B7E58AA1D72EDFFBAF416383ACCAAD9994F5C68D78FD8B35c83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04B681CDD23464FE4326FF4530A7DED62EBB191CD48F1168000D14FE72CC55D37CA7B7E58AA1D72EDFFBAF416383ACCAAD9994F5C68D78FD8B35c83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04B681CDD23464FE4326E9465CFDD2D220E2161DD58D403D5F5649A97BC6029433FEF0A687AB837F9BAEAA4834CCE99FBE9997E9cC37H" TargetMode="External"/><Relationship Id="rId14" Type="http://schemas.openxmlformats.org/officeDocument/2006/relationships/hyperlink" Target="consultantplus://offline/ref=9804B681CDD23464FE4326FF4530A7DED62EBB191CD3841060000D14FE72CC55D37CA7B7E58AA1D72EDFFAA7416383ACCAAD9994F5C68D78FD8B35c8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2020-10-23T07:55:00Z</dcterms:created>
  <dcterms:modified xsi:type="dcterms:W3CDTF">2020-10-23T07:55:00Z</dcterms:modified>
</cp:coreProperties>
</file>