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6F14C1" w14:textId="7FF5951F" w:rsidR="001E6829" w:rsidRPr="00D338D7" w:rsidRDefault="00AE5EDD" w:rsidP="00804C42">
      <w:pPr>
        <w:pStyle w:val="affd"/>
      </w:pPr>
      <w:r>
        <w:t>Правительство</w:t>
      </w:r>
      <w:r w:rsidR="00310CAB" w:rsidRPr="00D338D7">
        <w:t xml:space="preserve"> Курской области</w:t>
      </w:r>
    </w:p>
    <w:p w14:paraId="297C333D" w14:textId="77777777" w:rsidR="001E6829" w:rsidRPr="00D338D7" w:rsidRDefault="001E6829" w:rsidP="002F4074">
      <w:pPr>
        <w:spacing w:after="0" w:line="240" w:lineRule="auto"/>
        <w:jc w:val="center"/>
        <w:rPr>
          <w:rFonts w:ascii="Times New Roman" w:hAnsi="Times New Roman"/>
          <w:sz w:val="28"/>
          <w:szCs w:val="28"/>
        </w:rPr>
      </w:pPr>
    </w:p>
    <w:p w14:paraId="1CC68035" w14:textId="77777777" w:rsidR="001E6829" w:rsidRPr="00D338D7" w:rsidRDefault="001E6829" w:rsidP="002F4074">
      <w:pPr>
        <w:spacing w:after="0" w:line="240" w:lineRule="auto"/>
        <w:jc w:val="center"/>
        <w:rPr>
          <w:rFonts w:ascii="Times New Roman" w:hAnsi="Times New Roman"/>
          <w:sz w:val="28"/>
          <w:szCs w:val="28"/>
        </w:rPr>
      </w:pPr>
    </w:p>
    <w:p w14:paraId="06312AF4" w14:textId="77777777" w:rsidR="001E6829" w:rsidRPr="00D338D7" w:rsidRDefault="001E6829" w:rsidP="002F4074">
      <w:pPr>
        <w:spacing w:after="0" w:line="240" w:lineRule="auto"/>
        <w:jc w:val="center"/>
        <w:rPr>
          <w:rFonts w:ascii="Times New Roman" w:hAnsi="Times New Roman"/>
          <w:sz w:val="28"/>
          <w:szCs w:val="28"/>
        </w:rPr>
      </w:pPr>
    </w:p>
    <w:p w14:paraId="274980E0" w14:textId="77777777" w:rsidR="001E6829" w:rsidRPr="00D338D7" w:rsidRDefault="001E6829" w:rsidP="002F4074">
      <w:pPr>
        <w:spacing w:after="0" w:line="240" w:lineRule="auto"/>
        <w:jc w:val="center"/>
        <w:rPr>
          <w:rFonts w:ascii="Times New Roman" w:hAnsi="Times New Roman"/>
          <w:sz w:val="28"/>
          <w:szCs w:val="28"/>
        </w:rPr>
      </w:pPr>
    </w:p>
    <w:p w14:paraId="49E1C79F" w14:textId="77777777" w:rsidR="001E6829" w:rsidRPr="00D338D7" w:rsidRDefault="001E6829" w:rsidP="002F4074">
      <w:pPr>
        <w:spacing w:after="0" w:line="240" w:lineRule="auto"/>
        <w:jc w:val="center"/>
        <w:rPr>
          <w:rFonts w:ascii="Times New Roman" w:hAnsi="Times New Roman"/>
          <w:sz w:val="28"/>
          <w:szCs w:val="28"/>
        </w:rPr>
      </w:pPr>
    </w:p>
    <w:p w14:paraId="75B40C14" w14:textId="77777777" w:rsidR="001E6829" w:rsidRDefault="001E6829" w:rsidP="002F4074">
      <w:pPr>
        <w:spacing w:after="0" w:line="240" w:lineRule="auto"/>
        <w:jc w:val="center"/>
        <w:rPr>
          <w:rFonts w:ascii="Times New Roman" w:hAnsi="Times New Roman"/>
          <w:sz w:val="28"/>
          <w:szCs w:val="28"/>
        </w:rPr>
      </w:pPr>
    </w:p>
    <w:p w14:paraId="17405BFF" w14:textId="77777777" w:rsidR="00170805" w:rsidRDefault="00170805" w:rsidP="002F4074">
      <w:pPr>
        <w:spacing w:after="0" w:line="240" w:lineRule="auto"/>
        <w:jc w:val="center"/>
        <w:rPr>
          <w:rFonts w:ascii="Times New Roman" w:hAnsi="Times New Roman"/>
          <w:sz w:val="28"/>
          <w:szCs w:val="28"/>
        </w:rPr>
      </w:pPr>
    </w:p>
    <w:p w14:paraId="1B15FB83" w14:textId="77777777" w:rsidR="00170805" w:rsidRPr="00D338D7" w:rsidRDefault="00170805" w:rsidP="002F4074">
      <w:pPr>
        <w:spacing w:after="0" w:line="240" w:lineRule="auto"/>
        <w:jc w:val="center"/>
        <w:rPr>
          <w:rFonts w:ascii="Times New Roman" w:hAnsi="Times New Roman"/>
          <w:sz w:val="28"/>
          <w:szCs w:val="28"/>
        </w:rPr>
      </w:pPr>
    </w:p>
    <w:p w14:paraId="355E9B12" w14:textId="77777777" w:rsidR="001E6829" w:rsidRPr="00D338D7" w:rsidRDefault="001E6829" w:rsidP="002F4074">
      <w:pPr>
        <w:spacing w:after="0" w:line="240" w:lineRule="auto"/>
        <w:jc w:val="center"/>
        <w:rPr>
          <w:rFonts w:ascii="Times New Roman" w:hAnsi="Times New Roman"/>
          <w:sz w:val="28"/>
          <w:szCs w:val="28"/>
        </w:rPr>
      </w:pPr>
    </w:p>
    <w:p w14:paraId="096FCA26" w14:textId="77777777" w:rsidR="001E6829" w:rsidRPr="002C1C2D" w:rsidRDefault="001E6829" w:rsidP="002F4074">
      <w:pPr>
        <w:spacing w:after="0" w:line="240" w:lineRule="auto"/>
        <w:jc w:val="center"/>
        <w:rPr>
          <w:rFonts w:ascii="Times New Roman" w:hAnsi="Times New Roman"/>
          <w:b/>
          <w:sz w:val="40"/>
          <w:szCs w:val="40"/>
        </w:rPr>
      </w:pPr>
      <w:r w:rsidRPr="002C1C2D">
        <w:rPr>
          <w:rFonts w:ascii="Times New Roman" w:hAnsi="Times New Roman"/>
          <w:b/>
          <w:sz w:val="40"/>
          <w:szCs w:val="40"/>
        </w:rPr>
        <w:t>Доклад</w:t>
      </w:r>
    </w:p>
    <w:p w14:paraId="20AAC7A8" w14:textId="77777777" w:rsidR="00170805" w:rsidRPr="002C1C2D"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«Состояние и развитие конкурентной среды на рынках товаров</w:t>
      </w:r>
      <w:r w:rsidR="00FC1093" w:rsidRPr="002C1C2D">
        <w:rPr>
          <w:rFonts w:ascii="Times New Roman" w:hAnsi="Times New Roman"/>
          <w:b/>
          <w:sz w:val="40"/>
          <w:szCs w:val="40"/>
        </w:rPr>
        <w:t>, работ</w:t>
      </w:r>
      <w:r w:rsidRPr="002C1C2D">
        <w:rPr>
          <w:rFonts w:ascii="Times New Roman" w:hAnsi="Times New Roman"/>
          <w:b/>
          <w:sz w:val="40"/>
          <w:szCs w:val="40"/>
        </w:rPr>
        <w:t xml:space="preserve"> и услуг Курской области»</w:t>
      </w:r>
    </w:p>
    <w:p w14:paraId="52BA462E" w14:textId="030F6B44" w:rsidR="001E6829" w:rsidRPr="00170805"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по итогам 20</w:t>
      </w:r>
      <w:r w:rsidR="00F83295">
        <w:rPr>
          <w:rFonts w:ascii="Times New Roman" w:hAnsi="Times New Roman"/>
          <w:b/>
          <w:sz w:val="40"/>
          <w:szCs w:val="40"/>
        </w:rPr>
        <w:t>2</w:t>
      </w:r>
      <w:r w:rsidR="008B3E6C">
        <w:rPr>
          <w:rFonts w:ascii="Times New Roman" w:hAnsi="Times New Roman"/>
          <w:b/>
          <w:sz w:val="40"/>
          <w:szCs w:val="40"/>
        </w:rPr>
        <w:t>2</w:t>
      </w:r>
      <w:r w:rsidRPr="002C1C2D">
        <w:rPr>
          <w:rFonts w:ascii="Times New Roman" w:hAnsi="Times New Roman"/>
          <w:b/>
          <w:sz w:val="40"/>
          <w:szCs w:val="40"/>
        </w:rPr>
        <w:t xml:space="preserve"> года</w:t>
      </w:r>
    </w:p>
    <w:p w14:paraId="4F233DDC" w14:textId="77777777" w:rsidR="001E6829" w:rsidRPr="00D338D7" w:rsidRDefault="001E6829" w:rsidP="002F4074">
      <w:pPr>
        <w:spacing w:after="0" w:line="240" w:lineRule="auto"/>
        <w:jc w:val="center"/>
        <w:rPr>
          <w:rFonts w:ascii="Times New Roman" w:hAnsi="Times New Roman"/>
          <w:sz w:val="28"/>
          <w:szCs w:val="28"/>
        </w:rPr>
      </w:pPr>
    </w:p>
    <w:p w14:paraId="1608F106" w14:textId="77777777" w:rsidR="001E6829" w:rsidRPr="00D338D7" w:rsidRDefault="001E6829" w:rsidP="002F4074">
      <w:pPr>
        <w:spacing w:after="0" w:line="240" w:lineRule="auto"/>
        <w:jc w:val="center"/>
        <w:rPr>
          <w:rFonts w:ascii="Times New Roman" w:hAnsi="Times New Roman"/>
          <w:sz w:val="28"/>
          <w:szCs w:val="28"/>
        </w:rPr>
      </w:pPr>
    </w:p>
    <w:p w14:paraId="70132D52" w14:textId="77777777" w:rsidR="001E6829" w:rsidRPr="00D338D7" w:rsidRDefault="001E6829" w:rsidP="002F4074">
      <w:pPr>
        <w:spacing w:after="0" w:line="240" w:lineRule="auto"/>
        <w:jc w:val="center"/>
        <w:rPr>
          <w:rFonts w:ascii="Times New Roman" w:hAnsi="Times New Roman"/>
          <w:sz w:val="28"/>
          <w:szCs w:val="28"/>
        </w:rPr>
      </w:pPr>
    </w:p>
    <w:p w14:paraId="2ABEA132" w14:textId="77777777" w:rsidR="001E6829" w:rsidRPr="00D338D7" w:rsidRDefault="001E6829" w:rsidP="002F4074">
      <w:pPr>
        <w:spacing w:after="0" w:line="240" w:lineRule="auto"/>
        <w:jc w:val="center"/>
        <w:rPr>
          <w:rFonts w:ascii="Times New Roman" w:hAnsi="Times New Roman"/>
          <w:sz w:val="28"/>
          <w:szCs w:val="28"/>
        </w:rPr>
      </w:pPr>
    </w:p>
    <w:p w14:paraId="6E3ABF1F" w14:textId="77777777" w:rsidR="001E6829" w:rsidRPr="00D338D7" w:rsidRDefault="001E6829" w:rsidP="002F4074">
      <w:pPr>
        <w:spacing w:after="0" w:line="240" w:lineRule="auto"/>
        <w:jc w:val="center"/>
        <w:rPr>
          <w:rFonts w:ascii="Times New Roman" w:hAnsi="Times New Roman"/>
          <w:sz w:val="28"/>
          <w:szCs w:val="28"/>
        </w:rPr>
      </w:pPr>
    </w:p>
    <w:p w14:paraId="5EC2FECC" w14:textId="77777777" w:rsidR="001E6829" w:rsidRPr="00D338D7" w:rsidRDefault="001E6829" w:rsidP="002F4074">
      <w:pPr>
        <w:spacing w:after="0" w:line="240" w:lineRule="auto"/>
        <w:jc w:val="center"/>
        <w:rPr>
          <w:rFonts w:ascii="Times New Roman" w:hAnsi="Times New Roman"/>
          <w:sz w:val="28"/>
          <w:szCs w:val="28"/>
        </w:rPr>
      </w:pPr>
    </w:p>
    <w:p w14:paraId="79B5BFBB" w14:textId="77777777" w:rsidR="001E6829" w:rsidRPr="00D338D7" w:rsidRDefault="001E6829" w:rsidP="002F4074">
      <w:pPr>
        <w:spacing w:after="0" w:line="240" w:lineRule="auto"/>
        <w:jc w:val="center"/>
        <w:rPr>
          <w:rFonts w:ascii="Times New Roman" w:hAnsi="Times New Roman"/>
          <w:sz w:val="28"/>
          <w:szCs w:val="28"/>
        </w:rPr>
      </w:pPr>
    </w:p>
    <w:p w14:paraId="4C897127" w14:textId="77777777" w:rsidR="001E6829" w:rsidRPr="00D338D7" w:rsidRDefault="001E6829" w:rsidP="002F4074">
      <w:pPr>
        <w:spacing w:after="0" w:line="240" w:lineRule="auto"/>
        <w:jc w:val="center"/>
        <w:rPr>
          <w:rFonts w:ascii="Times New Roman" w:hAnsi="Times New Roman"/>
          <w:sz w:val="28"/>
          <w:szCs w:val="28"/>
        </w:rPr>
      </w:pPr>
    </w:p>
    <w:p w14:paraId="4FC6C7B3" w14:textId="77777777" w:rsidR="00A21E58" w:rsidRPr="00D338D7" w:rsidRDefault="00A21E58" w:rsidP="002F4074">
      <w:pPr>
        <w:spacing w:after="0" w:line="240" w:lineRule="auto"/>
        <w:jc w:val="center"/>
        <w:rPr>
          <w:rFonts w:ascii="Times New Roman" w:hAnsi="Times New Roman"/>
          <w:sz w:val="28"/>
          <w:szCs w:val="28"/>
        </w:rPr>
      </w:pPr>
    </w:p>
    <w:p w14:paraId="17E7F266" w14:textId="77777777" w:rsidR="00A21E58" w:rsidRPr="00D338D7" w:rsidRDefault="00A21E58" w:rsidP="002F4074">
      <w:pPr>
        <w:spacing w:after="0" w:line="240" w:lineRule="auto"/>
        <w:jc w:val="center"/>
        <w:rPr>
          <w:rFonts w:ascii="Times New Roman" w:hAnsi="Times New Roman"/>
          <w:sz w:val="28"/>
          <w:szCs w:val="28"/>
        </w:rPr>
      </w:pPr>
    </w:p>
    <w:p w14:paraId="384AFAC3" w14:textId="77777777" w:rsidR="00A21E58" w:rsidRPr="00D338D7" w:rsidRDefault="00A21E58" w:rsidP="002F4074">
      <w:pPr>
        <w:spacing w:after="0" w:line="240" w:lineRule="auto"/>
        <w:jc w:val="center"/>
        <w:rPr>
          <w:rFonts w:ascii="Times New Roman" w:hAnsi="Times New Roman"/>
          <w:sz w:val="28"/>
          <w:szCs w:val="28"/>
        </w:rPr>
      </w:pPr>
    </w:p>
    <w:p w14:paraId="2F82DE29" w14:textId="77777777" w:rsidR="00A21E58" w:rsidRPr="00D338D7" w:rsidRDefault="00A21E58" w:rsidP="002F4074">
      <w:pPr>
        <w:spacing w:after="0" w:line="240" w:lineRule="auto"/>
        <w:jc w:val="center"/>
        <w:rPr>
          <w:rFonts w:ascii="Times New Roman" w:hAnsi="Times New Roman"/>
          <w:sz w:val="28"/>
          <w:szCs w:val="28"/>
        </w:rPr>
      </w:pPr>
    </w:p>
    <w:p w14:paraId="4A91A422" w14:textId="77777777" w:rsidR="0051585D" w:rsidRPr="00D338D7" w:rsidRDefault="0051585D" w:rsidP="002F4074">
      <w:pPr>
        <w:spacing w:after="0" w:line="240" w:lineRule="auto"/>
        <w:jc w:val="center"/>
        <w:rPr>
          <w:rFonts w:ascii="Times New Roman" w:hAnsi="Times New Roman"/>
          <w:sz w:val="28"/>
          <w:szCs w:val="28"/>
        </w:rPr>
      </w:pPr>
    </w:p>
    <w:p w14:paraId="50529301" w14:textId="77777777" w:rsidR="0051585D" w:rsidRPr="00D338D7" w:rsidRDefault="0051585D" w:rsidP="002F4074">
      <w:pPr>
        <w:spacing w:after="0" w:line="240" w:lineRule="auto"/>
        <w:jc w:val="center"/>
        <w:rPr>
          <w:rFonts w:ascii="Times New Roman" w:hAnsi="Times New Roman"/>
          <w:sz w:val="28"/>
          <w:szCs w:val="28"/>
        </w:rPr>
      </w:pPr>
    </w:p>
    <w:p w14:paraId="0ADE615D" w14:textId="77777777" w:rsidR="0051585D" w:rsidRPr="00D338D7" w:rsidRDefault="0051585D" w:rsidP="002F4074">
      <w:pPr>
        <w:spacing w:after="0" w:line="240" w:lineRule="auto"/>
        <w:jc w:val="center"/>
        <w:rPr>
          <w:rFonts w:ascii="Times New Roman" w:hAnsi="Times New Roman"/>
          <w:sz w:val="28"/>
          <w:szCs w:val="28"/>
        </w:rPr>
      </w:pPr>
    </w:p>
    <w:p w14:paraId="1049D1A7" w14:textId="77777777" w:rsidR="0051585D" w:rsidRPr="00D338D7" w:rsidRDefault="0051585D" w:rsidP="002F4074">
      <w:pPr>
        <w:spacing w:after="0" w:line="240" w:lineRule="auto"/>
        <w:jc w:val="center"/>
        <w:rPr>
          <w:rFonts w:ascii="Times New Roman" w:hAnsi="Times New Roman"/>
          <w:sz w:val="28"/>
          <w:szCs w:val="28"/>
        </w:rPr>
      </w:pPr>
    </w:p>
    <w:p w14:paraId="7AFCB53A" w14:textId="77777777" w:rsidR="0051585D" w:rsidRPr="00D338D7" w:rsidRDefault="0051585D" w:rsidP="002F4074">
      <w:pPr>
        <w:spacing w:after="0" w:line="240" w:lineRule="auto"/>
        <w:jc w:val="center"/>
        <w:rPr>
          <w:rFonts w:ascii="Times New Roman" w:hAnsi="Times New Roman"/>
          <w:sz w:val="28"/>
          <w:szCs w:val="28"/>
        </w:rPr>
      </w:pPr>
    </w:p>
    <w:p w14:paraId="4BC16FCD" w14:textId="77777777" w:rsidR="0051585D" w:rsidRDefault="0051585D" w:rsidP="002F4074">
      <w:pPr>
        <w:spacing w:after="0" w:line="240" w:lineRule="auto"/>
        <w:jc w:val="center"/>
        <w:rPr>
          <w:rFonts w:ascii="Times New Roman" w:hAnsi="Times New Roman"/>
          <w:sz w:val="28"/>
          <w:szCs w:val="28"/>
        </w:rPr>
      </w:pPr>
    </w:p>
    <w:p w14:paraId="56EADD85" w14:textId="77777777" w:rsidR="003A5EEA" w:rsidRPr="00D338D7" w:rsidRDefault="003A5EEA" w:rsidP="002F4074">
      <w:pPr>
        <w:spacing w:after="0" w:line="240" w:lineRule="auto"/>
        <w:jc w:val="center"/>
        <w:rPr>
          <w:rFonts w:ascii="Times New Roman" w:hAnsi="Times New Roman"/>
          <w:sz w:val="28"/>
          <w:szCs w:val="28"/>
        </w:rPr>
      </w:pPr>
    </w:p>
    <w:p w14:paraId="0B410D30" w14:textId="77777777" w:rsidR="0051585D" w:rsidRPr="00D338D7" w:rsidRDefault="0051585D" w:rsidP="002F4074">
      <w:pPr>
        <w:spacing w:after="0" w:line="240" w:lineRule="auto"/>
        <w:jc w:val="center"/>
        <w:rPr>
          <w:rFonts w:ascii="Times New Roman" w:hAnsi="Times New Roman"/>
          <w:sz w:val="28"/>
          <w:szCs w:val="28"/>
        </w:rPr>
      </w:pPr>
    </w:p>
    <w:p w14:paraId="59A3A40E" w14:textId="77777777" w:rsidR="0051585D" w:rsidRPr="00D338D7" w:rsidRDefault="0051585D" w:rsidP="002F4074">
      <w:pPr>
        <w:spacing w:after="0" w:line="240" w:lineRule="auto"/>
        <w:jc w:val="center"/>
        <w:rPr>
          <w:rFonts w:ascii="Times New Roman" w:hAnsi="Times New Roman"/>
          <w:sz w:val="28"/>
          <w:szCs w:val="28"/>
        </w:rPr>
      </w:pPr>
    </w:p>
    <w:p w14:paraId="75D9A112" w14:textId="77777777" w:rsidR="00A21E58" w:rsidRPr="00D338D7" w:rsidRDefault="00A21E58" w:rsidP="002F4074">
      <w:pPr>
        <w:spacing w:after="0" w:line="240" w:lineRule="auto"/>
        <w:jc w:val="center"/>
        <w:rPr>
          <w:rFonts w:ascii="Times New Roman" w:hAnsi="Times New Roman"/>
          <w:sz w:val="28"/>
          <w:szCs w:val="28"/>
        </w:rPr>
      </w:pPr>
    </w:p>
    <w:p w14:paraId="390536A3" w14:textId="77777777" w:rsidR="00170805" w:rsidRPr="00D338D7" w:rsidRDefault="00170805" w:rsidP="002F4074">
      <w:pPr>
        <w:spacing w:after="0" w:line="240" w:lineRule="auto"/>
        <w:jc w:val="center"/>
        <w:rPr>
          <w:rFonts w:ascii="Times New Roman" w:hAnsi="Times New Roman"/>
          <w:sz w:val="28"/>
          <w:szCs w:val="28"/>
        </w:rPr>
      </w:pPr>
    </w:p>
    <w:p w14:paraId="180DD1E0" w14:textId="73835755" w:rsidR="00A21E58" w:rsidRDefault="00A21E58" w:rsidP="002F4074">
      <w:pPr>
        <w:spacing w:after="0" w:line="240" w:lineRule="auto"/>
        <w:jc w:val="center"/>
        <w:rPr>
          <w:rFonts w:ascii="Times New Roman" w:hAnsi="Times New Roman"/>
          <w:sz w:val="28"/>
          <w:szCs w:val="28"/>
        </w:rPr>
      </w:pPr>
    </w:p>
    <w:p w14:paraId="10BA480D" w14:textId="77777777" w:rsidR="006C3F80" w:rsidRPr="00D338D7" w:rsidRDefault="006C3F80" w:rsidP="002F4074">
      <w:pPr>
        <w:spacing w:after="0" w:line="240" w:lineRule="auto"/>
        <w:jc w:val="center"/>
        <w:rPr>
          <w:rFonts w:ascii="Times New Roman" w:hAnsi="Times New Roman"/>
          <w:sz w:val="28"/>
          <w:szCs w:val="28"/>
        </w:rPr>
      </w:pPr>
    </w:p>
    <w:p w14:paraId="65393CDD" w14:textId="77777777" w:rsidR="001E6829" w:rsidRPr="00D338D7" w:rsidRDefault="001E6829" w:rsidP="002F4074">
      <w:pPr>
        <w:spacing w:after="0" w:line="240" w:lineRule="auto"/>
        <w:jc w:val="center"/>
        <w:rPr>
          <w:rFonts w:ascii="Times New Roman" w:hAnsi="Times New Roman"/>
          <w:sz w:val="28"/>
          <w:szCs w:val="28"/>
        </w:rPr>
      </w:pPr>
    </w:p>
    <w:p w14:paraId="5FE0D6DB" w14:textId="556AD697" w:rsidR="001E6829" w:rsidRDefault="001E6829" w:rsidP="002F4074">
      <w:pPr>
        <w:spacing w:after="0" w:line="240" w:lineRule="auto"/>
        <w:jc w:val="center"/>
        <w:rPr>
          <w:rFonts w:ascii="Times New Roman" w:hAnsi="Times New Roman"/>
          <w:sz w:val="28"/>
          <w:szCs w:val="28"/>
        </w:rPr>
      </w:pPr>
    </w:p>
    <w:p w14:paraId="7EB73DB6" w14:textId="77777777" w:rsidR="006C3F80" w:rsidRPr="00D338D7" w:rsidRDefault="006C3F80" w:rsidP="002F4074">
      <w:pPr>
        <w:spacing w:after="0" w:line="240" w:lineRule="auto"/>
        <w:jc w:val="center"/>
        <w:rPr>
          <w:rFonts w:ascii="Times New Roman" w:hAnsi="Times New Roman"/>
          <w:sz w:val="28"/>
          <w:szCs w:val="28"/>
        </w:rPr>
      </w:pPr>
    </w:p>
    <w:p w14:paraId="4F9F70F7" w14:textId="76385EBD" w:rsidR="001E6829" w:rsidRPr="00D338D7" w:rsidRDefault="00531426" w:rsidP="002F4074">
      <w:pPr>
        <w:spacing w:after="0" w:line="240" w:lineRule="auto"/>
        <w:jc w:val="center"/>
        <w:rPr>
          <w:rFonts w:ascii="Times New Roman" w:hAnsi="Times New Roman"/>
          <w:b/>
          <w:sz w:val="28"/>
          <w:szCs w:val="28"/>
        </w:rPr>
      </w:pPr>
      <w:r w:rsidRPr="00D338D7">
        <w:rPr>
          <w:rFonts w:ascii="Times New Roman" w:hAnsi="Times New Roman"/>
          <w:b/>
          <w:sz w:val="28"/>
          <w:szCs w:val="28"/>
        </w:rPr>
        <w:t>Курск 20</w:t>
      </w:r>
      <w:r w:rsidR="009B2B01">
        <w:rPr>
          <w:rFonts w:ascii="Times New Roman" w:hAnsi="Times New Roman"/>
          <w:b/>
          <w:sz w:val="28"/>
          <w:szCs w:val="28"/>
        </w:rPr>
        <w:t>2</w:t>
      </w:r>
      <w:r w:rsidR="008B3E6C">
        <w:rPr>
          <w:rFonts w:ascii="Times New Roman" w:hAnsi="Times New Roman"/>
          <w:b/>
          <w:sz w:val="28"/>
          <w:szCs w:val="28"/>
        </w:rPr>
        <w:t>3</w:t>
      </w:r>
    </w:p>
    <w:p w14:paraId="2DB062EB"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lastRenderedPageBreak/>
        <w:t>ОГЛАВЛЕНИЕ</w:t>
      </w:r>
    </w:p>
    <w:p w14:paraId="62CF9F12"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3"/>
        <w:gridCol w:w="1008"/>
      </w:tblGrid>
      <w:tr w:rsidR="00D433B9" w:rsidRPr="00D338D7" w14:paraId="113502CF" w14:textId="77777777" w:rsidTr="009B2B01">
        <w:tc>
          <w:tcPr>
            <w:tcW w:w="4510" w:type="pct"/>
            <w:shd w:val="clear" w:color="auto" w:fill="auto"/>
          </w:tcPr>
          <w:p w14:paraId="52165D3D" w14:textId="77777777" w:rsidR="00D433B9" w:rsidRPr="00CD3FFE" w:rsidRDefault="00D433B9"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Введение</w:t>
            </w:r>
          </w:p>
        </w:tc>
        <w:tc>
          <w:tcPr>
            <w:tcW w:w="490" w:type="pct"/>
            <w:shd w:val="clear" w:color="auto" w:fill="auto"/>
          </w:tcPr>
          <w:p w14:paraId="3F03D5FC" w14:textId="77777777" w:rsidR="00D433B9" w:rsidRPr="00F542AE" w:rsidRDefault="00D02BD6" w:rsidP="00C60C0F">
            <w:pPr>
              <w:suppressAutoHyphens/>
              <w:spacing w:after="0" w:line="240" w:lineRule="auto"/>
              <w:jc w:val="center"/>
              <w:rPr>
                <w:rFonts w:ascii="Times New Roman" w:hAnsi="Times New Roman"/>
                <w:sz w:val="28"/>
                <w:szCs w:val="28"/>
                <w:lang w:val="en-US"/>
              </w:rPr>
            </w:pPr>
            <w:r w:rsidRPr="00F542AE">
              <w:rPr>
                <w:rFonts w:ascii="Times New Roman" w:hAnsi="Times New Roman"/>
                <w:sz w:val="28"/>
                <w:szCs w:val="28"/>
                <w:lang w:val="en-US"/>
              </w:rPr>
              <w:t>5</w:t>
            </w:r>
          </w:p>
        </w:tc>
      </w:tr>
      <w:tr w:rsidR="009B2B01" w:rsidRPr="00D338D7" w14:paraId="25230780" w14:textId="77777777" w:rsidTr="009B2B01">
        <w:tc>
          <w:tcPr>
            <w:tcW w:w="4510" w:type="pct"/>
            <w:shd w:val="clear" w:color="auto" w:fill="auto"/>
          </w:tcPr>
          <w:p w14:paraId="39B98602" w14:textId="1FADD546" w:rsidR="00244D34" w:rsidRPr="00CD3FFE" w:rsidRDefault="009B2B01"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Раздел 1.</w:t>
            </w:r>
            <w:r w:rsidR="006A7728" w:rsidRPr="00CD3FFE">
              <w:rPr>
                <w:rFonts w:ascii="Times New Roman" w:hAnsi="Times New Roman"/>
                <w:sz w:val="28"/>
                <w:szCs w:val="28"/>
              </w:rPr>
              <w:t xml:space="preserve"> </w:t>
            </w:r>
            <w:r w:rsidRPr="00CD3FFE">
              <w:rPr>
                <w:rFonts w:ascii="Times New Roman" w:hAnsi="Times New Roman"/>
                <w:sz w:val="28"/>
                <w:szCs w:val="28"/>
              </w:rPr>
              <w:t xml:space="preserve">Сведения о внедрении </w:t>
            </w:r>
            <w:r w:rsidR="00716E45" w:rsidRPr="00CD3FFE">
              <w:rPr>
                <w:rFonts w:ascii="Times New Roman" w:hAnsi="Times New Roman"/>
                <w:sz w:val="28"/>
                <w:szCs w:val="28"/>
              </w:rPr>
              <w:t>Стандарта</w:t>
            </w:r>
            <w:r w:rsidRPr="00CD3FFE">
              <w:rPr>
                <w:rFonts w:ascii="Times New Roman" w:hAnsi="Times New Roman"/>
                <w:sz w:val="28"/>
                <w:szCs w:val="28"/>
              </w:rPr>
              <w:t xml:space="preserve"> развития конкуренции в Курской области</w:t>
            </w:r>
            <w:r w:rsidR="00A06569" w:rsidRPr="00CD3FFE">
              <w:rPr>
                <w:rFonts w:ascii="Times New Roman" w:hAnsi="Times New Roman"/>
                <w:sz w:val="28"/>
                <w:szCs w:val="28"/>
              </w:rPr>
              <w:t xml:space="preserve"> (далее – Стандарт)</w:t>
            </w:r>
          </w:p>
        </w:tc>
        <w:tc>
          <w:tcPr>
            <w:tcW w:w="490" w:type="pct"/>
            <w:shd w:val="clear" w:color="auto" w:fill="auto"/>
          </w:tcPr>
          <w:p w14:paraId="1D56C728" w14:textId="77777777" w:rsidR="009B2B01" w:rsidRPr="00F542AE" w:rsidRDefault="00D02BD6" w:rsidP="00C60C0F">
            <w:pPr>
              <w:suppressAutoHyphens/>
              <w:spacing w:after="0" w:line="240" w:lineRule="auto"/>
              <w:jc w:val="center"/>
              <w:rPr>
                <w:rFonts w:ascii="Times New Roman" w:hAnsi="Times New Roman"/>
                <w:sz w:val="28"/>
                <w:szCs w:val="28"/>
                <w:lang w:val="en-US"/>
              </w:rPr>
            </w:pPr>
            <w:r w:rsidRPr="00F542AE">
              <w:rPr>
                <w:rFonts w:ascii="Times New Roman" w:hAnsi="Times New Roman"/>
                <w:sz w:val="28"/>
                <w:szCs w:val="28"/>
                <w:lang w:val="en-US"/>
              </w:rPr>
              <w:t>6</w:t>
            </w:r>
          </w:p>
        </w:tc>
      </w:tr>
      <w:tr w:rsidR="00D433B9" w:rsidRPr="00E97648" w14:paraId="53E79907" w14:textId="77777777" w:rsidTr="009B2B01">
        <w:tc>
          <w:tcPr>
            <w:tcW w:w="4510" w:type="pct"/>
            <w:shd w:val="clear" w:color="auto" w:fill="auto"/>
          </w:tcPr>
          <w:p w14:paraId="4BE3754B" w14:textId="77777777" w:rsidR="00D433B9" w:rsidRPr="00CD3FFE" w:rsidRDefault="009B2B01" w:rsidP="00C60C0F">
            <w:pPr>
              <w:tabs>
                <w:tab w:val="left" w:pos="-3119"/>
              </w:tabs>
              <w:suppressAutoHyphens/>
              <w:spacing w:after="0" w:line="240" w:lineRule="auto"/>
              <w:ind w:firstLine="709"/>
              <w:jc w:val="both"/>
              <w:rPr>
                <w:rFonts w:ascii="Times New Roman" w:hAnsi="Times New Roman"/>
                <w:bCs/>
                <w:sz w:val="28"/>
                <w:szCs w:val="28"/>
              </w:rPr>
            </w:pPr>
            <w:r w:rsidRPr="00CD3FFE">
              <w:rPr>
                <w:rFonts w:ascii="Times New Roman" w:hAnsi="Times New Roman"/>
                <w:sz w:val="28"/>
                <w:szCs w:val="28"/>
              </w:rPr>
              <w:t>1.</w:t>
            </w:r>
            <w:r w:rsidR="00D433B9" w:rsidRPr="00CD3FFE">
              <w:rPr>
                <w:rFonts w:ascii="Times New Roman" w:hAnsi="Times New Roman"/>
                <w:sz w:val="28"/>
                <w:szCs w:val="28"/>
              </w:rPr>
              <w:t>1.</w:t>
            </w:r>
            <w:r w:rsidR="006A7728" w:rsidRPr="00CD3FFE">
              <w:rPr>
                <w:rFonts w:ascii="Times New Roman" w:hAnsi="Times New Roman"/>
                <w:sz w:val="28"/>
                <w:szCs w:val="28"/>
              </w:rPr>
              <w:t xml:space="preserve"> </w:t>
            </w:r>
            <w:r w:rsidR="00D433B9" w:rsidRPr="00CD3FFE">
              <w:rPr>
                <w:rFonts w:ascii="Times New Roman" w:hAnsi="Times New Roman"/>
                <w:sz w:val="28"/>
                <w:szCs w:val="28"/>
              </w:rPr>
              <w:t xml:space="preserve">Решение </w:t>
            </w:r>
            <w:r w:rsidR="00E6603F" w:rsidRPr="00CD3FFE">
              <w:rPr>
                <w:rFonts w:ascii="Times New Roman" w:hAnsi="Times New Roman"/>
                <w:sz w:val="28"/>
                <w:szCs w:val="28"/>
              </w:rPr>
              <w:t>Г</w:t>
            </w:r>
            <w:r w:rsidR="00D433B9" w:rsidRPr="00CD3FFE">
              <w:rPr>
                <w:rFonts w:ascii="Times New Roman" w:hAnsi="Times New Roman"/>
                <w:sz w:val="28"/>
                <w:szCs w:val="28"/>
              </w:rPr>
              <w:t xml:space="preserve">убернатора </w:t>
            </w:r>
            <w:r w:rsidR="00531426" w:rsidRPr="00CD3FFE">
              <w:rPr>
                <w:rFonts w:ascii="Times New Roman" w:hAnsi="Times New Roman"/>
                <w:sz w:val="28"/>
                <w:szCs w:val="28"/>
              </w:rPr>
              <w:t>Курской</w:t>
            </w:r>
            <w:r w:rsidR="00D433B9" w:rsidRPr="00CD3FFE">
              <w:rPr>
                <w:rFonts w:ascii="Times New Roman" w:hAnsi="Times New Roman"/>
                <w:sz w:val="28"/>
                <w:szCs w:val="28"/>
              </w:rPr>
              <w:t xml:space="preserve"> о</w:t>
            </w:r>
            <w:r w:rsidR="00531426" w:rsidRPr="00CD3FFE">
              <w:rPr>
                <w:rFonts w:ascii="Times New Roman" w:hAnsi="Times New Roman"/>
                <w:sz w:val="28"/>
                <w:szCs w:val="28"/>
              </w:rPr>
              <w:t xml:space="preserve">бласти </w:t>
            </w:r>
            <w:r w:rsidR="00D433B9" w:rsidRPr="00CD3FFE">
              <w:rPr>
                <w:rFonts w:ascii="Times New Roman" w:hAnsi="Times New Roman"/>
                <w:sz w:val="28"/>
                <w:szCs w:val="28"/>
              </w:rPr>
              <w:t xml:space="preserve">о внедрении </w:t>
            </w:r>
            <w:r w:rsidR="00A06569" w:rsidRPr="00CD3FFE">
              <w:rPr>
                <w:rFonts w:ascii="Times New Roman" w:hAnsi="Times New Roman"/>
                <w:sz w:val="28"/>
                <w:szCs w:val="28"/>
              </w:rPr>
              <w:t>С</w:t>
            </w:r>
            <w:r w:rsidR="00D433B9" w:rsidRPr="00CD3FFE">
              <w:rPr>
                <w:rFonts w:ascii="Times New Roman" w:hAnsi="Times New Roman"/>
                <w:sz w:val="28"/>
                <w:szCs w:val="28"/>
              </w:rPr>
              <w:t>тандарта</w:t>
            </w:r>
          </w:p>
        </w:tc>
        <w:tc>
          <w:tcPr>
            <w:tcW w:w="490" w:type="pct"/>
            <w:shd w:val="clear" w:color="auto" w:fill="auto"/>
          </w:tcPr>
          <w:p w14:paraId="70179622" w14:textId="77777777" w:rsidR="00D433B9" w:rsidRPr="00F542AE"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F542AE">
              <w:rPr>
                <w:rFonts w:ascii="Times New Roman" w:eastAsia="Times New Roman" w:hAnsi="Times New Roman"/>
                <w:color w:val="000000"/>
                <w:sz w:val="28"/>
                <w:szCs w:val="28"/>
                <w:lang w:val="en-US"/>
              </w:rPr>
              <w:t>6</w:t>
            </w:r>
          </w:p>
        </w:tc>
      </w:tr>
      <w:tr w:rsidR="009B2B01" w:rsidRPr="00E97648" w14:paraId="13327338" w14:textId="77777777" w:rsidTr="009B2B01">
        <w:tc>
          <w:tcPr>
            <w:tcW w:w="4510" w:type="pct"/>
            <w:shd w:val="clear" w:color="auto" w:fill="auto"/>
          </w:tcPr>
          <w:p w14:paraId="76E672FD" w14:textId="77777777" w:rsidR="00244D34" w:rsidRPr="00CD3FFE" w:rsidRDefault="009B2B01"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1.2.</w:t>
            </w:r>
            <w:r w:rsidR="006A7728" w:rsidRPr="00CD3FFE">
              <w:rPr>
                <w:rFonts w:ascii="Times New Roman" w:hAnsi="Times New Roman"/>
                <w:sz w:val="28"/>
                <w:szCs w:val="28"/>
              </w:rPr>
              <w:t xml:space="preserve"> </w:t>
            </w:r>
            <w:r w:rsidRPr="00CD3FFE">
              <w:rPr>
                <w:rFonts w:ascii="Times New Roman" w:hAnsi="Times New Roman"/>
                <w:sz w:val="28"/>
                <w:szCs w:val="28"/>
              </w:rPr>
              <w:t xml:space="preserve">Информация о реализации проектного подхода при внедрении </w:t>
            </w:r>
            <w:r w:rsidR="00A06569" w:rsidRPr="00CD3FFE">
              <w:rPr>
                <w:rFonts w:ascii="Times New Roman" w:hAnsi="Times New Roman"/>
                <w:sz w:val="28"/>
                <w:szCs w:val="28"/>
              </w:rPr>
              <w:t>С</w:t>
            </w:r>
            <w:r w:rsidRPr="00CD3FFE">
              <w:rPr>
                <w:rFonts w:ascii="Times New Roman" w:hAnsi="Times New Roman"/>
                <w:sz w:val="28"/>
                <w:szCs w:val="28"/>
              </w:rPr>
              <w:t>тандарта</w:t>
            </w:r>
          </w:p>
        </w:tc>
        <w:tc>
          <w:tcPr>
            <w:tcW w:w="490" w:type="pct"/>
            <w:shd w:val="clear" w:color="auto" w:fill="auto"/>
          </w:tcPr>
          <w:p w14:paraId="01D63EC3" w14:textId="77777777" w:rsidR="009B2B01" w:rsidRPr="00F542AE"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F542AE">
              <w:rPr>
                <w:rFonts w:ascii="Times New Roman" w:eastAsia="Times New Roman" w:hAnsi="Times New Roman"/>
                <w:color w:val="000000"/>
                <w:sz w:val="28"/>
                <w:szCs w:val="28"/>
                <w:lang w:val="en-US"/>
              </w:rPr>
              <w:t>6</w:t>
            </w:r>
          </w:p>
        </w:tc>
      </w:tr>
      <w:tr w:rsidR="009B2B01" w:rsidRPr="00E97648" w14:paraId="4F41F9E9" w14:textId="77777777" w:rsidTr="009B2B01">
        <w:tc>
          <w:tcPr>
            <w:tcW w:w="4510" w:type="pct"/>
            <w:shd w:val="clear" w:color="auto" w:fill="auto"/>
          </w:tcPr>
          <w:p w14:paraId="117ADD8D" w14:textId="77777777" w:rsidR="00244D34" w:rsidRPr="00CD3FFE" w:rsidRDefault="00244D34"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1.3.</w:t>
            </w:r>
            <w:r w:rsidR="006A7728" w:rsidRPr="00CD3FFE">
              <w:rPr>
                <w:rFonts w:ascii="Times New Roman" w:hAnsi="Times New Roman"/>
                <w:sz w:val="28"/>
                <w:szCs w:val="28"/>
              </w:rPr>
              <w:t xml:space="preserve"> </w:t>
            </w:r>
            <w:r w:rsidRPr="00CD3FFE">
              <w:rPr>
                <w:rFonts w:ascii="Times New Roman" w:hAnsi="Times New Roman"/>
                <w:sz w:val="28"/>
                <w:szCs w:val="28"/>
              </w:rPr>
              <w:t xml:space="preserve">Сведения об источниках финансовых средств, используемых для достижения целей </w:t>
            </w:r>
            <w:r w:rsidR="00A06569" w:rsidRPr="00CD3FFE">
              <w:rPr>
                <w:rFonts w:ascii="Times New Roman" w:hAnsi="Times New Roman"/>
                <w:sz w:val="28"/>
                <w:szCs w:val="28"/>
              </w:rPr>
              <w:t>Стандарта</w:t>
            </w:r>
          </w:p>
        </w:tc>
        <w:tc>
          <w:tcPr>
            <w:tcW w:w="490" w:type="pct"/>
            <w:shd w:val="clear" w:color="auto" w:fill="auto"/>
          </w:tcPr>
          <w:p w14:paraId="3192292A" w14:textId="77777777" w:rsidR="009B2B01" w:rsidRPr="00F542AE" w:rsidRDefault="006E218C" w:rsidP="00C60C0F">
            <w:pPr>
              <w:suppressAutoHyphens/>
              <w:spacing w:after="0" w:line="240" w:lineRule="auto"/>
              <w:jc w:val="center"/>
              <w:rPr>
                <w:rFonts w:ascii="Times New Roman" w:eastAsia="Times New Roman" w:hAnsi="Times New Roman"/>
                <w:color w:val="000000"/>
                <w:sz w:val="28"/>
                <w:szCs w:val="28"/>
              </w:rPr>
            </w:pPr>
            <w:r w:rsidRPr="00F542AE">
              <w:rPr>
                <w:rFonts w:ascii="Times New Roman" w:eastAsia="Times New Roman" w:hAnsi="Times New Roman"/>
                <w:color w:val="000000"/>
                <w:sz w:val="28"/>
                <w:szCs w:val="28"/>
              </w:rPr>
              <w:t>7</w:t>
            </w:r>
          </w:p>
        </w:tc>
      </w:tr>
      <w:tr w:rsidR="009B2B01" w:rsidRPr="00E97648" w14:paraId="30924A4B" w14:textId="77777777" w:rsidTr="009B2B01">
        <w:tc>
          <w:tcPr>
            <w:tcW w:w="4510" w:type="pct"/>
            <w:shd w:val="clear" w:color="auto" w:fill="auto"/>
          </w:tcPr>
          <w:p w14:paraId="311D4EB1" w14:textId="77777777" w:rsidR="00244D34" w:rsidRPr="00CD3FFE" w:rsidRDefault="00244D34"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1.4.</w:t>
            </w:r>
            <w:r w:rsidR="006A7728" w:rsidRPr="00CD3FFE">
              <w:rPr>
                <w:rFonts w:ascii="Times New Roman" w:hAnsi="Times New Roman"/>
                <w:sz w:val="28"/>
                <w:szCs w:val="28"/>
              </w:rPr>
              <w:t xml:space="preserve"> </w:t>
            </w:r>
            <w:r w:rsidRPr="00CD3FFE">
              <w:rPr>
                <w:rFonts w:ascii="Times New Roman" w:hAnsi="Times New Roman"/>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A06569" w:rsidRPr="00CD3FFE">
              <w:rPr>
                <w:rFonts w:ascii="Times New Roman" w:hAnsi="Times New Roman"/>
                <w:sz w:val="28"/>
                <w:szCs w:val="28"/>
              </w:rPr>
              <w:t>Стандарта</w:t>
            </w:r>
            <w:r w:rsidRPr="00CD3FFE">
              <w:rPr>
                <w:rFonts w:ascii="Times New Roman" w:hAnsi="Times New Roman"/>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tc>
        <w:tc>
          <w:tcPr>
            <w:tcW w:w="490" w:type="pct"/>
            <w:shd w:val="clear" w:color="auto" w:fill="auto"/>
          </w:tcPr>
          <w:p w14:paraId="4C60971E" w14:textId="4220F4BD" w:rsidR="009B2B01" w:rsidRPr="00F542AE" w:rsidRDefault="00CD3FFE"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w:t>
            </w:r>
          </w:p>
        </w:tc>
      </w:tr>
      <w:tr w:rsidR="00244D34" w:rsidRPr="00E97648" w14:paraId="62F53379" w14:textId="77777777" w:rsidTr="009B2B01">
        <w:tc>
          <w:tcPr>
            <w:tcW w:w="4510" w:type="pct"/>
            <w:shd w:val="clear" w:color="auto" w:fill="auto"/>
          </w:tcPr>
          <w:p w14:paraId="7738E467" w14:textId="77777777" w:rsidR="00807540" w:rsidRPr="008B3E6C" w:rsidRDefault="00244D34" w:rsidP="00C60C0F">
            <w:pPr>
              <w:tabs>
                <w:tab w:val="left" w:pos="-3119"/>
              </w:tabs>
              <w:suppressAutoHyphens/>
              <w:spacing w:after="0" w:line="240" w:lineRule="auto"/>
              <w:ind w:firstLine="709"/>
              <w:jc w:val="both"/>
              <w:rPr>
                <w:rFonts w:ascii="Times New Roman" w:hAnsi="Times New Roman"/>
                <w:sz w:val="28"/>
                <w:szCs w:val="28"/>
                <w:highlight w:val="yellow"/>
              </w:rPr>
            </w:pPr>
            <w:r w:rsidRPr="00CD3FFE">
              <w:rPr>
                <w:rFonts w:ascii="Times New Roman" w:hAnsi="Times New Roman"/>
                <w:sz w:val="28"/>
                <w:szCs w:val="28"/>
              </w:rPr>
              <w:t>1.5.</w:t>
            </w:r>
            <w:r w:rsidR="006A7728" w:rsidRPr="00CD3FFE">
              <w:rPr>
                <w:rFonts w:ascii="Times New Roman" w:hAnsi="Times New Roman"/>
                <w:sz w:val="28"/>
                <w:szCs w:val="28"/>
              </w:rPr>
              <w:t xml:space="preserve"> </w:t>
            </w:r>
            <w:r w:rsidRPr="00CD3FFE">
              <w:rPr>
                <w:rFonts w:ascii="Times New Roman" w:hAnsi="Times New Roman"/>
                <w:sz w:val="28"/>
                <w:szCs w:val="28"/>
              </w:rPr>
              <w:t xml:space="preserve">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w:t>
            </w:r>
            <w:r w:rsidR="00807540" w:rsidRPr="00CD3FFE">
              <w:rPr>
                <w:rFonts w:ascii="Times New Roman" w:hAnsi="Times New Roman"/>
                <w:sz w:val="28"/>
                <w:szCs w:val="28"/>
              </w:rPr>
              <w:t xml:space="preserve">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w:t>
            </w:r>
            <w:r w:rsidR="00306AE1" w:rsidRPr="00CD3FFE">
              <w:rPr>
                <w:rFonts w:ascii="Times New Roman" w:hAnsi="Times New Roman"/>
                <w:sz w:val="28"/>
                <w:szCs w:val="28"/>
              </w:rPr>
              <w:t>в</w:t>
            </w:r>
            <w:r w:rsidR="00807540" w:rsidRPr="00CD3FFE">
              <w:rPr>
                <w:rFonts w:ascii="Times New Roman" w:hAnsi="Times New Roman"/>
                <w:sz w:val="28"/>
                <w:szCs w:val="28"/>
              </w:rPr>
              <w:t>несением соответствующих обязанностей в должностные регламенты и положения о структурных подразделениях</w:t>
            </w:r>
          </w:p>
        </w:tc>
        <w:tc>
          <w:tcPr>
            <w:tcW w:w="490" w:type="pct"/>
            <w:shd w:val="clear" w:color="auto" w:fill="auto"/>
          </w:tcPr>
          <w:p w14:paraId="5C9F365B" w14:textId="7F16E690" w:rsidR="00244D34" w:rsidRPr="00F542AE" w:rsidRDefault="00CD3FFE"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r>
      <w:tr w:rsidR="0069077E" w:rsidRPr="00E97648" w14:paraId="6F5334AC" w14:textId="77777777" w:rsidTr="009B2B01">
        <w:tc>
          <w:tcPr>
            <w:tcW w:w="4510" w:type="pct"/>
            <w:shd w:val="clear" w:color="auto" w:fill="auto"/>
          </w:tcPr>
          <w:p w14:paraId="73C490CE" w14:textId="77777777" w:rsidR="0069077E" w:rsidRPr="00CD3FFE" w:rsidRDefault="00244A01" w:rsidP="00C60C0F">
            <w:pPr>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Раздел 2.</w:t>
            </w:r>
            <w:r w:rsidR="006A7728" w:rsidRPr="00CD3FFE">
              <w:rPr>
                <w:rFonts w:ascii="Times New Roman" w:hAnsi="Times New Roman"/>
                <w:sz w:val="28"/>
                <w:szCs w:val="28"/>
              </w:rPr>
              <w:t xml:space="preserve"> </w:t>
            </w:r>
            <w:r w:rsidRPr="00CD3FFE">
              <w:rPr>
                <w:rFonts w:ascii="Times New Roman" w:hAnsi="Times New Roman"/>
                <w:sz w:val="28"/>
                <w:szCs w:val="28"/>
              </w:rPr>
              <w:t xml:space="preserve">Сведения о реализации составляющих </w:t>
            </w:r>
            <w:r w:rsidR="00A06569" w:rsidRPr="00CD3FFE">
              <w:rPr>
                <w:rFonts w:ascii="Times New Roman" w:hAnsi="Times New Roman"/>
                <w:sz w:val="28"/>
                <w:szCs w:val="28"/>
              </w:rPr>
              <w:t>С</w:t>
            </w:r>
            <w:r w:rsidRPr="00CD3FFE">
              <w:rPr>
                <w:rFonts w:ascii="Times New Roman" w:hAnsi="Times New Roman"/>
                <w:sz w:val="28"/>
                <w:szCs w:val="28"/>
              </w:rPr>
              <w:t>тандарта</w:t>
            </w:r>
          </w:p>
        </w:tc>
        <w:tc>
          <w:tcPr>
            <w:tcW w:w="490" w:type="pct"/>
            <w:shd w:val="clear" w:color="auto" w:fill="auto"/>
          </w:tcPr>
          <w:p w14:paraId="56F42599" w14:textId="3E806D55" w:rsidR="0069077E"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CD3FFE">
              <w:rPr>
                <w:rFonts w:ascii="Times New Roman" w:eastAsia="Times New Roman" w:hAnsi="Times New Roman"/>
                <w:color w:val="000000"/>
                <w:sz w:val="28"/>
                <w:szCs w:val="28"/>
              </w:rPr>
              <w:t>2</w:t>
            </w:r>
          </w:p>
        </w:tc>
      </w:tr>
      <w:tr w:rsidR="00244A01" w:rsidRPr="00E97648" w14:paraId="72FE0B92" w14:textId="77777777" w:rsidTr="009B2B01">
        <w:tc>
          <w:tcPr>
            <w:tcW w:w="4510" w:type="pct"/>
            <w:shd w:val="clear" w:color="auto" w:fill="auto"/>
          </w:tcPr>
          <w:p w14:paraId="66189F5F" w14:textId="77777777" w:rsidR="00244A01" w:rsidRPr="00CD3FFE" w:rsidRDefault="00244A01" w:rsidP="00C60C0F">
            <w:pPr>
              <w:suppressAutoHyphens/>
              <w:spacing w:after="0" w:line="240" w:lineRule="auto"/>
              <w:ind w:firstLine="709"/>
              <w:jc w:val="both"/>
              <w:rPr>
                <w:rFonts w:ascii="Times New Roman" w:hAnsi="Times New Roman"/>
                <w:sz w:val="28"/>
                <w:szCs w:val="28"/>
              </w:rPr>
            </w:pPr>
            <w:r w:rsidRPr="00CD3FFE">
              <w:rPr>
                <w:rFonts w:ascii="Times New Roman" w:hAnsi="Times New Roman"/>
                <w:bCs/>
                <w:sz w:val="28"/>
                <w:szCs w:val="28"/>
              </w:rPr>
              <w:t>2.1.</w:t>
            </w:r>
            <w:r w:rsidR="006A7728" w:rsidRPr="00CD3FFE">
              <w:rPr>
                <w:rFonts w:ascii="Times New Roman" w:hAnsi="Times New Roman"/>
                <w:bCs/>
                <w:sz w:val="28"/>
                <w:szCs w:val="28"/>
              </w:rPr>
              <w:t xml:space="preserve"> </w:t>
            </w:r>
            <w:r w:rsidRPr="00CD3FFE">
              <w:rPr>
                <w:rFonts w:ascii="Times New Roman" w:hAnsi="Times New Roman"/>
                <w:sz w:val="28"/>
                <w:szCs w:val="28"/>
              </w:rPr>
              <w:t>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tc>
        <w:tc>
          <w:tcPr>
            <w:tcW w:w="490" w:type="pct"/>
            <w:shd w:val="clear" w:color="auto" w:fill="auto"/>
          </w:tcPr>
          <w:p w14:paraId="59A6E723" w14:textId="6AE58903" w:rsidR="00244A01" w:rsidRPr="00745CA0" w:rsidRDefault="00CD3FFE"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Pr>
                <w:rFonts w:ascii="Times New Roman" w:eastAsia="Times New Roman" w:hAnsi="Times New Roman"/>
                <w:color w:val="000000"/>
                <w:sz w:val="28"/>
                <w:szCs w:val="28"/>
              </w:rPr>
              <w:t>2</w:t>
            </w:r>
          </w:p>
        </w:tc>
      </w:tr>
      <w:tr w:rsidR="00244A01" w:rsidRPr="00E97648" w14:paraId="7EDCA2F0" w14:textId="77777777" w:rsidTr="009B2B01">
        <w:tc>
          <w:tcPr>
            <w:tcW w:w="4510" w:type="pct"/>
            <w:shd w:val="clear" w:color="auto" w:fill="auto"/>
          </w:tcPr>
          <w:p w14:paraId="170EC26C" w14:textId="77777777" w:rsidR="00244A01" w:rsidRPr="00C06A61" w:rsidRDefault="00244A01" w:rsidP="00C60C0F">
            <w:pPr>
              <w:suppressAutoHyphens/>
              <w:spacing w:after="0" w:line="240" w:lineRule="auto"/>
              <w:ind w:firstLine="709"/>
              <w:jc w:val="both"/>
              <w:rPr>
                <w:rFonts w:ascii="Times New Roman" w:hAnsi="Times New Roman"/>
                <w:bCs/>
                <w:sz w:val="28"/>
                <w:szCs w:val="28"/>
              </w:rPr>
            </w:pPr>
            <w:r w:rsidRPr="00C06A61">
              <w:rPr>
                <w:rFonts w:ascii="Times New Roman" w:hAnsi="Times New Roman"/>
                <w:bCs/>
                <w:sz w:val="28"/>
                <w:szCs w:val="28"/>
              </w:rPr>
              <w:t>2.2.</w:t>
            </w:r>
            <w:r w:rsidR="006A7728" w:rsidRPr="00C06A61">
              <w:rPr>
                <w:rFonts w:ascii="Times New Roman" w:hAnsi="Times New Roman"/>
                <w:bCs/>
                <w:sz w:val="28"/>
                <w:szCs w:val="28"/>
              </w:rPr>
              <w:t xml:space="preserve"> </w:t>
            </w:r>
            <w:r w:rsidRPr="00C06A61">
              <w:rPr>
                <w:rFonts w:ascii="Times New Roman" w:hAnsi="Times New Roman"/>
                <w:sz w:val="28"/>
                <w:szCs w:val="28"/>
              </w:rPr>
              <w:t>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tc>
        <w:tc>
          <w:tcPr>
            <w:tcW w:w="490" w:type="pct"/>
            <w:shd w:val="clear" w:color="auto" w:fill="auto"/>
          </w:tcPr>
          <w:p w14:paraId="2C456FBE" w14:textId="08A9CF96" w:rsidR="00244A01"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CD3FFE">
              <w:rPr>
                <w:rFonts w:ascii="Times New Roman" w:eastAsia="Times New Roman" w:hAnsi="Times New Roman"/>
                <w:color w:val="000000"/>
                <w:sz w:val="28"/>
                <w:szCs w:val="28"/>
              </w:rPr>
              <w:t>3</w:t>
            </w:r>
          </w:p>
        </w:tc>
      </w:tr>
      <w:tr w:rsidR="00EF35D7" w:rsidRPr="00E97648" w14:paraId="429AC8F4" w14:textId="77777777" w:rsidTr="009B2B01">
        <w:tc>
          <w:tcPr>
            <w:tcW w:w="4510" w:type="pct"/>
            <w:shd w:val="clear" w:color="auto" w:fill="auto"/>
          </w:tcPr>
          <w:p w14:paraId="7163C5FF" w14:textId="77777777" w:rsidR="00EF35D7" w:rsidRPr="00C06A61" w:rsidRDefault="00EF35D7" w:rsidP="00C60C0F">
            <w:pPr>
              <w:suppressAutoHyphens/>
              <w:spacing w:after="0" w:line="240" w:lineRule="auto"/>
              <w:ind w:firstLine="709"/>
              <w:jc w:val="both"/>
              <w:rPr>
                <w:rFonts w:ascii="Times New Roman" w:hAnsi="Times New Roman"/>
                <w:bCs/>
                <w:sz w:val="28"/>
                <w:szCs w:val="28"/>
              </w:rPr>
            </w:pPr>
            <w:r w:rsidRPr="00C06A61">
              <w:rPr>
                <w:rFonts w:ascii="Times New Roman" w:hAnsi="Times New Roman"/>
                <w:sz w:val="28"/>
                <w:szCs w:val="28"/>
              </w:rPr>
              <w:t>2.2.1.</w:t>
            </w:r>
            <w:r w:rsidR="006A7728" w:rsidRPr="00C06A61">
              <w:rPr>
                <w:rFonts w:ascii="Times New Roman" w:hAnsi="Times New Roman"/>
                <w:sz w:val="28"/>
                <w:szCs w:val="28"/>
              </w:rPr>
              <w:t xml:space="preserve"> </w:t>
            </w:r>
            <w:r w:rsidRPr="00C06A61">
              <w:rPr>
                <w:rFonts w:ascii="Times New Roman" w:hAnsi="Times New Roman"/>
                <w:sz w:val="28"/>
                <w:szCs w:val="28"/>
              </w:rPr>
              <w:t>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tc>
        <w:tc>
          <w:tcPr>
            <w:tcW w:w="490" w:type="pct"/>
            <w:shd w:val="clear" w:color="auto" w:fill="auto"/>
          </w:tcPr>
          <w:p w14:paraId="1BAFCEBC" w14:textId="0E6CD992"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3</w:t>
            </w:r>
          </w:p>
        </w:tc>
      </w:tr>
      <w:tr w:rsidR="00EF35D7" w:rsidRPr="00E97648" w14:paraId="0C5CBDD0" w14:textId="77777777" w:rsidTr="009B2B01">
        <w:tc>
          <w:tcPr>
            <w:tcW w:w="4510" w:type="pct"/>
            <w:shd w:val="clear" w:color="auto" w:fill="auto"/>
          </w:tcPr>
          <w:p w14:paraId="1CA45759" w14:textId="5AB924F0" w:rsidR="00E17012" w:rsidRPr="008B3E6C" w:rsidRDefault="00EF35D7" w:rsidP="00C06A61">
            <w:pPr>
              <w:suppressAutoHyphens/>
              <w:spacing w:after="0" w:line="240" w:lineRule="auto"/>
              <w:ind w:firstLine="709"/>
              <w:jc w:val="both"/>
              <w:rPr>
                <w:rFonts w:ascii="Times New Roman" w:hAnsi="Times New Roman"/>
                <w:sz w:val="28"/>
                <w:szCs w:val="28"/>
                <w:highlight w:val="yellow"/>
              </w:rPr>
            </w:pPr>
            <w:r w:rsidRPr="00C06A61">
              <w:rPr>
                <w:rFonts w:ascii="Times New Roman" w:hAnsi="Times New Roman"/>
                <w:bCs/>
                <w:sz w:val="28"/>
                <w:szCs w:val="28"/>
              </w:rPr>
              <w:t>2.2.2.</w:t>
            </w:r>
            <w:r w:rsidR="006A7728" w:rsidRPr="00C06A61">
              <w:rPr>
                <w:rFonts w:ascii="Times New Roman" w:hAnsi="Times New Roman"/>
                <w:bCs/>
                <w:sz w:val="28"/>
                <w:szCs w:val="28"/>
              </w:rPr>
              <w:t xml:space="preserve"> </w:t>
            </w:r>
            <w:r w:rsidRPr="00C06A61">
              <w:rPr>
                <w:rFonts w:ascii="Times New Roman" w:hAnsi="Times New Roman"/>
                <w:sz w:val="28"/>
                <w:szCs w:val="28"/>
              </w:rPr>
              <w:t>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00C06A61">
              <w:rPr>
                <w:rFonts w:ascii="Times New Roman" w:hAnsi="Times New Roman"/>
                <w:sz w:val="28"/>
                <w:szCs w:val="28"/>
              </w:rPr>
              <w:t>)</w:t>
            </w:r>
          </w:p>
        </w:tc>
        <w:tc>
          <w:tcPr>
            <w:tcW w:w="490" w:type="pct"/>
            <w:shd w:val="clear" w:color="auto" w:fill="auto"/>
          </w:tcPr>
          <w:p w14:paraId="67B7AC60" w14:textId="2F483F25"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4</w:t>
            </w:r>
          </w:p>
        </w:tc>
      </w:tr>
      <w:tr w:rsidR="00EF35D7" w:rsidRPr="00E97648" w14:paraId="37661CF7" w14:textId="77777777" w:rsidTr="009B2B01">
        <w:tc>
          <w:tcPr>
            <w:tcW w:w="4510" w:type="pct"/>
            <w:shd w:val="clear" w:color="auto" w:fill="auto"/>
          </w:tcPr>
          <w:p w14:paraId="055BC5B5" w14:textId="77777777" w:rsidR="00C60C0F" w:rsidRPr="00C06A61" w:rsidRDefault="00EF35D7" w:rsidP="00B24A82">
            <w:pPr>
              <w:suppressAutoHyphens/>
              <w:spacing w:after="0" w:line="240" w:lineRule="auto"/>
              <w:ind w:firstLine="709"/>
              <w:jc w:val="both"/>
              <w:rPr>
                <w:rFonts w:ascii="Times New Roman" w:hAnsi="Times New Roman"/>
                <w:sz w:val="28"/>
                <w:szCs w:val="28"/>
              </w:rPr>
            </w:pPr>
            <w:r w:rsidRPr="00C06A61">
              <w:rPr>
                <w:rFonts w:ascii="Times New Roman" w:hAnsi="Times New Roman"/>
                <w:bCs/>
                <w:sz w:val="28"/>
                <w:szCs w:val="28"/>
              </w:rPr>
              <w:t>2.2.3.</w:t>
            </w:r>
            <w:r w:rsidR="006A7728" w:rsidRPr="00C06A61">
              <w:rPr>
                <w:rFonts w:ascii="Times New Roman" w:hAnsi="Times New Roman"/>
                <w:bCs/>
                <w:sz w:val="28"/>
                <w:szCs w:val="28"/>
              </w:rPr>
              <w:t xml:space="preserve"> </w:t>
            </w:r>
            <w:r w:rsidRPr="00C06A61">
              <w:rPr>
                <w:rFonts w:ascii="Times New Roman" w:hAnsi="Times New Roman"/>
                <w:sz w:val="28"/>
                <w:szCs w:val="28"/>
              </w:rPr>
              <w:t>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5CEA8D5B" w14:textId="0BCAFD15" w:rsidR="00C06A61" w:rsidRPr="008B3E6C" w:rsidRDefault="00C06A61" w:rsidP="00B24A82">
            <w:pPr>
              <w:suppressAutoHyphens/>
              <w:spacing w:after="0" w:line="240" w:lineRule="auto"/>
              <w:ind w:firstLine="709"/>
              <w:jc w:val="both"/>
              <w:rPr>
                <w:rFonts w:ascii="Times New Roman" w:hAnsi="Times New Roman"/>
                <w:bCs/>
                <w:sz w:val="28"/>
                <w:szCs w:val="28"/>
                <w:highlight w:val="yellow"/>
              </w:rPr>
            </w:pPr>
          </w:p>
        </w:tc>
        <w:tc>
          <w:tcPr>
            <w:tcW w:w="490" w:type="pct"/>
            <w:shd w:val="clear" w:color="auto" w:fill="auto"/>
          </w:tcPr>
          <w:p w14:paraId="2D3DD020" w14:textId="7D145BD2"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5</w:t>
            </w:r>
          </w:p>
        </w:tc>
      </w:tr>
      <w:tr w:rsidR="00C65490" w:rsidRPr="00E97648" w14:paraId="338BCC9F" w14:textId="77777777" w:rsidTr="009B2B01">
        <w:tc>
          <w:tcPr>
            <w:tcW w:w="4510" w:type="pct"/>
            <w:shd w:val="clear" w:color="auto" w:fill="auto"/>
          </w:tcPr>
          <w:p w14:paraId="6371F231" w14:textId="77777777" w:rsidR="00292094" w:rsidRPr="008B3E6C" w:rsidRDefault="00292094"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lastRenderedPageBreak/>
              <w:t>2.3.</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ежегодного мониторинга состояния и развития конкуренции на товарных рынках Курской области</w:t>
            </w:r>
          </w:p>
        </w:tc>
        <w:tc>
          <w:tcPr>
            <w:tcW w:w="490" w:type="pct"/>
            <w:shd w:val="clear" w:color="auto" w:fill="auto"/>
          </w:tcPr>
          <w:p w14:paraId="25652010" w14:textId="33DD4E8F" w:rsidR="00C65490"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8</w:t>
            </w:r>
          </w:p>
        </w:tc>
      </w:tr>
      <w:tr w:rsidR="00C65490" w:rsidRPr="00E97648" w14:paraId="03907E5D" w14:textId="77777777" w:rsidTr="009B2B01">
        <w:tc>
          <w:tcPr>
            <w:tcW w:w="4510" w:type="pct"/>
            <w:shd w:val="clear" w:color="auto" w:fill="auto"/>
          </w:tcPr>
          <w:p w14:paraId="1535BC31" w14:textId="77777777" w:rsidR="00292094" w:rsidRPr="008B3E6C" w:rsidRDefault="00292094"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2.3.1.</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анализа ситуации на товарных рынках для содействия развитию конкуренции в Курской области, утвержденных приложением к Стандарту</w:t>
            </w:r>
          </w:p>
        </w:tc>
        <w:tc>
          <w:tcPr>
            <w:tcW w:w="490" w:type="pct"/>
            <w:shd w:val="clear" w:color="auto" w:fill="auto"/>
          </w:tcPr>
          <w:p w14:paraId="498161C4" w14:textId="0EAD5BA0" w:rsidR="00C65490"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19</w:t>
            </w:r>
          </w:p>
        </w:tc>
      </w:tr>
      <w:tr w:rsidR="00292094" w:rsidRPr="00E97648" w14:paraId="015FE854" w14:textId="77777777" w:rsidTr="009B2B01">
        <w:tc>
          <w:tcPr>
            <w:tcW w:w="4510" w:type="pct"/>
            <w:shd w:val="clear" w:color="auto" w:fill="auto"/>
          </w:tcPr>
          <w:p w14:paraId="594C6750" w14:textId="77777777" w:rsidR="00D43C38" w:rsidRPr="008B3E6C" w:rsidRDefault="00292094"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2.3.2.</w:t>
            </w:r>
            <w:r w:rsidR="006A7728" w:rsidRPr="00C06A61">
              <w:rPr>
                <w:rFonts w:ascii="Times New Roman" w:hAnsi="Times New Roman"/>
                <w:bCs/>
                <w:sz w:val="28"/>
                <w:szCs w:val="28"/>
              </w:rPr>
              <w:t xml:space="preserve"> </w:t>
            </w:r>
            <w:r w:rsidRPr="00C06A61">
              <w:rPr>
                <w:rFonts w:ascii="Times New Roman" w:hAnsi="Times New Roman"/>
                <w:bCs/>
                <w:sz w:val="28"/>
                <w:szCs w:val="28"/>
              </w:rPr>
              <w:t xml:space="preserve">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w:t>
            </w:r>
            <w:r w:rsidR="00D43C38" w:rsidRPr="00C06A61">
              <w:rPr>
                <w:rFonts w:ascii="Times New Roman" w:hAnsi="Times New Roman"/>
                <w:bCs/>
                <w:sz w:val="28"/>
                <w:szCs w:val="28"/>
              </w:rPr>
              <w:t>опросах по каждому рынку)</w:t>
            </w:r>
          </w:p>
        </w:tc>
        <w:tc>
          <w:tcPr>
            <w:tcW w:w="490" w:type="pct"/>
            <w:shd w:val="clear" w:color="auto" w:fill="auto"/>
          </w:tcPr>
          <w:p w14:paraId="6324445F" w14:textId="64C3E2C1" w:rsidR="00292094"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70</w:t>
            </w:r>
          </w:p>
        </w:tc>
      </w:tr>
      <w:tr w:rsidR="00292094" w:rsidRPr="00E97648" w14:paraId="5A8DDBED" w14:textId="77777777" w:rsidTr="009B2B01">
        <w:tc>
          <w:tcPr>
            <w:tcW w:w="4510" w:type="pct"/>
            <w:shd w:val="clear" w:color="auto" w:fill="auto"/>
          </w:tcPr>
          <w:p w14:paraId="57607CA3" w14:textId="77777777" w:rsidR="00D43C38" w:rsidRPr="008B3E6C" w:rsidRDefault="00D43C38"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2.3.3</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tc>
        <w:tc>
          <w:tcPr>
            <w:tcW w:w="490" w:type="pct"/>
            <w:shd w:val="clear" w:color="auto" w:fill="auto"/>
          </w:tcPr>
          <w:p w14:paraId="2B9A53CE" w14:textId="1A6B0516" w:rsidR="00292094"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94</w:t>
            </w:r>
          </w:p>
        </w:tc>
      </w:tr>
      <w:tr w:rsidR="00292094" w:rsidRPr="00E97648" w14:paraId="446117D7" w14:textId="77777777" w:rsidTr="00C06A61">
        <w:trPr>
          <w:trHeight w:val="1721"/>
        </w:trPr>
        <w:tc>
          <w:tcPr>
            <w:tcW w:w="4510" w:type="pct"/>
            <w:shd w:val="clear" w:color="auto" w:fill="auto"/>
          </w:tcPr>
          <w:p w14:paraId="0F3B07FD" w14:textId="77777777" w:rsidR="00205E96" w:rsidRPr="008B3E6C" w:rsidRDefault="00D43C38"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2.3.4.</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w:t>
            </w:r>
            <w:r w:rsidR="004E7D36" w:rsidRPr="00C06A61">
              <w:rPr>
                <w:rFonts w:ascii="Times New Roman" w:hAnsi="Times New Roman"/>
                <w:bCs/>
                <w:sz w:val="28"/>
                <w:szCs w:val="28"/>
              </w:rPr>
              <w:t xml:space="preserve"> информации о состоянии конкурентной среды на рынках товаров, работ и услуг Курской области </w:t>
            </w:r>
            <w:r w:rsidR="009E1698" w:rsidRPr="00C06A61">
              <w:rPr>
                <w:rFonts w:ascii="Times New Roman" w:hAnsi="Times New Roman"/>
                <w:bCs/>
                <w:sz w:val="28"/>
                <w:szCs w:val="28"/>
              </w:rPr>
              <w:t xml:space="preserve">и деятельности </w:t>
            </w:r>
            <w:r w:rsidR="00205E96" w:rsidRPr="00C06A61">
              <w:rPr>
                <w:rFonts w:ascii="Times New Roman" w:hAnsi="Times New Roman"/>
                <w:bCs/>
                <w:sz w:val="28"/>
                <w:szCs w:val="28"/>
              </w:rPr>
              <w:t>по содействию развитию конкуренции, размещаемой Уполномоченным органом и муниципальными образованиями</w:t>
            </w:r>
          </w:p>
        </w:tc>
        <w:tc>
          <w:tcPr>
            <w:tcW w:w="490" w:type="pct"/>
            <w:shd w:val="clear" w:color="auto" w:fill="auto"/>
          </w:tcPr>
          <w:p w14:paraId="66AE362C" w14:textId="4E7C480A"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56</w:t>
            </w:r>
          </w:p>
        </w:tc>
      </w:tr>
      <w:tr w:rsidR="00292094" w:rsidRPr="00E97648" w14:paraId="503DE86B" w14:textId="77777777" w:rsidTr="009B2B01">
        <w:tc>
          <w:tcPr>
            <w:tcW w:w="4510" w:type="pct"/>
            <w:shd w:val="clear" w:color="auto" w:fill="auto"/>
          </w:tcPr>
          <w:p w14:paraId="5BDC757C" w14:textId="77777777" w:rsidR="00205E96" w:rsidRPr="008B3E6C" w:rsidRDefault="00205E96"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2.3.5.</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деятельности субъектов естественных монополий на территории Курской области</w:t>
            </w:r>
          </w:p>
        </w:tc>
        <w:tc>
          <w:tcPr>
            <w:tcW w:w="490" w:type="pct"/>
            <w:shd w:val="clear" w:color="auto" w:fill="auto"/>
          </w:tcPr>
          <w:p w14:paraId="339402D8" w14:textId="7F2B0314"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6</w:t>
            </w:r>
            <w:r w:rsidR="00D80724">
              <w:rPr>
                <w:rFonts w:ascii="Times New Roman" w:eastAsia="Times New Roman" w:hAnsi="Times New Roman"/>
                <w:color w:val="000000"/>
                <w:sz w:val="28"/>
                <w:szCs w:val="28"/>
              </w:rPr>
              <w:t>8</w:t>
            </w:r>
          </w:p>
        </w:tc>
      </w:tr>
      <w:tr w:rsidR="00292094" w:rsidRPr="00E97648" w14:paraId="04745475" w14:textId="77777777" w:rsidTr="009B2B01">
        <w:tc>
          <w:tcPr>
            <w:tcW w:w="4510" w:type="pct"/>
            <w:shd w:val="clear" w:color="auto" w:fill="auto"/>
          </w:tcPr>
          <w:p w14:paraId="720A2370" w14:textId="77777777" w:rsidR="004E5CD8" w:rsidRPr="008B3E6C" w:rsidRDefault="00205E96"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2.3.6.</w:t>
            </w:r>
            <w:r w:rsidR="006A7728" w:rsidRPr="00C06A61">
              <w:rPr>
                <w:rFonts w:ascii="Times New Roman" w:hAnsi="Times New Roman"/>
                <w:bCs/>
                <w:sz w:val="28"/>
                <w:szCs w:val="28"/>
              </w:rPr>
              <w:t xml:space="preserve"> </w:t>
            </w:r>
            <w:r w:rsidRPr="00C06A61">
              <w:rPr>
                <w:rFonts w:ascii="Times New Roman" w:hAnsi="Times New Roman"/>
                <w:bCs/>
                <w:sz w:val="28"/>
                <w:szCs w:val="28"/>
              </w:rPr>
              <w:t xml:space="preserve">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w:t>
            </w:r>
            <w:r w:rsidR="004E5CD8" w:rsidRPr="00C06A61">
              <w:rPr>
                <w:rFonts w:ascii="Times New Roman" w:hAnsi="Times New Roman"/>
                <w:bCs/>
                <w:sz w:val="28"/>
                <w:szCs w:val="28"/>
              </w:rPr>
              <w:t>50 и более процентов</w:t>
            </w:r>
          </w:p>
        </w:tc>
        <w:tc>
          <w:tcPr>
            <w:tcW w:w="490" w:type="pct"/>
            <w:shd w:val="clear" w:color="auto" w:fill="auto"/>
          </w:tcPr>
          <w:p w14:paraId="09FE8656" w14:textId="28843394" w:rsidR="00292094"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r w:rsidR="00D80724">
              <w:rPr>
                <w:rFonts w:ascii="Times New Roman" w:eastAsia="Times New Roman" w:hAnsi="Times New Roman"/>
                <w:color w:val="000000"/>
                <w:sz w:val="28"/>
                <w:szCs w:val="28"/>
              </w:rPr>
              <w:t>4</w:t>
            </w:r>
          </w:p>
        </w:tc>
      </w:tr>
      <w:tr w:rsidR="00205E96" w:rsidRPr="00E97648" w14:paraId="3A641DDA" w14:textId="77777777" w:rsidTr="009B2B01">
        <w:tc>
          <w:tcPr>
            <w:tcW w:w="4510" w:type="pct"/>
            <w:shd w:val="clear" w:color="auto" w:fill="auto"/>
          </w:tcPr>
          <w:p w14:paraId="7DD8BD5B" w14:textId="77777777" w:rsidR="004E5CD8" w:rsidRPr="008B3E6C" w:rsidRDefault="004E5CD8" w:rsidP="00C60C0F">
            <w:pPr>
              <w:suppressAutoHyphens/>
              <w:spacing w:after="0" w:line="240" w:lineRule="auto"/>
              <w:ind w:firstLine="709"/>
              <w:jc w:val="both"/>
              <w:rPr>
                <w:rFonts w:ascii="Times New Roman" w:hAnsi="Times New Roman"/>
                <w:bCs/>
                <w:sz w:val="28"/>
                <w:szCs w:val="28"/>
                <w:highlight w:val="yellow"/>
              </w:rPr>
            </w:pPr>
            <w:bookmarkStart w:id="0" w:name="_Hlk128758913"/>
            <w:r w:rsidRPr="00C06A61">
              <w:rPr>
                <w:rFonts w:ascii="Times New Roman" w:hAnsi="Times New Roman"/>
                <w:bCs/>
                <w:sz w:val="28"/>
                <w:szCs w:val="28"/>
              </w:rPr>
              <w:t>2.3.7.</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Курской области</w:t>
            </w:r>
            <w:bookmarkEnd w:id="0"/>
          </w:p>
        </w:tc>
        <w:tc>
          <w:tcPr>
            <w:tcW w:w="490" w:type="pct"/>
            <w:shd w:val="clear" w:color="auto" w:fill="auto"/>
          </w:tcPr>
          <w:p w14:paraId="7EE53661" w14:textId="4E0142F8" w:rsidR="00205E96"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r w:rsidR="00D80724">
              <w:rPr>
                <w:rFonts w:ascii="Times New Roman" w:eastAsia="Times New Roman" w:hAnsi="Times New Roman"/>
                <w:color w:val="000000"/>
                <w:sz w:val="28"/>
                <w:szCs w:val="28"/>
              </w:rPr>
              <w:t>6</w:t>
            </w:r>
          </w:p>
        </w:tc>
      </w:tr>
      <w:tr w:rsidR="00205E96" w:rsidRPr="00E97648" w14:paraId="4F3398BE" w14:textId="77777777" w:rsidTr="009B2B01">
        <w:tc>
          <w:tcPr>
            <w:tcW w:w="4510" w:type="pct"/>
            <w:shd w:val="clear" w:color="auto" w:fill="auto"/>
          </w:tcPr>
          <w:p w14:paraId="2DD9FC5A" w14:textId="77777777" w:rsidR="00411AE9" w:rsidRPr="008B3E6C" w:rsidRDefault="004E5CD8"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2.3.8.</w:t>
            </w:r>
            <w:r w:rsidR="00AE67CF" w:rsidRPr="00C06A61">
              <w:rPr>
                <w:rFonts w:ascii="Times New Roman" w:hAnsi="Times New Roman"/>
                <w:bCs/>
                <w:sz w:val="28"/>
                <w:szCs w:val="28"/>
              </w:rPr>
              <w:t xml:space="preserve"> </w:t>
            </w:r>
            <w:r w:rsidRPr="00C06A61">
              <w:rPr>
                <w:rFonts w:ascii="Times New Roman" w:hAnsi="Times New Roman"/>
                <w:bCs/>
                <w:sz w:val="28"/>
                <w:szCs w:val="28"/>
              </w:rPr>
              <w:t xml:space="preserve">Результаты мониторинга доступности для населения и субъектов малого и среднего предпринимательства </w:t>
            </w:r>
            <w:r w:rsidR="00424DC6" w:rsidRPr="00C06A61">
              <w:rPr>
                <w:rFonts w:ascii="Times New Roman" w:hAnsi="Times New Roman"/>
                <w:bCs/>
                <w:sz w:val="28"/>
                <w:szCs w:val="28"/>
              </w:rPr>
              <w:t>финансовых услуг, оказываемых на территории Курской области</w:t>
            </w:r>
          </w:p>
        </w:tc>
        <w:tc>
          <w:tcPr>
            <w:tcW w:w="490" w:type="pct"/>
            <w:shd w:val="clear" w:color="auto" w:fill="auto"/>
          </w:tcPr>
          <w:p w14:paraId="1EB2DF77" w14:textId="5DFD20F0" w:rsidR="00205E96" w:rsidRPr="00DD1E1C" w:rsidRDefault="00C06A61"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2</w:t>
            </w:r>
            <w:r w:rsidR="00D80724">
              <w:rPr>
                <w:rFonts w:ascii="Times New Roman" w:eastAsia="Times New Roman" w:hAnsi="Times New Roman"/>
                <w:color w:val="000000"/>
                <w:sz w:val="28"/>
                <w:szCs w:val="28"/>
              </w:rPr>
              <w:t>20</w:t>
            </w:r>
          </w:p>
        </w:tc>
      </w:tr>
      <w:tr w:rsidR="00292094" w:rsidRPr="00E97648" w14:paraId="0761E16C" w14:textId="77777777" w:rsidTr="009B2B01">
        <w:tc>
          <w:tcPr>
            <w:tcW w:w="4510" w:type="pct"/>
            <w:shd w:val="clear" w:color="auto" w:fill="auto"/>
          </w:tcPr>
          <w:p w14:paraId="097799ED" w14:textId="77777777" w:rsidR="00424DC6" w:rsidRPr="008B3E6C" w:rsidRDefault="00424DC6"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2.3.9.</w:t>
            </w:r>
            <w:r w:rsidR="00AE67CF" w:rsidRPr="00D80724">
              <w:rPr>
                <w:rFonts w:ascii="Times New Roman" w:hAnsi="Times New Roman"/>
                <w:bCs/>
                <w:sz w:val="28"/>
                <w:szCs w:val="28"/>
              </w:rPr>
              <w:t xml:space="preserve"> </w:t>
            </w:r>
            <w:r w:rsidRPr="00D80724">
              <w:rPr>
                <w:rFonts w:ascii="Times New Roman" w:hAnsi="Times New Roman"/>
                <w:bCs/>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D80724">
              <w:rPr>
                <w:rFonts w:ascii="Times New Roman" w:hAnsi="Times New Roman"/>
                <w:bCs/>
                <w:sz w:val="28"/>
                <w:szCs w:val="28"/>
              </w:rPr>
              <w:t xml:space="preserve"> </w:t>
            </w:r>
          </w:p>
        </w:tc>
        <w:tc>
          <w:tcPr>
            <w:tcW w:w="490" w:type="pct"/>
            <w:shd w:val="clear" w:color="auto" w:fill="auto"/>
          </w:tcPr>
          <w:p w14:paraId="4C58D7F6" w14:textId="35C17589" w:rsidR="00292094" w:rsidRPr="00D80724" w:rsidRDefault="00D80724"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224</w:t>
            </w:r>
          </w:p>
        </w:tc>
      </w:tr>
      <w:tr w:rsidR="00292094" w:rsidRPr="00E97648" w14:paraId="428257CC" w14:textId="77777777" w:rsidTr="009B2B01">
        <w:tc>
          <w:tcPr>
            <w:tcW w:w="4510" w:type="pct"/>
            <w:shd w:val="clear" w:color="auto" w:fill="auto"/>
          </w:tcPr>
          <w:p w14:paraId="511192AC" w14:textId="77777777" w:rsidR="00424DC6" w:rsidRPr="008B3E6C" w:rsidRDefault="00424DC6"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2.3.10.</w:t>
            </w:r>
            <w:r w:rsidR="00AE67CF" w:rsidRPr="00D80724">
              <w:rPr>
                <w:rFonts w:ascii="Times New Roman" w:hAnsi="Times New Roman"/>
                <w:bCs/>
                <w:sz w:val="28"/>
                <w:szCs w:val="28"/>
              </w:rPr>
              <w:t xml:space="preserve"> </w:t>
            </w:r>
            <w:r w:rsidRPr="00D80724">
              <w:rPr>
                <w:rFonts w:ascii="Times New Roman" w:hAnsi="Times New Roman"/>
                <w:bCs/>
                <w:sz w:val="28"/>
                <w:szCs w:val="28"/>
              </w:rPr>
              <w:t>Результаты мониторинга логистических возможностей Курской области</w:t>
            </w:r>
          </w:p>
        </w:tc>
        <w:tc>
          <w:tcPr>
            <w:tcW w:w="490" w:type="pct"/>
            <w:shd w:val="clear" w:color="auto" w:fill="auto"/>
          </w:tcPr>
          <w:p w14:paraId="2A34B14B" w14:textId="349AC427" w:rsidR="00292094"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w:t>
            </w:r>
            <w:r w:rsidR="00D80724">
              <w:rPr>
                <w:rFonts w:ascii="Times New Roman" w:eastAsia="Times New Roman" w:hAnsi="Times New Roman"/>
                <w:color w:val="000000"/>
                <w:sz w:val="28"/>
                <w:szCs w:val="28"/>
              </w:rPr>
              <w:t>27</w:t>
            </w:r>
          </w:p>
        </w:tc>
      </w:tr>
      <w:tr w:rsidR="00C65490" w:rsidRPr="00E97648" w14:paraId="41C2E625" w14:textId="77777777" w:rsidTr="009B2B01">
        <w:tc>
          <w:tcPr>
            <w:tcW w:w="4510" w:type="pct"/>
            <w:shd w:val="clear" w:color="auto" w:fill="auto"/>
          </w:tcPr>
          <w:p w14:paraId="47678A14" w14:textId="7AE89EB4" w:rsidR="00E17012" w:rsidRPr="008B3E6C" w:rsidRDefault="002C6832" w:rsidP="00D80724">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2.3.11.</w:t>
            </w:r>
            <w:r w:rsidR="00AE67CF" w:rsidRPr="00D80724">
              <w:rPr>
                <w:rFonts w:ascii="Times New Roman" w:hAnsi="Times New Roman"/>
                <w:bCs/>
                <w:sz w:val="28"/>
                <w:szCs w:val="28"/>
              </w:rPr>
              <w:t xml:space="preserve"> </w:t>
            </w:r>
            <w:r w:rsidRPr="00D80724">
              <w:rPr>
                <w:rFonts w:ascii="Times New Roman" w:hAnsi="Times New Roman"/>
                <w:bCs/>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CA5BEC" w:rsidRPr="00D80724">
              <w:rPr>
                <w:rFonts w:ascii="Times New Roman" w:hAnsi="Times New Roman"/>
                <w:bCs/>
                <w:sz w:val="28"/>
                <w:szCs w:val="28"/>
              </w:rPr>
              <w:t xml:space="preserve"> </w:t>
            </w:r>
          </w:p>
        </w:tc>
        <w:tc>
          <w:tcPr>
            <w:tcW w:w="490" w:type="pct"/>
            <w:shd w:val="clear" w:color="auto" w:fill="auto"/>
          </w:tcPr>
          <w:p w14:paraId="6A28FEC6" w14:textId="67EFF075" w:rsidR="00C65490"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w:t>
            </w:r>
            <w:r w:rsidR="00D80724">
              <w:rPr>
                <w:rFonts w:ascii="Times New Roman" w:eastAsia="Times New Roman" w:hAnsi="Times New Roman"/>
                <w:color w:val="000000"/>
                <w:sz w:val="28"/>
                <w:szCs w:val="28"/>
              </w:rPr>
              <w:t>29</w:t>
            </w:r>
          </w:p>
        </w:tc>
      </w:tr>
      <w:tr w:rsidR="00424DC6" w:rsidRPr="00E97648" w14:paraId="067A65E6" w14:textId="77777777" w:rsidTr="009B2B01">
        <w:tc>
          <w:tcPr>
            <w:tcW w:w="4510" w:type="pct"/>
            <w:shd w:val="clear" w:color="auto" w:fill="auto"/>
          </w:tcPr>
          <w:p w14:paraId="6D03E8B7" w14:textId="77777777" w:rsidR="002C6832" w:rsidRPr="00D80724" w:rsidRDefault="002C6832"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2.4.</w:t>
            </w:r>
            <w:r w:rsidR="00AE67CF" w:rsidRPr="00D80724">
              <w:rPr>
                <w:rFonts w:ascii="Times New Roman" w:hAnsi="Times New Roman"/>
                <w:bCs/>
                <w:sz w:val="28"/>
                <w:szCs w:val="28"/>
              </w:rPr>
              <w:t xml:space="preserve"> </w:t>
            </w:r>
            <w:r w:rsidRPr="00D80724">
              <w:rPr>
                <w:rFonts w:ascii="Times New Roman" w:hAnsi="Times New Roman"/>
                <w:bCs/>
                <w:sz w:val="28"/>
                <w:szCs w:val="28"/>
              </w:rPr>
              <w:t>Утверждение перечня товарных рынков</w:t>
            </w:r>
          </w:p>
        </w:tc>
        <w:tc>
          <w:tcPr>
            <w:tcW w:w="490" w:type="pct"/>
            <w:shd w:val="clear" w:color="auto" w:fill="auto"/>
          </w:tcPr>
          <w:p w14:paraId="4A039510" w14:textId="54EE8678" w:rsidR="00424DC6" w:rsidRPr="00DD1E1C" w:rsidRDefault="00D80724"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233</w:t>
            </w:r>
          </w:p>
        </w:tc>
      </w:tr>
      <w:tr w:rsidR="00424DC6" w:rsidRPr="00E97648" w14:paraId="7696850D" w14:textId="77777777" w:rsidTr="009B2B01">
        <w:tc>
          <w:tcPr>
            <w:tcW w:w="4510" w:type="pct"/>
            <w:shd w:val="clear" w:color="auto" w:fill="auto"/>
          </w:tcPr>
          <w:p w14:paraId="20A3EF4A" w14:textId="77777777" w:rsidR="002C6832" w:rsidRPr="00D80724" w:rsidRDefault="002C6832"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2.5.</w:t>
            </w:r>
            <w:r w:rsidR="00AE67CF" w:rsidRPr="00D80724">
              <w:rPr>
                <w:rFonts w:ascii="Times New Roman" w:hAnsi="Times New Roman"/>
                <w:bCs/>
                <w:sz w:val="28"/>
                <w:szCs w:val="28"/>
              </w:rPr>
              <w:t xml:space="preserve"> </w:t>
            </w:r>
            <w:r w:rsidRPr="00D80724">
              <w:rPr>
                <w:rFonts w:ascii="Times New Roman" w:hAnsi="Times New Roman"/>
                <w:bCs/>
                <w:sz w:val="28"/>
                <w:szCs w:val="28"/>
              </w:rPr>
              <w:t>Утверждение плана мероприятий («дорожной карты»)</w:t>
            </w:r>
          </w:p>
        </w:tc>
        <w:tc>
          <w:tcPr>
            <w:tcW w:w="490" w:type="pct"/>
            <w:shd w:val="clear" w:color="auto" w:fill="auto"/>
          </w:tcPr>
          <w:p w14:paraId="4C1FAF57" w14:textId="7BDE9F60"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2EC0933D" w14:textId="77777777" w:rsidTr="009B2B01">
        <w:tc>
          <w:tcPr>
            <w:tcW w:w="4510" w:type="pct"/>
            <w:shd w:val="clear" w:color="auto" w:fill="auto"/>
          </w:tcPr>
          <w:p w14:paraId="0584AC01" w14:textId="77777777" w:rsidR="002C6832" w:rsidRPr="00D80724" w:rsidRDefault="002C6832"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2.6.</w:t>
            </w:r>
            <w:r w:rsidR="00AE67CF" w:rsidRPr="00D80724">
              <w:rPr>
                <w:rFonts w:ascii="Times New Roman" w:hAnsi="Times New Roman"/>
                <w:bCs/>
                <w:sz w:val="28"/>
                <w:szCs w:val="28"/>
              </w:rPr>
              <w:t xml:space="preserve"> </w:t>
            </w:r>
            <w:r w:rsidRPr="00D80724">
              <w:rPr>
                <w:rFonts w:ascii="Times New Roman" w:hAnsi="Times New Roman"/>
                <w:bCs/>
                <w:sz w:val="28"/>
                <w:szCs w:val="28"/>
              </w:rPr>
              <w:t>Подготовка ежегодного Доклада, подготовленного в соответствии с положениями Стандарта</w:t>
            </w:r>
          </w:p>
          <w:p w14:paraId="077B4BDF" w14:textId="491D564D" w:rsidR="00D80724" w:rsidRPr="00D80724" w:rsidRDefault="00D80724" w:rsidP="00C60C0F">
            <w:pPr>
              <w:suppressAutoHyphens/>
              <w:spacing w:after="0" w:line="240" w:lineRule="auto"/>
              <w:ind w:firstLine="709"/>
              <w:jc w:val="both"/>
              <w:rPr>
                <w:rFonts w:ascii="Times New Roman" w:hAnsi="Times New Roman"/>
                <w:bCs/>
                <w:sz w:val="28"/>
                <w:szCs w:val="28"/>
              </w:rPr>
            </w:pPr>
          </w:p>
        </w:tc>
        <w:tc>
          <w:tcPr>
            <w:tcW w:w="490" w:type="pct"/>
            <w:shd w:val="clear" w:color="auto" w:fill="auto"/>
          </w:tcPr>
          <w:p w14:paraId="201A5F23" w14:textId="5D9903E1"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296A6EDE" w14:textId="77777777" w:rsidTr="009B2B01">
        <w:tc>
          <w:tcPr>
            <w:tcW w:w="4510" w:type="pct"/>
            <w:shd w:val="clear" w:color="auto" w:fill="auto"/>
          </w:tcPr>
          <w:p w14:paraId="2CDD569D" w14:textId="77777777" w:rsidR="007F2AB5" w:rsidRPr="008B3E6C" w:rsidRDefault="002C6832"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lastRenderedPageBreak/>
              <w:t>2.7.</w:t>
            </w:r>
            <w:r w:rsidR="00AE67CF" w:rsidRPr="00D80724">
              <w:rPr>
                <w:rFonts w:ascii="Times New Roman" w:hAnsi="Times New Roman"/>
                <w:bCs/>
                <w:sz w:val="28"/>
                <w:szCs w:val="28"/>
              </w:rPr>
              <w:t xml:space="preserve"> </w:t>
            </w:r>
            <w:r w:rsidR="007F2AB5" w:rsidRPr="00D80724">
              <w:rPr>
                <w:rFonts w:ascii="Times New Roman" w:hAnsi="Times New Roman"/>
                <w:bCs/>
                <w:sz w:val="28"/>
                <w:szCs w:val="28"/>
              </w:rPr>
              <w:t>Создание и реализация механизмов общественного контроля за деятельностью субъектов естественных монополий</w:t>
            </w:r>
          </w:p>
        </w:tc>
        <w:tc>
          <w:tcPr>
            <w:tcW w:w="490" w:type="pct"/>
            <w:shd w:val="clear" w:color="auto" w:fill="auto"/>
          </w:tcPr>
          <w:p w14:paraId="42509B81" w14:textId="44013933"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55CC480B" w14:textId="77777777" w:rsidTr="009B2B01">
        <w:tc>
          <w:tcPr>
            <w:tcW w:w="4510" w:type="pct"/>
            <w:shd w:val="clear" w:color="auto" w:fill="auto"/>
          </w:tcPr>
          <w:p w14:paraId="732C0DAB" w14:textId="77777777" w:rsidR="007F2AB5" w:rsidRPr="008B3E6C" w:rsidRDefault="007F2AB5"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2.7.1.</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 наличии межотраслевого совета потребителей при Губернаторе Курской области (далее – Межотраслевой совет потребителей)</w:t>
            </w:r>
          </w:p>
        </w:tc>
        <w:tc>
          <w:tcPr>
            <w:tcW w:w="490" w:type="pct"/>
            <w:shd w:val="clear" w:color="auto" w:fill="auto"/>
          </w:tcPr>
          <w:p w14:paraId="7C153CD9" w14:textId="6B99C91E"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3B65AA56" w14:textId="77777777" w:rsidTr="009B2B01">
        <w:tc>
          <w:tcPr>
            <w:tcW w:w="4510" w:type="pct"/>
            <w:shd w:val="clear" w:color="auto" w:fill="auto"/>
          </w:tcPr>
          <w:p w14:paraId="18F4A78A" w14:textId="77777777" w:rsidR="007F2AB5" w:rsidRPr="00D80724" w:rsidRDefault="007F2AB5"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2.7.2.</w:t>
            </w:r>
            <w:r w:rsidR="00AE67CF" w:rsidRPr="00D80724">
              <w:rPr>
                <w:rFonts w:ascii="Times New Roman" w:hAnsi="Times New Roman"/>
                <w:bCs/>
                <w:sz w:val="28"/>
                <w:szCs w:val="28"/>
              </w:rPr>
              <w:t xml:space="preserve"> </w:t>
            </w:r>
            <w:r w:rsidRPr="00D80724">
              <w:rPr>
                <w:rFonts w:ascii="Times New Roman" w:hAnsi="Times New Roman"/>
                <w:bCs/>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tc>
        <w:tc>
          <w:tcPr>
            <w:tcW w:w="490" w:type="pct"/>
            <w:shd w:val="clear" w:color="auto" w:fill="auto"/>
          </w:tcPr>
          <w:p w14:paraId="7CCC0EEE" w14:textId="43AF5AEC"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237</w:t>
            </w:r>
          </w:p>
        </w:tc>
      </w:tr>
      <w:tr w:rsidR="00424DC6" w:rsidRPr="00E97648" w14:paraId="593DDC63" w14:textId="77777777" w:rsidTr="009B2B01">
        <w:tc>
          <w:tcPr>
            <w:tcW w:w="4510" w:type="pct"/>
            <w:shd w:val="clear" w:color="auto" w:fill="auto"/>
          </w:tcPr>
          <w:p w14:paraId="4644720B" w14:textId="77777777" w:rsidR="00044903" w:rsidRPr="00D80724" w:rsidRDefault="00044903"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2.7.3.</w:t>
            </w:r>
            <w:r w:rsidR="00AE67CF" w:rsidRPr="00D80724">
              <w:rPr>
                <w:rFonts w:ascii="Times New Roman" w:hAnsi="Times New Roman"/>
                <w:bCs/>
                <w:sz w:val="28"/>
                <w:szCs w:val="28"/>
              </w:rPr>
              <w:t xml:space="preserve"> </w:t>
            </w:r>
            <w:r w:rsidRPr="00D80724">
              <w:rPr>
                <w:rFonts w:ascii="Times New Roman" w:hAnsi="Times New Roman"/>
                <w:bCs/>
                <w:sz w:val="28"/>
                <w:szCs w:val="28"/>
              </w:rPr>
              <w:t>Повышение прозрачности деятельности субъектов естественных монополий (далее – СЕМ) в Курской области</w:t>
            </w:r>
          </w:p>
        </w:tc>
        <w:tc>
          <w:tcPr>
            <w:tcW w:w="490" w:type="pct"/>
            <w:shd w:val="clear" w:color="auto" w:fill="auto"/>
          </w:tcPr>
          <w:p w14:paraId="4AD7F0CE" w14:textId="647725AD"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w:t>
            </w:r>
            <w:r w:rsidR="00D80724">
              <w:rPr>
                <w:rFonts w:ascii="Times New Roman" w:eastAsia="Times New Roman" w:hAnsi="Times New Roman"/>
                <w:color w:val="000000"/>
                <w:sz w:val="28"/>
                <w:szCs w:val="28"/>
              </w:rPr>
              <w:t>8</w:t>
            </w:r>
          </w:p>
        </w:tc>
      </w:tr>
      <w:tr w:rsidR="00424DC6" w:rsidRPr="00E97648" w14:paraId="37DD8DBA" w14:textId="77777777" w:rsidTr="009B2B01">
        <w:tc>
          <w:tcPr>
            <w:tcW w:w="4510" w:type="pct"/>
            <w:shd w:val="clear" w:color="auto" w:fill="auto"/>
          </w:tcPr>
          <w:p w14:paraId="353C9BBB" w14:textId="77777777" w:rsidR="00CC152A" w:rsidRPr="008B3E6C" w:rsidRDefault="00CC152A"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Раздел 3.</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w:t>
            </w:r>
          </w:p>
        </w:tc>
        <w:tc>
          <w:tcPr>
            <w:tcW w:w="490" w:type="pct"/>
            <w:shd w:val="clear" w:color="auto" w:fill="auto"/>
          </w:tcPr>
          <w:p w14:paraId="712F1FA2" w14:textId="65B3495B"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242</w:t>
            </w:r>
          </w:p>
        </w:tc>
      </w:tr>
      <w:tr w:rsidR="00424DC6" w:rsidRPr="00E97648" w14:paraId="148137D0" w14:textId="77777777" w:rsidTr="009B2B01">
        <w:tc>
          <w:tcPr>
            <w:tcW w:w="4510" w:type="pct"/>
            <w:shd w:val="clear" w:color="auto" w:fill="auto"/>
          </w:tcPr>
          <w:p w14:paraId="4992E66C" w14:textId="77777777" w:rsidR="00CC152A" w:rsidRPr="00D80724" w:rsidRDefault="00CC152A"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Раздел 4.</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 лучших региональных практиках содействия развитию конкуренции</w:t>
            </w:r>
          </w:p>
        </w:tc>
        <w:tc>
          <w:tcPr>
            <w:tcW w:w="490" w:type="pct"/>
            <w:shd w:val="clear" w:color="auto" w:fill="auto"/>
          </w:tcPr>
          <w:p w14:paraId="239E8C83" w14:textId="47B90368"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w:t>
            </w:r>
            <w:r w:rsidR="005E4EF5">
              <w:rPr>
                <w:rFonts w:ascii="Times New Roman" w:eastAsia="Times New Roman" w:hAnsi="Times New Roman"/>
                <w:color w:val="000000"/>
                <w:sz w:val="28"/>
                <w:szCs w:val="28"/>
              </w:rPr>
              <w:t>80</w:t>
            </w:r>
          </w:p>
        </w:tc>
      </w:tr>
      <w:tr w:rsidR="00424DC6" w:rsidRPr="00E97648" w14:paraId="10DFAB2F" w14:textId="77777777" w:rsidTr="009B2B01">
        <w:tc>
          <w:tcPr>
            <w:tcW w:w="4510" w:type="pct"/>
            <w:shd w:val="clear" w:color="auto" w:fill="auto"/>
          </w:tcPr>
          <w:p w14:paraId="3C46DF35" w14:textId="77777777" w:rsidR="00CC152A" w:rsidRPr="00D80724" w:rsidRDefault="00CC152A"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4.1.</w:t>
            </w:r>
            <w:r w:rsidR="00AE67CF" w:rsidRPr="00D80724">
              <w:rPr>
                <w:rFonts w:ascii="Times New Roman" w:hAnsi="Times New Roman"/>
                <w:bCs/>
                <w:sz w:val="28"/>
                <w:szCs w:val="28"/>
              </w:rPr>
              <w:t xml:space="preserve"> </w:t>
            </w:r>
            <w:r w:rsidRPr="00D80724">
              <w:rPr>
                <w:rFonts w:ascii="Times New Roman" w:hAnsi="Times New Roman"/>
                <w:bCs/>
                <w:sz w:val="28"/>
                <w:szCs w:val="28"/>
              </w:rPr>
              <w:t>Информация о лучших региональных практиках, внедренных Курской областью по итогам отчетного года</w:t>
            </w:r>
          </w:p>
        </w:tc>
        <w:tc>
          <w:tcPr>
            <w:tcW w:w="490" w:type="pct"/>
            <w:shd w:val="clear" w:color="auto" w:fill="auto"/>
          </w:tcPr>
          <w:p w14:paraId="05EDDA63" w14:textId="37A50963"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w:t>
            </w:r>
            <w:r w:rsidR="005E4EF5">
              <w:rPr>
                <w:rFonts w:ascii="Times New Roman" w:eastAsia="Times New Roman" w:hAnsi="Times New Roman"/>
                <w:color w:val="000000"/>
                <w:sz w:val="28"/>
                <w:szCs w:val="28"/>
              </w:rPr>
              <w:t>80</w:t>
            </w:r>
          </w:p>
        </w:tc>
      </w:tr>
      <w:tr w:rsidR="00424DC6" w:rsidRPr="00E97648" w14:paraId="331C0482" w14:textId="77777777" w:rsidTr="009B2B01">
        <w:tc>
          <w:tcPr>
            <w:tcW w:w="4510" w:type="pct"/>
            <w:shd w:val="clear" w:color="auto" w:fill="auto"/>
          </w:tcPr>
          <w:p w14:paraId="0BB03DE2" w14:textId="77777777" w:rsidR="00163F26" w:rsidRPr="00D80724" w:rsidRDefault="00163F26"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Раздел 5.</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об эффекте, достигнутом при внедрении Стандарта</w:t>
            </w:r>
          </w:p>
        </w:tc>
        <w:tc>
          <w:tcPr>
            <w:tcW w:w="490" w:type="pct"/>
            <w:shd w:val="clear" w:color="auto" w:fill="auto"/>
          </w:tcPr>
          <w:p w14:paraId="0342C213" w14:textId="50FA02A9"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28</w:t>
            </w:r>
            <w:r w:rsidR="005E4EF5">
              <w:rPr>
                <w:rFonts w:ascii="Times New Roman" w:eastAsia="Times New Roman" w:hAnsi="Times New Roman"/>
                <w:color w:val="000000"/>
                <w:sz w:val="28"/>
                <w:szCs w:val="28"/>
              </w:rPr>
              <w:t>2</w:t>
            </w:r>
          </w:p>
        </w:tc>
      </w:tr>
      <w:tr w:rsidR="00424DC6" w:rsidRPr="00E97648" w14:paraId="39A6C6B9" w14:textId="77777777" w:rsidTr="009B2B01">
        <w:tc>
          <w:tcPr>
            <w:tcW w:w="4510" w:type="pct"/>
            <w:shd w:val="clear" w:color="auto" w:fill="auto"/>
          </w:tcPr>
          <w:p w14:paraId="54E5AC25" w14:textId="77777777" w:rsidR="000008EE" w:rsidRPr="00D80724" w:rsidRDefault="00163F26"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Раздел 6.</w:t>
            </w:r>
            <w:r w:rsidR="00AE67CF" w:rsidRPr="00D80724">
              <w:rPr>
                <w:rFonts w:ascii="Times New Roman" w:hAnsi="Times New Roman"/>
                <w:bCs/>
                <w:sz w:val="28"/>
                <w:szCs w:val="28"/>
              </w:rPr>
              <w:t xml:space="preserve"> </w:t>
            </w:r>
            <w:r w:rsidRPr="00D80724">
              <w:rPr>
                <w:rFonts w:ascii="Times New Roman" w:hAnsi="Times New Roman"/>
                <w:bCs/>
                <w:sz w:val="28"/>
                <w:szCs w:val="28"/>
              </w:rPr>
              <w:t>Дополнительные комментарии со стороны Курской области («обратная связь»)</w:t>
            </w:r>
          </w:p>
        </w:tc>
        <w:tc>
          <w:tcPr>
            <w:tcW w:w="490" w:type="pct"/>
            <w:shd w:val="clear" w:color="auto" w:fill="auto"/>
          </w:tcPr>
          <w:p w14:paraId="0A09EBC6" w14:textId="49592F9B"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w:t>
            </w:r>
            <w:r w:rsidR="00EB5F87">
              <w:rPr>
                <w:rFonts w:ascii="Times New Roman" w:eastAsia="Times New Roman" w:hAnsi="Times New Roman"/>
                <w:color w:val="000000"/>
                <w:sz w:val="28"/>
                <w:szCs w:val="28"/>
              </w:rPr>
              <w:t>8</w:t>
            </w:r>
            <w:r w:rsidR="005E4EF5">
              <w:rPr>
                <w:rFonts w:ascii="Times New Roman" w:eastAsia="Times New Roman" w:hAnsi="Times New Roman"/>
                <w:color w:val="000000"/>
                <w:sz w:val="28"/>
                <w:szCs w:val="28"/>
              </w:rPr>
              <w:t>9</w:t>
            </w:r>
          </w:p>
        </w:tc>
      </w:tr>
      <w:tr w:rsidR="00CC152A" w:rsidRPr="00E97648" w14:paraId="78FEFA23" w14:textId="77777777" w:rsidTr="009B2B01">
        <w:tc>
          <w:tcPr>
            <w:tcW w:w="4510" w:type="pct"/>
            <w:shd w:val="clear" w:color="auto" w:fill="auto"/>
          </w:tcPr>
          <w:p w14:paraId="4E227F19" w14:textId="2C5A78A6" w:rsidR="000008EE" w:rsidRPr="00D80724" w:rsidRDefault="000008EE"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Перечень приложений к Докладу о состоянии и развитии конкурентной среды на рынках товаров, работ и услуг Курской области по итогам 20</w:t>
            </w:r>
            <w:r w:rsidR="00F83295" w:rsidRPr="00D80724">
              <w:rPr>
                <w:rFonts w:ascii="Times New Roman" w:hAnsi="Times New Roman"/>
                <w:bCs/>
                <w:sz w:val="28"/>
                <w:szCs w:val="28"/>
              </w:rPr>
              <w:t>2</w:t>
            </w:r>
            <w:r w:rsidR="00840A96">
              <w:rPr>
                <w:rFonts w:ascii="Times New Roman" w:hAnsi="Times New Roman"/>
                <w:bCs/>
                <w:sz w:val="28"/>
                <w:szCs w:val="28"/>
              </w:rPr>
              <w:t>2</w:t>
            </w:r>
            <w:r w:rsidRPr="00D80724">
              <w:rPr>
                <w:rFonts w:ascii="Times New Roman" w:hAnsi="Times New Roman"/>
                <w:bCs/>
                <w:sz w:val="28"/>
                <w:szCs w:val="28"/>
              </w:rPr>
              <w:t xml:space="preserve"> года</w:t>
            </w:r>
          </w:p>
        </w:tc>
        <w:tc>
          <w:tcPr>
            <w:tcW w:w="490" w:type="pct"/>
            <w:shd w:val="clear" w:color="auto" w:fill="auto"/>
          </w:tcPr>
          <w:p w14:paraId="1C72BE65" w14:textId="594C0BB1" w:rsidR="0085060E" w:rsidRPr="00266FA2" w:rsidRDefault="00266FA2" w:rsidP="00F83295">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w:t>
            </w:r>
            <w:r w:rsidR="005E4EF5">
              <w:rPr>
                <w:rFonts w:ascii="Times New Roman" w:eastAsia="Times New Roman" w:hAnsi="Times New Roman"/>
                <w:color w:val="000000"/>
                <w:sz w:val="28"/>
                <w:szCs w:val="28"/>
              </w:rPr>
              <w:t>20</w:t>
            </w:r>
          </w:p>
        </w:tc>
      </w:tr>
    </w:tbl>
    <w:p w14:paraId="68CEFB8F" w14:textId="77777777" w:rsidR="00D433B9" w:rsidRPr="00D338D7" w:rsidRDefault="00D433B9" w:rsidP="00C60C0F">
      <w:pPr>
        <w:tabs>
          <w:tab w:val="left" w:pos="1273"/>
        </w:tabs>
        <w:suppressAutoHyphens/>
        <w:spacing w:after="0" w:line="240" w:lineRule="auto"/>
        <w:ind w:firstLine="709"/>
        <w:jc w:val="center"/>
        <w:rPr>
          <w:rFonts w:ascii="Times New Roman" w:hAnsi="Times New Roman"/>
          <w:sz w:val="28"/>
          <w:szCs w:val="28"/>
        </w:rPr>
      </w:pPr>
    </w:p>
    <w:p w14:paraId="67959E0C" w14:textId="3174B14E" w:rsidR="0069537D" w:rsidRDefault="00C97150" w:rsidP="00C60C0F">
      <w:pPr>
        <w:tabs>
          <w:tab w:val="left" w:pos="1273"/>
        </w:tabs>
        <w:suppressAutoHyphen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br w:type="page"/>
      </w:r>
      <w:r w:rsidR="0069537D" w:rsidRPr="00CF532B">
        <w:rPr>
          <w:rFonts w:ascii="Times New Roman" w:eastAsia="Times New Roman" w:hAnsi="Times New Roman"/>
          <w:b/>
          <w:color w:val="000000"/>
          <w:sz w:val="28"/>
          <w:szCs w:val="28"/>
        </w:rPr>
        <w:lastRenderedPageBreak/>
        <w:t>Введение</w:t>
      </w:r>
    </w:p>
    <w:p w14:paraId="58CB005C" w14:textId="77777777" w:rsidR="00EF4A51" w:rsidRPr="00CF532B" w:rsidRDefault="00EF4A51" w:rsidP="00C60C0F">
      <w:pPr>
        <w:tabs>
          <w:tab w:val="left" w:pos="1273"/>
        </w:tabs>
        <w:suppressAutoHyphens/>
        <w:spacing w:after="0" w:line="240" w:lineRule="auto"/>
        <w:jc w:val="center"/>
        <w:rPr>
          <w:rFonts w:ascii="Times New Roman" w:hAnsi="Times New Roman"/>
          <w:b/>
          <w:sz w:val="28"/>
          <w:szCs w:val="28"/>
        </w:rPr>
      </w:pPr>
    </w:p>
    <w:p w14:paraId="71DD3149" w14:textId="5A7CFA8F" w:rsidR="00727755" w:rsidRPr="00CF532B" w:rsidRDefault="0069537D" w:rsidP="00C60C0F">
      <w:pPr>
        <w:tabs>
          <w:tab w:val="left" w:pos="0"/>
        </w:tabs>
        <w:suppressAutoHyphens/>
        <w:spacing w:after="0" w:line="240" w:lineRule="auto"/>
        <w:ind w:firstLine="709"/>
        <w:jc w:val="both"/>
        <w:rPr>
          <w:rFonts w:ascii="Times New Roman" w:eastAsia="Times New Roman" w:hAnsi="Times New Roman"/>
          <w:color w:val="000000"/>
          <w:sz w:val="28"/>
          <w:szCs w:val="28"/>
        </w:rPr>
      </w:pPr>
      <w:r w:rsidRPr="00CF532B">
        <w:rPr>
          <w:rFonts w:ascii="Times New Roman" w:eastAsia="Times New Roman" w:hAnsi="Times New Roman"/>
          <w:color w:val="000000"/>
          <w:sz w:val="28"/>
          <w:szCs w:val="28"/>
        </w:rPr>
        <w:t xml:space="preserve">Настоящий Доклад о состоянии и развитии конкурентной </w:t>
      </w:r>
      <w:r w:rsidRPr="00241BDB">
        <w:rPr>
          <w:rFonts w:ascii="Times New Roman" w:eastAsia="Times New Roman" w:hAnsi="Times New Roman"/>
          <w:color w:val="000000"/>
          <w:sz w:val="28"/>
          <w:szCs w:val="28"/>
        </w:rPr>
        <w:t xml:space="preserve">среды на рынках товаров, работ и услуг </w:t>
      </w:r>
      <w:r w:rsidR="00531426" w:rsidRPr="00241BDB">
        <w:rPr>
          <w:rFonts w:ascii="Times New Roman" w:eastAsia="Times New Roman" w:hAnsi="Times New Roman"/>
          <w:color w:val="000000"/>
          <w:sz w:val="28"/>
          <w:szCs w:val="28"/>
        </w:rPr>
        <w:t>Курской</w:t>
      </w:r>
      <w:r w:rsidRPr="00241BDB">
        <w:rPr>
          <w:rFonts w:ascii="Times New Roman" w:eastAsia="Times New Roman" w:hAnsi="Times New Roman"/>
          <w:color w:val="000000"/>
          <w:sz w:val="28"/>
          <w:szCs w:val="28"/>
        </w:rPr>
        <w:t xml:space="preserve"> области по итогам 20</w:t>
      </w:r>
      <w:r w:rsidR="00F83295">
        <w:rPr>
          <w:rFonts w:ascii="Times New Roman" w:eastAsia="Times New Roman" w:hAnsi="Times New Roman"/>
          <w:color w:val="000000"/>
          <w:sz w:val="28"/>
          <w:szCs w:val="28"/>
        </w:rPr>
        <w:t>2</w:t>
      </w:r>
      <w:r w:rsidR="009F7B62">
        <w:rPr>
          <w:rFonts w:ascii="Times New Roman" w:eastAsia="Times New Roman" w:hAnsi="Times New Roman"/>
          <w:color w:val="000000"/>
          <w:sz w:val="28"/>
          <w:szCs w:val="28"/>
        </w:rPr>
        <w:t>2</w:t>
      </w:r>
      <w:r w:rsidRPr="00241BDB">
        <w:rPr>
          <w:rFonts w:ascii="Times New Roman" w:eastAsia="Times New Roman" w:hAnsi="Times New Roman"/>
          <w:color w:val="000000"/>
          <w:sz w:val="28"/>
          <w:szCs w:val="28"/>
        </w:rPr>
        <w:t xml:space="preserve"> года (далее – Доклад</w:t>
      </w:r>
      <w:r w:rsidRPr="00CF532B">
        <w:rPr>
          <w:rFonts w:ascii="Times New Roman" w:eastAsia="Times New Roman" w:hAnsi="Times New Roman"/>
          <w:color w:val="000000"/>
          <w:sz w:val="28"/>
          <w:szCs w:val="28"/>
        </w:rPr>
        <w:t>) подготовлен в соответствии с распоряжением Правительства Р</w:t>
      </w:r>
      <w:r w:rsidR="00E6603F" w:rsidRPr="00CF532B">
        <w:rPr>
          <w:rFonts w:ascii="Times New Roman" w:eastAsia="Times New Roman" w:hAnsi="Times New Roman"/>
          <w:color w:val="000000"/>
          <w:sz w:val="28"/>
          <w:szCs w:val="28"/>
        </w:rPr>
        <w:t>оссийской Федерации</w:t>
      </w:r>
      <w:r w:rsidR="00100C8D" w:rsidRPr="00CF532B">
        <w:rPr>
          <w:rFonts w:ascii="Times New Roman" w:eastAsia="Times New Roman" w:hAnsi="Times New Roman"/>
          <w:color w:val="000000"/>
          <w:sz w:val="28"/>
          <w:szCs w:val="28"/>
        </w:rPr>
        <w:t xml:space="preserve"> от </w:t>
      </w:r>
      <w:r w:rsidR="0069077E">
        <w:rPr>
          <w:rFonts w:ascii="Times New Roman" w:eastAsia="Times New Roman" w:hAnsi="Times New Roman"/>
          <w:color w:val="000000"/>
          <w:sz w:val="28"/>
          <w:szCs w:val="28"/>
        </w:rPr>
        <w:t>17</w:t>
      </w:r>
      <w:r w:rsidR="00100C8D" w:rsidRPr="00CF532B">
        <w:rPr>
          <w:rFonts w:ascii="Times New Roman" w:eastAsia="Times New Roman" w:hAnsi="Times New Roman"/>
          <w:color w:val="000000"/>
          <w:sz w:val="28"/>
          <w:szCs w:val="28"/>
        </w:rPr>
        <w:t xml:space="preserve"> </w:t>
      </w:r>
      <w:r w:rsidR="0069077E">
        <w:rPr>
          <w:rFonts w:ascii="Times New Roman" w:eastAsia="Times New Roman" w:hAnsi="Times New Roman"/>
          <w:color w:val="000000"/>
          <w:sz w:val="28"/>
          <w:szCs w:val="28"/>
        </w:rPr>
        <w:t>апреля</w:t>
      </w:r>
      <w:r w:rsidR="00100C8D" w:rsidRPr="00CF532B">
        <w:rPr>
          <w:rFonts w:ascii="Times New Roman" w:eastAsia="Times New Roman" w:hAnsi="Times New Roman"/>
          <w:color w:val="000000"/>
          <w:sz w:val="28"/>
          <w:szCs w:val="28"/>
        </w:rPr>
        <w:t xml:space="preserve"> 201</w:t>
      </w:r>
      <w:r w:rsidR="0069077E">
        <w:rPr>
          <w:rFonts w:ascii="Times New Roman" w:eastAsia="Times New Roman" w:hAnsi="Times New Roman"/>
          <w:color w:val="000000"/>
          <w:sz w:val="28"/>
          <w:szCs w:val="28"/>
        </w:rPr>
        <w:t>9</w:t>
      </w:r>
      <w:r w:rsidR="00100C8D" w:rsidRPr="00CF532B">
        <w:rPr>
          <w:rFonts w:ascii="Times New Roman" w:eastAsia="Times New Roman" w:hAnsi="Times New Roman"/>
          <w:color w:val="000000"/>
          <w:sz w:val="28"/>
          <w:szCs w:val="28"/>
        </w:rPr>
        <w:t xml:space="preserve"> года № </w:t>
      </w:r>
      <w:r w:rsidR="0069077E">
        <w:rPr>
          <w:rFonts w:ascii="Times New Roman" w:eastAsia="Times New Roman" w:hAnsi="Times New Roman"/>
          <w:color w:val="000000"/>
          <w:sz w:val="28"/>
          <w:szCs w:val="28"/>
        </w:rPr>
        <w:t>768</w:t>
      </w:r>
      <w:r w:rsidRPr="00CF532B">
        <w:rPr>
          <w:rFonts w:ascii="Times New Roman" w:eastAsia="Times New Roman" w:hAnsi="Times New Roman"/>
          <w:color w:val="000000"/>
          <w:sz w:val="28"/>
          <w:szCs w:val="28"/>
        </w:rPr>
        <w:t>-р «</w:t>
      </w:r>
      <w:r w:rsidRPr="00CF532B">
        <w:rPr>
          <w:rFonts w:ascii="Times New Roman" w:hAnsi="Times New Roman"/>
          <w:sz w:val="28"/>
          <w:szCs w:val="28"/>
        </w:rPr>
        <w:t>Об утверждении стандарта развития конкуренции в субъектах Российской Федерации</w:t>
      </w:r>
      <w:r w:rsidRPr="00CF532B">
        <w:rPr>
          <w:rFonts w:ascii="Times New Roman" w:eastAsia="Times New Roman" w:hAnsi="Times New Roman"/>
          <w:color w:val="000000"/>
          <w:sz w:val="28"/>
          <w:szCs w:val="28"/>
        </w:rPr>
        <w:t>».</w:t>
      </w:r>
    </w:p>
    <w:p w14:paraId="4DB8B22F" w14:textId="77777777" w:rsidR="009D0DA3" w:rsidRPr="000E33CD" w:rsidRDefault="009D0DA3"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Доклад является официальным документом, подгот</w:t>
      </w:r>
      <w:r w:rsidR="00310CAB" w:rsidRPr="000E33CD">
        <w:rPr>
          <w:rFonts w:ascii="Times New Roman" w:hAnsi="Times New Roman"/>
          <w:sz w:val="28"/>
          <w:szCs w:val="28"/>
        </w:rPr>
        <w:t>о</w:t>
      </w:r>
      <w:r w:rsidRPr="000E33CD">
        <w:rPr>
          <w:rFonts w:ascii="Times New Roman" w:hAnsi="Times New Roman"/>
          <w:sz w:val="28"/>
          <w:szCs w:val="28"/>
        </w:rPr>
        <w:t>вле</w:t>
      </w:r>
      <w:r w:rsidR="00310CAB" w:rsidRPr="000E33CD">
        <w:rPr>
          <w:rFonts w:ascii="Times New Roman" w:hAnsi="Times New Roman"/>
          <w:sz w:val="28"/>
          <w:szCs w:val="28"/>
        </w:rPr>
        <w:t>н</w:t>
      </w:r>
      <w:r w:rsidRPr="000E33CD">
        <w:rPr>
          <w:rFonts w:ascii="Times New Roman" w:hAnsi="Times New Roman"/>
          <w:sz w:val="28"/>
          <w:szCs w:val="28"/>
        </w:rPr>
        <w:t xml:space="preserve"> в целях обеспечения органов государственной власти</w:t>
      </w:r>
      <w:r w:rsidR="00310CAB" w:rsidRPr="000E33CD">
        <w:rPr>
          <w:rFonts w:ascii="Times New Roman" w:hAnsi="Times New Roman"/>
          <w:sz w:val="28"/>
          <w:szCs w:val="28"/>
        </w:rPr>
        <w:t xml:space="preserve"> и</w:t>
      </w:r>
      <w:r w:rsidRPr="000E33CD">
        <w:rPr>
          <w:rFonts w:ascii="Times New Roman" w:hAnsi="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14:paraId="419887DF" w14:textId="77777777" w:rsidR="00634505" w:rsidRPr="000E33CD" w:rsidRDefault="00727755" w:rsidP="00C60C0F">
      <w:pPr>
        <w:pStyle w:val="Default"/>
        <w:spacing w:line="240" w:lineRule="auto"/>
        <w:ind w:firstLine="709"/>
        <w:jc w:val="both"/>
        <w:rPr>
          <w:sz w:val="28"/>
          <w:szCs w:val="28"/>
        </w:rPr>
      </w:pPr>
      <w:r w:rsidRPr="000E33CD">
        <w:rPr>
          <w:sz w:val="28"/>
          <w:szCs w:val="28"/>
        </w:rPr>
        <w:t xml:space="preserve">Разработка Доклада осуществлена уполномоченным органом </w:t>
      </w:r>
      <w:r w:rsidR="009D0DA3" w:rsidRPr="000E33CD">
        <w:rPr>
          <w:sz w:val="28"/>
          <w:szCs w:val="28"/>
        </w:rPr>
        <w:t xml:space="preserve">в сфере содействия развитию конкуренции в Курской области в лице комитета по экономике и развитию Курской области </w:t>
      </w:r>
      <w:r w:rsidR="00634505" w:rsidRPr="000E33CD">
        <w:rPr>
          <w:sz w:val="28"/>
          <w:szCs w:val="28"/>
        </w:rPr>
        <w:t xml:space="preserve">с участием </w:t>
      </w:r>
      <w:r w:rsidR="00634505" w:rsidRPr="00241BDB">
        <w:rPr>
          <w:sz w:val="28"/>
          <w:szCs w:val="28"/>
        </w:rPr>
        <w:t xml:space="preserve">органов исполнительной власти Курской области, территориальных федеральных органов исполнительной </w:t>
      </w:r>
      <w:r w:rsidR="00634505" w:rsidRPr="004332F4">
        <w:rPr>
          <w:sz w:val="28"/>
          <w:szCs w:val="28"/>
        </w:rPr>
        <w:t>власти (</w:t>
      </w:r>
      <w:r w:rsidR="00634505" w:rsidRPr="004332F4">
        <w:rPr>
          <w:kern w:val="0"/>
          <w:sz w:val="28"/>
          <w:szCs w:val="28"/>
          <w:lang w:eastAsia="en-US"/>
        </w:rPr>
        <w:t>Управления Федеральной антимонопольной службы по Курской области, Территориального органа Федеральной службы государственной статистики по Курской области</w:t>
      </w:r>
      <w:r w:rsidR="0096651E" w:rsidRPr="004332F4">
        <w:rPr>
          <w:kern w:val="0"/>
          <w:sz w:val="28"/>
          <w:szCs w:val="28"/>
          <w:lang w:eastAsia="en-US"/>
        </w:rPr>
        <w:t xml:space="preserve">, </w:t>
      </w:r>
      <w:r w:rsidR="0096651E" w:rsidRPr="004332F4">
        <w:rPr>
          <w:sz w:val="28"/>
          <w:szCs w:val="28"/>
        </w:rPr>
        <w:t>Управления Федеральной службы по надзору в сфере защиты прав потребителей и благополучия человека по Курской области</w:t>
      </w:r>
      <w:r w:rsidR="00634505" w:rsidRPr="004332F4">
        <w:rPr>
          <w:kern w:val="0"/>
          <w:sz w:val="28"/>
          <w:szCs w:val="28"/>
          <w:lang w:eastAsia="en-US"/>
        </w:rPr>
        <w:t>)</w:t>
      </w:r>
      <w:r w:rsidR="0096651E" w:rsidRPr="004332F4">
        <w:rPr>
          <w:kern w:val="0"/>
          <w:sz w:val="28"/>
          <w:szCs w:val="28"/>
          <w:lang w:eastAsia="en-US"/>
        </w:rPr>
        <w:t>,</w:t>
      </w:r>
      <w:r w:rsidR="00634505" w:rsidRPr="004332F4">
        <w:rPr>
          <w:kern w:val="0"/>
          <w:sz w:val="28"/>
          <w:szCs w:val="28"/>
          <w:lang w:eastAsia="en-US"/>
        </w:rPr>
        <w:t xml:space="preserve"> </w:t>
      </w:r>
      <w:r w:rsidR="003D1D6A" w:rsidRPr="004332F4">
        <w:rPr>
          <w:sz w:val="28"/>
          <w:szCs w:val="28"/>
        </w:rPr>
        <w:t>уполномоченного по защите прав предпринимателей</w:t>
      </w:r>
      <w:r w:rsidR="00865094" w:rsidRPr="004332F4">
        <w:rPr>
          <w:sz w:val="28"/>
          <w:szCs w:val="28"/>
        </w:rPr>
        <w:t xml:space="preserve"> </w:t>
      </w:r>
      <w:r w:rsidR="003D1D6A" w:rsidRPr="004332F4">
        <w:rPr>
          <w:sz w:val="28"/>
          <w:szCs w:val="28"/>
        </w:rPr>
        <w:t xml:space="preserve">в Курской области, </w:t>
      </w:r>
      <w:r w:rsidR="00634505" w:rsidRPr="002562A6">
        <w:rPr>
          <w:kern w:val="0"/>
          <w:sz w:val="28"/>
          <w:szCs w:val="28"/>
          <w:lang w:eastAsia="en-US"/>
        </w:rPr>
        <w:t>Ассоциации «Совет муниципальных образований Курской области»</w:t>
      </w:r>
      <w:r w:rsidR="00941A11" w:rsidRPr="002562A6">
        <w:rPr>
          <w:kern w:val="0"/>
          <w:sz w:val="28"/>
          <w:szCs w:val="28"/>
          <w:lang w:eastAsia="en-US"/>
        </w:rPr>
        <w:t>,</w:t>
      </w:r>
      <w:r w:rsidR="00634505" w:rsidRPr="002562A6">
        <w:rPr>
          <w:sz w:val="28"/>
          <w:szCs w:val="28"/>
        </w:rPr>
        <w:t xml:space="preserve"> </w:t>
      </w:r>
      <w:r w:rsidR="0096651E" w:rsidRPr="002562A6">
        <w:rPr>
          <w:sz w:val="28"/>
          <w:szCs w:val="28"/>
        </w:rPr>
        <w:t>Союза</w:t>
      </w:r>
      <w:r w:rsidR="0096651E" w:rsidRPr="004332F4">
        <w:rPr>
          <w:sz w:val="28"/>
          <w:szCs w:val="28"/>
        </w:rPr>
        <w:t xml:space="preserve"> «Курская торгово-промышленная палата», </w:t>
      </w:r>
      <w:r w:rsidR="0096651E" w:rsidRPr="00D409DF">
        <w:rPr>
          <w:sz w:val="28"/>
          <w:szCs w:val="28"/>
        </w:rPr>
        <w:t>Отделения по Курской области Главного управления Центрального банка Российской Федерации по Центральному федеральному округу,</w:t>
      </w:r>
      <w:r w:rsidR="0096651E" w:rsidRPr="0096651E">
        <w:rPr>
          <w:sz w:val="28"/>
          <w:szCs w:val="28"/>
        </w:rPr>
        <w:t xml:space="preserve"> </w:t>
      </w:r>
      <w:r w:rsidR="00634505" w:rsidRPr="0096651E">
        <w:rPr>
          <w:sz w:val="28"/>
          <w:szCs w:val="28"/>
        </w:rPr>
        <w:t>органов местного самоуправления муниципальных районов и городских округов</w:t>
      </w:r>
      <w:r w:rsidR="00634505" w:rsidRPr="00241BDB">
        <w:rPr>
          <w:sz w:val="28"/>
          <w:szCs w:val="28"/>
        </w:rPr>
        <w:t xml:space="preserve"> Курской области</w:t>
      </w:r>
      <w:r w:rsidR="00634505" w:rsidRPr="00E03249">
        <w:rPr>
          <w:sz w:val="28"/>
          <w:szCs w:val="28"/>
        </w:rPr>
        <w:t xml:space="preserve">, </w:t>
      </w:r>
      <w:r w:rsidR="004E1186" w:rsidRPr="00E03249">
        <w:rPr>
          <w:sz w:val="28"/>
          <w:szCs w:val="28"/>
        </w:rPr>
        <w:t>в</w:t>
      </w:r>
      <w:r w:rsidR="00941A11" w:rsidRPr="00E03249">
        <w:rPr>
          <w:sz w:val="28"/>
          <w:szCs w:val="28"/>
        </w:rPr>
        <w:t xml:space="preserve"> соответствии со структурой, </w:t>
      </w:r>
      <w:r w:rsidR="0051246E" w:rsidRPr="00E03249">
        <w:rPr>
          <w:sz w:val="28"/>
          <w:szCs w:val="28"/>
        </w:rPr>
        <w:t>разработанной Министерством экономического развития Российской Федерации и</w:t>
      </w:r>
      <w:r w:rsidR="0051246E">
        <w:rPr>
          <w:sz w:val="28"/>
          <w:szCs w:val="28"/>
        </w:rPr>
        <w:t xml:space="preserve"> утверждённой протоколом заседания Межведомственной рабочей группы по вопросам реализации положений стандарта развития конкуренции в субъектах </w:t>
      </w:r>
      <w:r w:rsidR="004E1186">
        <w:rPr>
          <w:sz w:val="28"/>
          <w:szCs w:val="28"/>
        </w:rPr>
        <w:t>Р</w:t>
      </w:r>
      <w:r w:rsidR="0051246E">
        <w:rPr>
          <w:sz w:val="28"/>
          <w:szCs w:val="28"/>
        </w:rPr>
        <w:t xml:space="preserve">оссийской Федерации от 30 октября </w:t>
      </w:r>
      <w:r w:rsidR="0051246E">
        <w:rPr>
          <w:kern w:val="0"/>
          <w:sz w:val="28"/>
          <w:szCs w:val="28"/>
          <w:lang w:eastAsia="ru-RU"/>
        </w:rPr>
        <w:t>2019 г. № 11-Д05.</w:t>
      </w:r>
    </w:p>
    <w:p w14:paraId="13A144D7" w14:textId="395D78CE" w:rsidR="008A0C7A" w:rsidRPr="005F0FD0" w:rsidRDefault="008A0C7A"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 xml:space="preserve">В </w:t>
      </w:r>
      <w:r w:rsidR="004A2352" w:rsidRPr="000E33CD">
        <w:rPr>
          <w:rFonts w:ascii="Times New Roman" w:hAnsi="Times New Roman"/>
          <w:sz w:val="28"/>
          <w:szCs w:val="28"/>
        </w:rPr>
        <w:t>Д</w:t>
      </w:r>
      <w:r w:rsidRPr="000E33CD">
        <w:rPr>
          <w:rFonts w:ascii="Times New Roman" w:hAnsi="Times New Roman"/>
          <w:sz w:val="28"/>
          <w:szCs w:val="28"/>
        </w:rPr>
        <w:t xml:space="preserve">окладе </w:t>
      </w:r>
      <w:r w:rsidRPr="002E39FB">
        <w:rPr>
          <w:rFonts w:ascii="Times New Roman" w:hAnsi="Times New Roman"/>
          <w:sz w:val="28"/>
          <w:szCs w:val="28"/>
        </w:rPr>
        <w:t xml:space="preserve">приведены основные итоги проводимой в Курской области конкурентной политики, представлены результаты </w:t>
      </w:r>
      <w:r w:rsidR="00EC485B" w:rsidRPr="002E39FB">
        <w:rPr>
          <w:rFonts w:ascii="Times New Roman" w:eastAsia="Times New Roman" w:hAnsi="Times New Roman"/>
          <w:color w:val="000000"/>
          <w:sz w:val="28"/>
          <w:szCs w:val="28"/>
          <w:lang w:bidi="ru-RU"/>
        </w:rPr>
        <w:t>социологического исследовани</w:t>
      </w:r>
      <w:r w:rsidR="00294624" w:rsidRPr="002E39FB">
        <w:rPr>
          <w:rFonts w:ascii="Times New Roman" w:eastAsia="Times New Roman" w:hAnsi="Times New Roman"/>
          <w:color w:val="000000"/>
          <w:sz w:val="28"/>
          <w:szCs w:val="28"/>
          <w:lang w:bidi="ru-RU"/>
        </w:rPr>
        <w:t>я</w:t>
      </w:r>
      <w:r w:rsidR="00EC485B" w:rsidRPr="002E39FB">
        <w:rPr>
          <w:rFonts w:ascii="Times New Roman" w:eastAsia="Times New Roman" w:hAnsi="Times New Roman"/>
          <w:color w:val="000000"/>
          <w:sz w:val="28"/>
          <w:szCs w:val="28"/>
          <w:lang w:bidi="ru-RU"/>
        </w:rPr>
        <w:t xml:space="preserve"> мнения потребителей товаров и услуг и субъектов предпринимательской</w:t>
      </w:r>
      <w:r w:rsidR="00EC485B" w:rsidRPr="002E39FB">
        <w:rPr>
          <w:rFonts w:ascii="Times New Roman" w:hAnsi="Times New Roman"/>
          <w:sz w:val="28"/>
          <w:szCs w:val="28"/>
        </w:rPr>
        <w:t xml:space="preserve"> деятельности, предоставляющих данные</w:t>
      </w:r>
      <w:r w:rsidR="00EC485B" w:rsidRPr="00954970">
        <w:rPr>
          <w:rFonts w:ascii="Times New Roman" w:hAnsi="Times New Roman"/>
          <w:sz w:val="28"/>
          <w:szCs w:val="28"/>
        </w:rPr>
        <w:t xml:space="preserve"> товары и услуги, о состоянии конкуренции на территории Курской области</w:t>
      </w:r>
      <w:r w:rsidRPr="00B54900">
        <w:rPr>
          <w:rFonts w:ascii="Times New Roman" w:hAnsi="Times New Roman"/>
          <w:sz w:val="28"/>
          <w:szCs w:val="28"/>
        </w:rPr>
        <w:t>,</w:t>
      </w:r>
      <w:r w:rsidRPr="000E33CD">
        <w:rPr>
          <w:rFonts w:ascii="Times New Roman" w:hAnsi="Times New Roman"/>
          <w:sz w:val="28"/>
          <w:szCs w:val="28"/>
        </w:rPr>
        <w:t xml:space="preserve"> выделены основные достижения и </w:t>
      </w:r>
      <w:r w:rsidRPr="005F0FD0">
        <w:rPr>
          <w:rFonts w:ascii="Times New Roman" w:hAnsi="Times New Roman"/>
          <w:sz w:val="28"/>
          <w:szCs w:val="28"/>
        </w:rPr>
        <w:t>проблемы по развитию конкуренции в Курской области</w:t>
      </w:r>
      <w:r w:rsidR="00B23EBD" w:rsidRPr="005F0FD0">
        <w:rPr>
          <w:rFonts w:ascii="Times New Roman" w:hAnsi="Times New Roman"/>
          <w:sz w:val="28"/>
          <w:szCs w:val="28"/>
        </w:rPr>
        <w:t>.</w:t>
      </w:r>
    </w:p>
    <w:p w14:paraId="0E999FD9" w14:textId="25C6BD13" w:rsidR="005E77E7" w:rsidRPr="00CF4D51" w:rsidRDefault="005E77E7" w:rsidP="00C60C0F">
      <w:pPr>
        <w:suppressAutoHyphens/>
        <w:spacing w:after="0" w:line="240" w:lineRule="auto"/>
        <w:ind w:firstLine="709"/>
        <w:jc w:val="both"/>
        <w:rPr>
          <w:rFonts w:ascii="Times New Roman" w:hAnsi="Times New Roman"/>
          <w:sz w:val="28"/>
          <w:szCs w:val="28"/>
        </w:rPr>
      </w:pPr>
      <w:r w:rsidRPr="005F0FD0">
        <w:rPr>
          <w:rFonts w:ascii="Times New Roman" w:hAnsi="Times New Roman"/>
          <w:sz w:val="28"/>
          <w:szCs w:val="28"/>
        </w:rPr>
        <w:t>Рассмотренный и утвержденный протокольным решением Совета (про</w:t>
      </w:r>
      <w:r w:rsidR="004A4568" w:rsidRPr="005F0FD0">
        <w:rPr>
          <w:rFonts w:ascii="Times New Roman" w:hAnsi="Times New Roman"/>
          <w:sz w:val="28"/>
          <w:szCs w:val="28"/>
        </w:rPr>
        <w:t>то</w:t>
      </w:r>
      <w:r w:rsidRPr="005F0FD0">
        <w:rPr>
          <w:rFonts w:ascii="Times New Roman" w:hAnsi="Times New Roman"/>
          <w:sz w:val="28"/>
          <w:szCs w:val="28"/>
        </w:rPr>
        <w:t xml:space="preserve">кол </w:t>
      </w:r>
      <w:r w:rsidR="00452119" w:rsidRPr="005F0FD0">
        <w:rPr>
          <w:rFonts w:ascii="Times New Roman" w:hAnsi="Times New Roman"/>
          <w:sz w:val="28"/>
          <w:szCs w:val="28"/>
        </w:rPr>
        <w:br/>
      </w:r>
      <w:r w:rsidRPr="005F0FD0">
        <w:rPr>
          <w:rFonts w:ascii="Times New Roman" w:hAnsi="Times New Roman"/>
          <w:sz w:val="28"/>
          <w:szCs w:val="28"/>
        </w:rPr>
        <w:t xml:space="preserve">№ </w:t>
      </w:r>
      <w:r w:rsidR="005F0FD0" w:rsidRPr="005F0FD0">
        <w:rPr>
          <w:rFonts w:ascii="Times New Roman" w:hAnsi="Times New Roman"/>
          <w:sz w:val="28"/>
          <w:szCs w:val="28"/>
        </w:rPr>
        <w:t>03-04/397</w:t>
      </w:r>
      <w:r w:rsidR="006F0C60" w:rsidRPr="005F0FD0">
        <w:rPr>
          <w:rFonts w:ascii="Times New Roman" w:hAnsi="Times New Roman"/>
          <w:sz w:val="28"/>
          <w:szCs w:val="28"/>
        </w:rPr>
        <w:t xml:space="preserve"> </w:t>
      </w:r>
      <w:r w:rsidRPr="005F0FD0">
        <w:rPr>
          <w:rFonts w:ascii="Times New Roman" w:hAnsi="Times New Roman"/>
          <w:sz w:val="28"/>
          <w:szCs w:val="28"/>
        </w:rPr>
        <w:t xml:space="preserve">от </w:t>
      </w:r>
      <w:r w:rsidR="00B23EBD" w:rsidRPr="005F0FD0">
        <w:rPr>
          <w:rFonts w:ascii="Times New Roman" w:hAnsi="Times New Roman"/>
          <w:sz w:val="28"/>
          <w:szCs w:val="28"/>
        </w:rPr>
        <w:t>0</w:t>
      </w:r>
      <w:r w:rsidR="005F0FD0" w:rsidRPr="005F0FD0">
        <w:rPr>
          <w:rFonts w:ascii="Times New Roman" w:hAnsi="Times New Roman"/>
          <w:sz w:val="28"/>
          <w:szCs w:val="28"/>
        </w:rPr>
        <w:t>9</w:t>
      </w:r>
      <w:r w:rsidR="00452119" w:rsidRPr="005F0FD0">
        <w:rPr>
          <w:rFonts w:ascii="Times New Roman" w:hAnsi="Times New Roman"/>
          <w:sz w:val="28"/>
          <w:szCs w:val="28"/>
        </w:rPr>
        <w:t>.03.202</w:t>
      </w:r>
      <w:r w:rsidR="009F7B62" w:rsidRPr="005F0FD0">
        <w:rPr>
          <w:rFonts w:ascii="Times New Roman" w:hAnsi="Times New Roman"/>
          <w:sz w:val="28"/>
          <w:szCs w:val="28"/>
        </w:rPr>
        <w:t>3</w:t>
      </w:r>
      <w:r w:rsidRPr="005F0FD0">
        <w:rPr>
          <w:rFonts w:ascii="Times New Roman" w:hAnsi="Times New Roman"/>
          <w:sz w:val="28"/>
          <w:szCs w:val="28"/>
        </w:rPr>
        <w:t>) Доклад размещен в сети «Интернет»:</w:t>
      </w:r>
    </w:p>
    <w:p w14:paraId="297DFE50" w14:textId="6E2B63F2" w:rsidR="005E77E7" w:rsidRPr="005F0FD0" w:rsidRDefault="00BB1081" w:rsidP="00C60C0F">
      <w:pPr>
        <w:suppressAutoHyphens/>
        <w:spacing w:after="0" w:line="240" w:lineRule="auto"/>
        <w:ind w:firstLine="709"/>
        <w:jc w:val="both"/>
        <w:rPr>
          <w:rFonts w:ascii="Times New Roman" w:hAnsi="Times New Roman"/>
          <w:sz w:val="28"/>
          <w:szCs w:val="28"/>
        </w:rPr>
      </w:pPr>
      <w:hyperlink r:id="rId8" w:history="1">
        <w:r w:rsidR="005E77E7" w:rsidRPr="0099067E">
          <w:rPr>
            <w:rStyle w:val="a4"/>
            <w:rFonts w:ascii="Times New Roman" w:hAnsi="Times New Roman"/>
            <w:sz w:val="28"/>
            <w:szCs w:val="28"/>
          </w:rPr>
          <w:t xml:space="preserve">на сайте </w:t>
        </w:r>
        <w:r w:rsidR="005855ED" w:rsidRPr="0099067E">
          <w:rPr>
            <w:rStyle w:val="a4"/>
            <w:rFonts w:ascii="Times New Roman" w:hAnsi="Times New Roman"/>
            <w:sz w:val="28"/>
            <w:szCs w:val="28"/>
          </w:rPr>
          <w:t>Губернатора и Правительства</w:t>
        </w:r>
        <w:r w:rsidR="005E77E7" w:rsidRPr="0099067E">
          <w:rPr>
            <w:rStyle w:val="a4"/>
            <w:rFonts w:ascii="Times New Roman" w:hAnsi="Times New Roman"/>
            <w:sz w:val="28"/>
            <w:szCs w:val="28"/>
          </w:rPr>
          <w:t xml:space="preserve"> Курской области</w:t>
        </w:r>
      </w:hyperlink>
      <w:r w:rsidR="005E77E7" w:rsidRPr="005F0FD0">
        <w:rPr>
          <w:rFonts w:ascii="Times New Roman" w:hAnsi="Times New Roman"/>
          <w:sz w:val="28"/>
          <w:szCs w:val="28"/>
        </w:rPr>
        <w:t>;</w:t>
      </w:r>
    </w:p>
    <w:p w14:paraId="5529DF89" w14:textId="4E944021" w:rsidR="005E77E7" w:rsidRPr="00CF4D51" w:rsidRDefault="00BB1081" w:rsidP="00C60C0F">
      <w:pPr>
        <w:suppressAutoHyphens/>
        <w:spacing w:after="0" w:line="240" w:lineRule="auto"/>
        <w:ind w:firstLine="709"/>
        <w:jc w:val="both"/>
        <w:rPr>
          <w:rFonts w:ascii="Times New Roman" w:hAnsi="Times New Roman"/>
          <w:sz w:val="28"/>
          <w:szCs w:val="28"/>
        </w:rPr>
      </w:pPr>
      <w:hyperlink r:id="rId9" w:history="1">
        <w:r w:rsidR="005E77E7" w:rsidRPr="005F0FD0">
          <w:rPr>
            <w:rStyle w:val="a4"/>
            <w:rFonts w:ascii="Times New Roman" w:hAnsi="Times New Roman"/>
            <w:sz w:val="28"/>
            <w:szCs w:val="28"/>
          </w:rPr>
          <w:t>на сайте «Инвестиционного портала Курской области»</w:t>
        </w:r>
      </w:hyperlink>
      <w:r w:rsidR="005E77E7" w:rsidRPr="005F0FD0">
        <w:rPr>
          <w:rFonts w:ascii="Times New Roman" w:hAnsi="Times New Roman"/>
          <w:sz w:val="28"/>
          <w:szCs w:val="28"/>
        </w:rPr>
        <w:t>.</w:t>
      </w:r>
    </w:p>
    <w:p w14:paraId="2CDAA2E1" w14:textId="77777777" w:rsidR="00941A11" w:rsidRPr="000E33CD" w:rsidRDefault="00941A11" w:rsidP="00C60C0F">
      <w:pPr>
        <w:suppressAutoHyphens/>
        <w:spacing w:after="0" w:line="240" w:lineRule="auto"/>
        <w:ind w:firstLine="709"/>
        <w:contextualSpacing/>
        <w:jc w:val="both"/>
        <w:rPr>
          <w:rFonts w:ascii="Times New Roman" w:hAnsi="Times New Roman"/>
          <w:sz w:val="28"/>
          <w:szCs w:val="28"/>
        </w:rPr>
      </w:pPr>
      <w:r w:rsidRPr="00CF4D51">
        <w:rPr>
          <w:rFonts w:ascii="Times New Roman" w:hAnsi="Times New Roman"/>
          <w:sz w:val="28"/>
          <w:szCs w:val="28"/>
        </w:rPr>
        <w:t>Доклад является основой для определения исполнительными</w:t>
      </w:r>
      <w:r w:rsidRPr="000E33CD">
        <w:rPr>
          <w:rFonts w:ascii="Times New Roman" w:hAnsi="Times New Roman"/>
          <w:sz w:val="28"/>
          <w:szCs w:val="28"/>
        </w:rPr>
        <w:t xml:space="preserve"> органами государственной власти Курской области приоритетных направлений деятельности по обеспечению конкуренции, а также для разработки мер по обеспечению конкуренции.</w:t>
      </w:r>
    </w:p>
    <w:p w14:paraId="5AA7631C" w14:textId="77777777" w:rsidR="00C66F5F" w:rsidRPr="000E33CD" w:rsidRDefault="00C66F5F" w:rsidP="00C60C0F">
      <w:pPr>
        <w:suppressAutoHyphens/>
        <w:spacing w:after="0" w:line="240" w:lineRule="auto"/>
        <w:ind w:firstLine="709"/>
        <w:jc w:val="both"/>
        <w:rPr>
          <w:rFonts w:ascii="Times New Roman" w:hAnsi="Times New Roman"/>
          <w:b/>
          <w:sz w:val="28"/>
          <w:szCs w:val="28"/>
        </w:rPr>
      </w:pPr>
    </w:p>
    <w:p w14:paraId="0DCA8E95" w14:textId="1548707F" w:rsidR="00075CA8" w:rsidRDefault="0069537D" w:rsidP="00C60C0F">
      <w:pPr>
        <w:suppressAutoHyphens/>
        <w:spacing w:after="0" w:line="240" w:lineRule="auto"/>
        <w:ind w:firstLine="709"/>
        <w:jc w:val="both"/>
        <w:rPr>
          <w:rFonts w:ascii="Times New Roman" w:hAnsi="Times New Roman"/>
          <w:b/>
          <w:sz w:val="28"/>
          <w:szCs w:val="28"/>
        </w:rPr>
      </w:pPr>
      <w:r w:rsidRPr="00914041">
        <w:rPr>
          <w:rFonts w:ascii="Times New Roman" w:hAnsi="Times New Roman"/>
          <w:b/>
          <w:sz w:val="28"/>
          <w:szCs w:val="28"/>
        </w:rPr>
        <w:lastRenderedPageBreak/>
        <w:t>Раздел</w:t>
      </w:r>
      <w:r w:rsidR="00C96A5B" w:rsidRPr="00914041">
        <w:rPr>
          <w:rFonts w:ascii="Times New Roman" w:hAnsi="Times New Roman"/>
          <w:b/>
          <w:sz w:val="28"/>
          <w:szCs w:val="28"/>
        </w:rPr>
        <w:t xml:space="preserve"> </w:t>
      </w:r>
      <w:r w:rsidRPr="00914041">
        <w:rPr>
          <w:rFonts w:ascii="Times New Roman" w:hAnsi="Times New Roman"/>
          <w:b/>
          <w:sz w:val="28"/>
          <w:szCs w:val="28"/>
        </w:rPr>
        <w:t>1.</w:t>
      </w:r>
      <w:r w:rsidR="00075CA8">
        <w:rPr>
          <w:rFonts w:ascii="Times New Roman" w:hAnsi="Times New Roman"/>
          <w:b/>
          <w:sz w:val="28"/>
          <w:szCs w:val="28"/>
        </w:rPr>
        <w:t xml:space="preserve"> Сведения о внедрении стандарта развития конкуренции в Курской области</w:t>
      </w:r>
    </w:p>
    <w:p w14:paraId="171065D9" w14:textId="77777777" w:rsidR="006A3731" w:rsidRDefault="006A3731" w:rsidP="00C60C0F">
      <w:pPr>
        <w:suppressAutoHyphens/>
        <w:spacing w:after="0" w:line="240" w:lineRule="auto"/>
        <w:ind w:firstLine="709"/>
        <w:jc w:val="both"/>
        <w:rPr>
          <w:rFonts w:ascii="Times New Roman" w:hAnsi="Times New Roman"/>
          <w:b/>
          <w:sz w:val="28"/>
          <w:szCs w:val="28"/>
        </w:rPr>
      </w:pPr>
    </w:p>
    <w:p w14:paraId="2ECC9DD5" w14:textId="5F1A76B2" w:rsidR="00B6205B" w:rsidRPr="00914041" w:rsidRDefault="00075CA8" w:rsidP="00C60C0F">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1.1. </w:t>
      </w:r>
      <w:r w:rsidR="0069537D" w:rsidRPr="00914041">
        <w:rPr>
          <w:rFonts w:ascii="Times New Roman" w:hAnsi="Times New Roman"/>
          <w:b/>
          <w:sz w:val="28"/>
          <w:szCs w:val="28"/>
        </w:rPr>
        <w:t xml:space="preserve">Решение </w:t>
      </w:r>
      <w:r w:rsidR="005214D5" w:rsidRPr="00914041">
        <w:rPr>
          <w:rFonts w:ascii="Times New Roman" w:hAnsi="Times New Roman"/>
          <w:b/>
          <w:sz w:val="28"/>
          <w:szCs w:val="28"/>
        </w:rPr>
        <w:t>Г</w:t>
      </w:r>
      <w:r w:rsidR="0069537D" w:rsidRPr="00914041">
        <w:rPr>
          <w:rFonts w:ascii="Times New Roman" w:hAnsi="Times New Roman"/>
          <w:b/>
          <w:sz w:val="28"/>
          <w:szCs w:val="28"/>
        </w:rPr>
        <w:t xml:space="preserve">убернатора </w:t>
      </w:r>
      <w:r w:rsidR="00531426" w:rsidRPr="00914041">
        <w:rPr>
          <w:rFonts w:ascii="Times New Roman" w:hAnsi="Times New Roman"/>
          <w:b/>
          <w:sz w:val="28"/>
          <w:szCs w:val="28"/>
        </w:rPr>
        <w:t>Курской</w:t>
      </w:r>
      <w:r w:rsidR="0069537D" w:rsidRPr="00914041">
        <w:rPr>
          <w:rFonts w:ascii="Times New Roman" w:hAnsi="Times New Roman"/>
          <w:b/>
          <w:sz w:val="28"/>
          <w:szCs w:val="28"/>
        </w:rPr>
        <w:t xml:space="preserve"> области</w:t>
      </w:r>
      <w:r w:rsidR="00865094" w:rsidRPr="00914041">
        <w:rPr>
          <w:rFonts w:ascii="Times New Roman" w:hAnsi="Times New Roman"/>
          <w:b/>
          <w:sz w:val="28"/>
          <w:szCs w:val="28"/>
        </w:rPr>
        <w:t xml:space="preserve"> </w:t>
      </w:r>
      <w:r w:rsidR="0069537D" w:rsidRPr="00914041">
        <w:rPr>
          <w:rFonts w:ascii="Times New Roman" w:hAnsi="Times New Roman"/>
          <w:b/>
          <w:sz w:val="28"/>
          <w:szCs w:val="28"/>
        </w:rPr>
        <w:t xml:space="preserve">о внедрении </w:t>
      </w:r>
      <w:r w:rsidR="006A3731">
        <w:rPr>
          <w:rFonts w:ascii="Times New Roman" w:hAnsi="Times New Roman"/>
          <w:b/>
          <w:sz w:val="28"/>
          <w:szCs w:val="28"/>
        </w:rPr>
        <w:t>С</w:t>
      </w:r>
      <w:r w:rsidR="0069537D" w:rsidRPr="00914041">
        <w:rPr>
          <w:rFonts w:ascii="Times New Roman" w:hAnsi="Times New Roman"/>
          <w:b/>
          <w:sz w:val="28"/>
          <w:szCs w:val="28"/>
        </w:rPr>
        <w:t xml:space="preserve">тандарта </w:t>
      </w:r>
    </w:p>
    <w:p w14:paraId="7ACFB497" w14:textId="05491C0B" w:rsidR="00C74331" w:rsidRPr="00C70D0B" w:rsidRDefault="00F17E0B" w:rsidP="00F17E0B">
      <w:pPr>
        <w:spacing w:after="0" w:line="240" w:lineRule="auto"/>
        <w:ind w:firstLine="709"/>
        <w:jc w:val="both"/>
        <w:rPr>
          <w:rFonts w:ascii="Times New Roman" w:hAnsi="Times New Roman"/>
          <w:bCs/>
          <w:sz w:val="28"/>
          <w:szCs w:val="28"/>
        </w:rPr>
      </w:pPr>
      <w:r w:rsidRPr="00C70D0B">
        <w:rPr>
          <w:rFonts w:ascii="Times New Roman" w:hAnsi="Times New Roman"/>
          <w:bCs/>
          <w:sz w:val="28"/>
          <w:szCs w:val="28"/>
        </w:rPr>
        <w:t>С 201</w:t>
      </w:r>
      <w:r w:rsidR="00C74331" w:rsidRPr="00C70D0B">
        <w:rPr>
          <w:rFonts w:ascii="Times New Roman" w:hAnsi="Times New Roman"/>
          <w:bCs/>
          <w:sz w:val="28"/>
          <w:szCs w:val="28"/>
        </w:rPr>
        <w:t>4</w:t>
      </w:r>
      <w:r w:rsidRPr="00C70D0B">
        <w:rPr>
          <w:rFonts w:ascii="Times New Roman" w:hAnsi="Times New Roman"/>
          <w:bCs/>
          <w:sz w:val="28"/>
          <w:szCs w:val="28"/>
        </w:rPr>
        <w:t xml:space="preserve"> года в Курской области проводится </w:t>
      </w:r>
      <w:r w:rsidR="00126980" w:rsidRPr="00C70D0B">
        <w:rPr>
          <w:rFonts w:ascii="Times New Roman" w:hAnsi="Times New Roman"/>
          <w:bCs/>
          <w:sz w:val="28"/>
          <w:szCs w:val="28"/>
        </w:rPr>
        <w:t xml:space="preserve">работа по </w:t>
      </w:r>
      <w:r w:rsidRPr="00C70D0B">
        <w:rPr>
          <w:rFonts w:ascii="Times New Roman" w:hAnsi="Times New Roman"/>
          <w:bCs/>
          <w:sz w:val="28"/>
          <w:szCs w:val="28"/>
        </w:rPr>
        <w:t>внедрени</w:t>
      </w:r>
      <w:r w:rsidR="00126980" w:rsidRPr="00C70D0B">
        <w:rPr>
          <w:rFonts w:ascii="Times New Roman" w:hAnsi="Times New Roman"/>
          <w:bCs/>
          <w:sz w:val="28"/>
          <w:szCs w:val="28"/>
        </w:rPr>
        <w:t>ю</w:t>
      </w:r>
      <w:r w:rsidRPr="00C70D0B">
        <w:rPr>
          <w:rFonts w:ascii="Times New Roman" w:hAnsi="Times New Roman"/>
          <w:bCs/>
          <w:sz w:val="28"/>
          <w:szCs w:val="28"/>
        </w:rPr>
        <w:t xml:space="preserve"> Стандарта развития конкуренции</w:t>
      </w:r>
      <w:r w:rsidR="002F2C90" w:rsidRPr="00C70D0B">
        <w:rPr>
          <w:rFonts w:ascii="Times New Roman" w:hAnsi="Times New Roman"/>
          <w:bCs/>
          <w:sz w:val="28"/>
          <w:szCs w:val="28"/>
        </w:rPr>
        <w:t xml:space="preserve"> (</w:t>
      </w:r>
      <w:r w:rsidR="002F2C90" w:rsidRPr="00C70D0B">
        <w:rPr>
          <w:rFonts w:ascii="Times New Roman" w:hAnsi="Times New Roman"/>
          <w:sz w:val="28"/>
          <w:szCs w:val="28"/>
        </w:rPr>
        <w:t xml:space="preserve">постановление Губернатора Курской области от </w:t>
      </w:r>
      <w:hyperlink r:id="rId10" w:history="1">
        <w:r w:rsidR="002F2C90" w:rsidRPr="00C70D0B">
          <w:rPr>
            <w:rStyle w:val="a4"/>
            <w:rFonts w:ascii="Times New Roman" w:hAnsi="Times New Roman"/>
            <w:sz w:val="28"/>
            <w:szCs w:val="28"/>
          </w:rPr>
          <w:t>08.12.2014 № 537-пг</w:t>
        </w:r>
      </w:hyperlink>
      <w:r w:rsidR="002F2C90" w:rsidRPr="00C70D0B">
        <w:rPr>
          <w:rFonts w:ascii="Times New Roman" w:hAnsi="Times New Roman"/>
          <w:sz w:val="28"/>
          <w:szCs w:val="28"/>
        </w:rPr>
        <w:t xml:space="preserve"> «О внедрении Стандарта развития конкуренции в Курской области» </w:t>
      </w:r>
      <w:r w:rsidR="00B551C7">
        <w:rPr>
          <w:rFonts w:ascii="Times New Roman" w:hAnsi="Times New Roman"/>
          <w:sz w:val="28"/>
          <w:szCs w:val="28"/>
        </w:rPr>
        <w:br/>
      </w:r>
      <w:r w:rsidR="002F2C90" w:rsidRPr="00C70D0B">
        <w:rPr>
          <w:rFonts w:ascii="Times New Roman" w:hAnsi="Times New Roman"/>
          <w:sz w:val="28"/>
          <w:szCs w:val="28"/>
        </w:rPr>
        <w:t>(</w:t>
      </w:r>
      <w:r w:rsidR="00C70D0B" w:rsidRPr="00C70D0B">
        <w:rPr>
          <w:rFonts w:ascii="Times New Roman" w:hAnsi="Times New Roman"/>
          <w:iCs/>
          <w:sz w:val="28"/>
          <w:szCs w:val="28"/>
        </w:rPr>
        <w:t xml:space="preserve">в </w:t>
      </w:r>
      <w:r w:rsidR="00C70D0B" w:rsidRPr="00A67D28">
        <w:rPr>
          <w:rFonts w:ascii="Times New Roman" w:hAnsi="Times New Roman"/>
          <w:iCs/>
          <w:sz w:val="28"/>
          <w:szCs w:val="28"/>
        </w:rPr>
        <w:t xml:space="preserve">редакции </w:t>
      </w:r>
      <w:r w:rsidR="00F83295" w:rsidRPr="007C7CA0">
        <w:rPr>
          <w:rFonts w:ascii="Times New Roman" w:hAnsi="Times New Roman"/>
          <w:iCs/>
          <w:sz w:val="28"/>
          <w:szCs w:val="28"/>
        </w:rPr>
        <w:t xml:space="preserve">от </w:t>
      </w:r>
      <w:hyperlink r:id="rId11" w:history="1">
        <w:r w:rsidR="007C7CA0" w:rsidRPr="00F372DF">
          <w:rPr>
            <w:rStyle w:val="a4"/>
            <w:rFonts w:ascii="Times New Roman" w:hAnsi="Times New Roman"/>
            <w:iCs/>
            <w:sz w:val="28"/>
            <w:szCs w:val="28"/>
          </w:rPr>
          <w:t>21</w:t>
        </w:r>
        <w:r w:rsidR="00F83295" w:rsidRPr="00F372DF">
          <w:rPr>
            <w:rStyle w:val="a4"/>
            <w:rFonts w:ascii="Times New Roman" w:hAnsi="Times New Roman"/>
            <w:iCs/>
            <w:sz w:val="28"/>
            <w:szCs w:val="28"/>
          </w:rPr>
          <w:t>.</w:t>
        </w:r>
        <w:r w:rsidR="007C7CA0" w:rsidRPr="00F372DF">
          <w:rPr>
            <w:rStyle w:val="a4"/>
            <w:rFonts w:ascii="Times New Roman" w:hAnsi="Times New Roman"/>
            <w:iCs/>
            <w:sz w:val="28"/>
            <w:szCs w:val="28"/>
          </w:rPr>
          <w:t>12</w:t>
        </w:r>
        <w:r w:rsidR="00F83295" w:rsidRPr="00F372DF">
          <w:rPr>
            <w:rStyle w:val="a4"/>
            <w:rFonts w:ascii="Times New Roman" w:hAnsi="Times New Roman"/>
            <w:iCs/>
            <w:sz w:val="28"/>
            <w:szCs w:val="28"/>
          </w:rPr>
          <w:t>.202</w:t>
        </w:r>
        <w:r w:rsidR="007C7CA0" w:rsidRPr="00F372DF">
          <w:rPr>
            <w:rStyle w:val="a4"/>
            <w:rFonts w:ascii="Times New Roman" w:hAnsi="Times New Roman"/>
            <w:iCs/>
            <w:sz w:val="28"/>
            <w:szCs w:val="28"/>
          </w:rPr>
          <w:t>2</w:t>
        </w:r>
        <w:r w:rsidR="00F83295" w:rsidRPr="00F372DF">
          <w:rPr>
            <w:rStyle w:val="a4"/>
            <w:rFonts w:ascii="Times New Roman" w:hAnsi="Times New Roman"/>
            <w:iCs/>
            <w:sz w:val="28"/>
            <w:szCs w:val="28"/>
          </w:rPr>
          <w:t xml:space="preserve"> № </w:t>
        </w:r>
        <w:r w:rsidR="007C7CA0" w:rsidRPr="00F372DF">
          <w:rPr>
            <w:rStyle w:val="a4"/>
            <w:rFonts w:ascii="Times New Roman" w:hAnsi="Times New Roman"/>
            <w:iCs/>
            <w:sz w:val="28"/>
            <w:szCs w:val="28"/>
          </w:rPr>
          <w:t>43</w:t>
        </w:r>
        <w:r w:rsidR="0011522B" w:rsidRPr="00F372DF">
          <w:rPr>
            <w:rStyle w:val="a4"/>
            <w:rFonts w:ascii="Times New Roman" w:hAnsi="Times New Roman"/>
            <w:iCs/>
            <w:sz w:val="28"/>
            <w:szCs w:val="28"/>
          </w:rPr>
          <w:t>4</w:t>
        </w:r>
        <w:r w:rsidR="00F83295" w:rsidRPr="00F372DF">
          <w:rPr>
            <w:rStyle w:val="a4"/>
            <w:rFonts w:ascii="Times New Roman" w:hAnsi="Times New Roman"/>
            <w:iCs/>
            <w:sz w:val="28"/>
            <w:szCs w:val="28"/>
          </w:rPr>
          <w:t>-пг</w:t>
        </w:r>
      </w:hyperlink>
      <w:r w:rsidR="00C70D0B" w:rsidRPr="00A67D28">
        <w:rPr>
          <w:rFonts w:ascii="Times New Roman" w:hAnsi="Times New Roman"/>
          <w:iCs/>
          <w:sz w:val="28"/>
          <w:szCs w:val="28"/>
        </w:rPr>
        <w:t>)</w:t>
      </w:r>
      <w:r w:rsidR="00C74331" w:rsidRPr="00882936">
        <w:rPr>
          <w:rFonts w:ascii="Times New Roman" w:hAnsi="Times New Roman"/>
          <w:bCs/>
          <w:sz w:val="28"/>
          <w:szCs w:val="28"/>
        </w:rPr>
        <w:t>.</w:t>
      </w:r>
    </w:p>
    <w:p w14:paraId="0D4FF840" w14:textId="6B4305F9" w:rsidR="00F17E0B" w:rsidRPr="00353B68" w:rsidRDefault="00F17E0B" w:rsidP="00F83295">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рамках реализации положений </w:t>
      </w:r>
      <w:r w:rsidR="00E936AD">
        <w:rPr>
          <w:rFonts w:ascii="Times New Roman" w:hAnsi="Times New Roman"/>
          <w:bCs/>
          <w:sz w:val="28"/>
          <w:szCs w:val="28"/>
        </w:rPr>
        <w:t>С</w:t>
      </w:r>
      <w:r w:rsidR="007B0CD4">
        <w:rPr>
          <w:rFonts w:ascii="Times New Roman" w:hAnsi="Times New Roman"/>
          <w:bCs/>
          <w:sz w:val="28"/>
          <w:szCs w:val="28"/>
        </w:rPr>
        <w:t>тандарт</w:t>
      </w:r>
      <w:r w:rsidR="00E936AD">
        <w:rPr>
          <w:rFonts w:ascii="Times New Roman" w:hAnsi="Times New Roman"/>
          <w:bCs/>
          <w:sz w:val="28"/>
          <w:szCs w:val="28"/>
        </w:rPr>
        <w:t>а</w:t>
      </w:r>
      <w:r w:rsidR="007B0CD4">
        <w:rPr>
          <w:rFonts w:ascii="Times New Roman" w:hAnsi="Times New Roman"/>
          <w:bCs/>
          <w:sz w:val="28"/>
          <w:szCs w:val="28"/>
        </w:rPr>
        <w:t xml:space="preserve"> развития конкуренции в субъектах Российской Федерации, утвержденного распоряжением Правительства Российской Федерации от 17 апреля 2019 г. № 768-р</w:t>
      </w:r>
      <w:r w:rsidR="002019D8">
        <w:rPr>
          <w:rFonts w:ascii="Times New Roman" w:hAnsi="Times New Roman"/>
          <w:bCs/>
          <w:sz w:val="28"/>
          <w:szCs w:val="28"/>
        </w:rPr>
        <w:t>,</w:t>
      </w:r>
      <w:r>
        <w:rPr>
          <w:rFonts w:ascii="Times New Roman" w:hAnsi="Times New Roman"/>
          <w:bCs/>
          <w:sz w:val="28"/>
          <w:szCs w:val="28"/>
        </w:rPr>
        <w:t xml:space="preserve"> </w:t>
      </w:r>
      <w:r w:rsidR="007B0CD4">
        <w:rPr>
          <w:rFonts w:ascii="Times New Roman" w:hAnsi="Times New Roman"/>
          <w:bCs/>
          <w:sz w:val="28"/>
          <w:szCs w:val="28"/>
        </w:rPr>
        <w:t>разработан</w:t>
      </w:r>
      <w:r>
        <w:rPr>
          <w:rFonts w:ascii="Times New Roman" w:hAnsi="Times New Roman"/>
          <w:bCs/>
          <w:sz w:val="28"/>
          <w:szCs w:val="28"/>
        </w:rPr>
        <w:t xml:space="preserve"> план мероприятий («дорожная карта») по содействию развитию конкуренции в Курской области (постановление </w:t>
      </w:r>
      <w:r w:rsidR="00B551C7">
        <w:rPr>
          <w:rFonts w:ascii="Times New Roman" w:hAnsi="Times New Roman"/>
          <w:bCs/>
          <w:sz w:val="28"/>
          <w:szCs w:val="28"/>
        </w:rPr>
        <w:t>Губернатора</w:t>
      </w:r>
      <w:r>
        <w:rPr>
          <w:rFonts w:ascii="Times New Roman" w:hAnsi="Times New Roman"/>
          <w:bCs/>
          <w:sz w:val="28"/>
          <w:szCs w:val="28"/>
        </w:rPr>
        <w:t xml:space="preserve"> Курской области </w:t>
      </w:r>
      <w:hyperlink r:id="rId12" w:history="1">
        <w:r w:rsidR="006004ED" w:rsidRPr="00F372DF">
          <w:rPr>
            <w:rStyle w:val="a4"/>
            <w:rFonts w:ascii="Times New Roman" w:hAnsi="Times New Roman"/>
            <w:bCs/>
            <w:sz w:val="28"/>
            <w:szCs w:val="28"/>
          </w:rPr>
          <w:t>от 2</w:t>
        </w:r>
        <w:r w:rsidR="00F372DF" w:rsidRPr="00F372DF">
          <w:rPr>
            <w:rStyle w:val="a4"/>
            <w:rFonts w:ascii="Times New Roman" w:hAnsi="Times New Roman"/>
            <w:bCs/>
            <w:sz w:val="28"/>
            <w:szCs w:val="28"/>
          </w:rPr>
          <w:t>9</w:t>
        </w:r>
        <w:r w:rsidR="006004ED" w:rsidRPr="00F372DF">
          <w:rPr>
            <w:rStyle w:val="a4"/>
            <w:rFonts w:ascii="Times New Roman" w:hAnsi="Times New Roman"/>
            <w:bCs/>
            <w:sz w:val="28"/>
            <w:szCs w:val="28"/>
          </w:rPr>
          <w:t>.12.20</w:t>
        </w:r>
        <w:r w:rsidR="00F372DF" w:rsidRPr="00F372DF">
          <w:rPr>
            <w:rStyle w:val="a4"/>
            <w:rFonts w:ascii="Times New Roman" w:hAnsi="Times New Roman"/>
            <w:bCs/>
            <w:sz w:val="28"/>
            <w:szCs w:val="28"/>
          </w:rPr>
          <w:t>21</w:t>
        </w:r>
        <w:r w:rsidR="006004ED" w:rsidRPr="00F372DF">
          <w:rPr>
            <w:rStyle w:val="a4"/>
            <w:rFonts w:ascii="Times New Roman" w:hAnsi="Times New Roman"/>
            <w:bCs/>
            <w:sz w:val="28"/>
            <w:szCs w:val="28"/>
          </w:rPr>
          <w:t xml:space="preserve"> № </w:t>
        </w:r>
        <w:r w:rsidR="00F372DF" w:rsidRPr="00F372DF">
          <w:rPr>
            <w:rStyle w:val="a4"/>
            <w:rFonts w:ascii="Times New Roman" w:hAnsi="Times New Roman"/>
            <w:bCs/>
            <w:sz w:val="28"/>
            <w:szCs w:val="28"/>
          </w:rPr>
          <w:t>585</w:t>
        </w:r>
        <w:r w:rsidR="006004ED" w:rsidRPr="00F372DF">
          <w:rPr>
            <w:rStyle w:val="a4"/>
            <w:rFonts w:ascii="Times New Roman" w:hAnsi="Times New Roman"/>
            <w:bCs/>
            <w:sz w:val="28"/>
            <w:szCs w:val="28"/>
          </w:rPr>
          <w:t>-п</w:t>
        </w:r>
        <w:r w:rsidR="00F372DF" w:rsidRPr="00F372DF">
          <w:rPr>
            <w:rStyle w:val="a4"/>
            <w:rFonts w:ascii="Times New Roman" w:hAnsi="Times New Roman"/>
            <w:bCs/>
            <w:sz w:val="28"/>
            <w:szCs w:val="28"/>
          </w:rPr>
          <w:t>г</w:t>
        </w:r>
      </w:hyperlink>
      <w:r w:rsidR="00B551C7">
        <w:rPr>
          <w:rStyle w:val="a4"/>
          <w:rFonts w:ascii="Times New Roman" w:hAnsi="Times New Roman"/>
          <w:bCs/>
          <w:sz w:val="28"/>
          <w:szCs w:val="28"/>
        </w:rPr>
        <w:t>)</w:t>
      </w:r>
      <w:r w:rsidRPr="00A67D28">
        <w:rPr>
          <w:rFonts w:ascii="Times New Roman" w:hAnsi="Times New Roman"/>
          <w:bCs/>
          <w:sz w:val="28"/>
          <w:szCs w:val="28"/>
        </w:rPr>
        <w:t>.</w:t>
      </w:r>
    </w:p>
    <w:p w14:paraId="4FF3583C" w14:textId="77777777" w:rsidR="0005541B" w:rsidRPr="00075CA8" w:rsidRDefault="0005541B" w:rsidP="00C60C0F">
      <w:pPr>
        <w:suppressAutoHyphens/>
        <w:spacing w:after="0" w:line="240" w:lineRule="auto"/>
        <w:ind w:firstLine="709"/>
        <w:jc w:val="both"/>
        <w:rPr>
          <w:rFonts w:ascii="Times New Roman" w:hAnsi="Times New Roman"/>
          <w:bCs/>
          <w:color w:val="000000"/>
          <w:sz w:val="28"/>
          <w:szCs w:val="28"/>
        </w:rPr>
      </w:pPr>
    </w:p>
    <w:p w14:paraId="458CDD59" w14:textId="0E6B765F" w:rsidR="00075CA8" w:rsidRPr="00D707E0" w:rsidRDefault="00075CA8" w:rsidP="00C60C0F">
      <w:pPr>
        <w:suppressAutoHyphens/>
        <w:spacing w:after="0" w:line="240" w:lineRule="auto"/>
        <w:ind w:firstLine="709"/>
        <w:jc w:val="both"/>
        <w:rPr>
          <w:rFonts w:ascii="Times New Roman" w:hAnsi="Times New Roman"/>
          <w:b/>
          <w:color w:val="000000"/>
          <w:sz w:val="28"/>
          <w:szCs w:val="28"/>
        </w:rPr>
      </w:pPr>
      <w:bookmarkStart w:id="1" w:name="_Hlk96424155"/>
      <w:r w:rsidRPr="00180832">
        <w:rPr>
          <w:rFonts w:ascii="Times New Roman" w:hAnsi="Times New Roman"/>
          <w:b/>
          <w:color w:val="000000"/>
          <w:sz w:val="28"/>
          <w:szCs w:val="28"/>
        </w:rPr>
        <w:t xml:space="preserve">1.2. Информация о реализации проектного подхода при внедрении </w:t>
      </w:r>
      <w:r w:rsidR="00D707E0">
        <w:rPr>
          <w:rFonts w:ascii="Times New Roman" w:hAnsi="Times New Roman"/>
          <w:b/>
          <w:color w:val="000000"/>
          <w:sz w:val="28"/>
          <w:szCs w:val="28"/>
        </w:rPr>
        <w:t>Стандарта</w:t>
      </w:r>
    </w:p>
    <w:p w14:paraId="3BD92B0F" w14:textId="37B68140" w:rsidR="00A53560" w:rsidRPr="00180832" w:rsidRDefault="001052E0" w:rsidP="00A53560">
      <w:pPr>
        <w:suppressAutoHyphens/>
        <w:spacing w:after="0" w:line="240" w:lineRule="auto"/>
        <w:ind w:firstLine="709"/>
        <w:jc w:val="both"/>
        <w:rPr>
          <w:rFonts w:ascii="Times New Roman" w:hAnsi="Times New Roman"/>
          <w:sz w:val="28"/>
          <w:szCs w:val="28"/>
        </w:rPr>
      </w:pPr>
      <w:r w:rsidRPr="00180832">
        <w:rPr>
          <w:rFonts w:ascii="Times New Roman" w:hAnsi="Times New Roman"/>
          <w:sz w:val="28"/>
          <w:szCs w:val="28"/>
        </w:rPr>
        <w:t>В плане мероприятий («дорожной карте») по содействию развитию конкуренции, утвержденно</w:t>
      </w:r>
      <w:r w:rsidR="00E936AD" w:rsidRPr="00180832">
        <w:rPr>
          <w:rFonts w:ascii="Times New Roman" w:hAnsi="Times New Roman"/>
          <w:sz w:val="28"/>
          <w:szCs w:val="28"/>
        </w:rPr>
        <w:t>м</w:t>
      </w:r>
      <w:r w:rsidRPr="00180832">
        <w:rPr>
          <w:rFonts w:ascii="Times New Roman" w:hAnsi="Times New Roman"/>
          <w:sz w:val="28"/>
          <w:szCs w:val="28"/>
        </w:rPr>
        <w:t xml:space="preserve"> постановлением </w:t>
      </w:r>
      <w:r w:rsidR="00B551C7">
        <w:rPr>
          <w:rFonts w:ascii="Times New Roman" w:hAnsi="Times New Roman"/>
          <w:sz w:val="28"/>
          <w:szCs w:val="28"/>
        </w:rPr>
        <w:t>Губернатора</w:t>
      </w:r>
      <w:r w:rsidRPr="00180832">
        <w:rPr>
          <w:rFonts w:ascii="Times New Roman" w:hAnsi="Times New Roman"/>
          <w:sz w:val="28"/>
          <w:szCs w:val="28"/>
        </w:rPr>
        <w:t xml:space="preserve"> Курской области </w:t>
      </w:r>
      <w:r w:rsidR="009D3EBD" w:rsidRPr="00180832">
        <w:rPr>
          <w:rFonts w:ascii="Times New Roman" w:hAnsi="Times New Roman"/>
          <w:sz w:val="28"/>
          <w:szCs w:val="28"/>
        </w:rPr>
        <w:br/>
      </w:r>
      <w:hyperlink r:id="rId13" w:history="1">
        <w:r w:rsidR="00180832" w:rsidRPr="00F372DF">
          <w:rPr>
            <w:rStyle w:val="a4"/>
            <w:rFonts w:ascii="Times New Roman" w:hAnsi="Times New Roman"/>
            <w:bCs/>
            <w:sz w:val="28"/>
            <w:szCs w:val="28"/>
          </w:rPr>
          <w:t>от 29.12.2021 № 585-пг</w:t>
        </w:r>
      </w:hyperlink>
      <w:r w:rsidR="00180832">
        <w:rPr>
          <w:rFonts w:ascii="Times New Roman" w:hAnsi="Times New Roman"/>
          <w:bCs/>
          <w:sz w:val="28"/>
          <w:szCs w:val="28"/>
        </w:rPr>
        <w:t xml:space="preserve"> </w:t>
      </w:r>
      <w:r w:rsidR="00180832">
        <w:rPr>
          <w:rStyle w:val="a4"/>
          <w:rFonts w:ascii="Times New Roman" w:hAnsi="Times New Roman"/>
          <w:bCs/>
          <w:color w:val="auto"/>
          <w:sz w:val="28"/>
          <w:szCs w:val="28"/>
          <w:u w:val="none"/>
        </w:rPr>
        <w:t>(в</w:t>
      </w:r>
      <w:r w:rsidR="00180832" w:rsidRPr="00353B68">
        <w:rPr>
          <w:rStyle w:val="a4"/>
          <w:rFonts w:ascii="Times New Roman" w:hAnsi="Times New Roman"/>
          <w:bCs/>
          <w:color w:val="auto"/>
          <w:sz w:val="28"/>
          <w:szCs w:val="28"/>
          <w:u w:val="none"/>
        </w:rPr>
        <w:t xml:space="preserve"> редакции постановления </w:t>
      </w:r>
      <w:r w:rsidR="00B551C7">
        <w:rPr>
          <w:rStyle w:val="a4"/>
          <w:rFonts w:ascii="Times New Roman" w:hAnsi="Times New Roman"/>
          <w:bCs/>
          <w:color w:val="auto"/>
          <w:sz w:val="28"/>
          <w:szCs w:val="28"/>
          <w:u w:val="none"/>
        </w:rPr>
        <w:t>Губернатора</w:t>
      </w:r>
      <w:r w:rsidR="00180832" w:rsidRPr="00353B68">
        <w:rPr>
          <w:rStyle w:val="a4"/>
          <w:rFonts w:ascii="Times New Roman" w:hAnsi="Times New Roman"/>
          <w:bCs/>
          <w:color w:val="auto"/>
          <w:sz w:val="28"/>
          <w:szCs w:val="28"/>
          <w:u w:val="none"/>
        </w:rPr>
        <w:t xml:space="preserve"> </w:t>
      </w:r>
      <w:r w:rsidR="00180832">
        <w:rPr>
          <w:rStyle w:val="a4"/>
          <w:rFonts w:ascii="Times New Roman" w:hAnsi="Times New Roman"/>
          <w:bCs/>
          <w:color w:val="auto"/>
          <w:sz w:val="28"/>
          <w:szCs w:val="28"/>
          <w:u w:val="none"/>
        </w:rPr>
        <w:t xml:space="preserve">Курской области </w:t>
      </w:r>
      <w:hyperlink r:id="rId14" w:history="1">
        <w:r w:rsidR="00180832" w:rsidRPr="00F372DF">
          <w:rPr>
            <w:rStyle w:val="a4"/>
            <w:rFonts w:ascii="Times New Roman" w:hAnsi="Times New Roman"/>
            <w:bCs/>
            <w:sz w:val="28"/>
            <w:szCs w:val="28"/>
          </w:rPr>
          <w:t>от 27.12.2022 № 460-пг</w:t>
        </w:r>
      </w:hyperlink>
      <w:r w:rsidR="00180832" w:rsidRPr="00180832">
        <w:rPr>
          <w:rFonts w:ascii="Times New Roman" w:hAnsi="Times New Roman"/>
          <w:bCs/>
          <w:sz w:val="28"/>
          <w:szCs w:val="28"/>
        </w:rPr>
        <w:t>)</w:t>
      </w:r>
      <w:r w:rsidRPr="00180832">
        <w:rPr>
          <w:rFonts w:ascii="Times New Roman" w:hAnsi="Times New Roman"/>
          <w:sz w:val="28"/>
          <w:szCs w:val="28"/>
        </w:rPr>
        <w:t>, предусмотре</w:t>
      </w:r>
      <w:r w:rsidR="00ED453F" w:rsidRPr="00180832">
        <w:rPr>
          <w:rFonts w:ascii="Times New Roman" w:hAnsi="Times New Roman"/>
          <w:sz w:val="28"/>
          <w:szCs w:val="28"/>
        </w:rPr>
        <w:t xml:space="preserve">но обеспечение конкуренции при </w:t>
      </w:r>
      <w:r w:rsidRPr="00180832">
        <w:rPr>
          <w:rFonts w:ascii="Times New Roman" w:hAnsi="Times New Roman"/>
          <w:sz w:val="28"/>
          <w:szCs w:val="28"/>
        </w:rPr>
        <w:t>реализаци</w:t>
      </w:r>
      <w:r w:rsidR="00ED453F" w:rsidRPr="00180832">
        <w:rPr>
          <w:rFonts w:ascii="Times New Roman" w:hAnsi="Times New Roman"/>
          <w:sz w:val="28"/>
          <w:szCs w:val="28"/>
        </w:rPr>
        <w:t>и мероприятий региональных проектов, предусматривающих применение конкурентных процедур.</w:t>
      </w:r>
    </w:p>
    <w:p w14:paraId="570AF6E4" w14:textId="6AC7571F" w:rsidR="008D0830" w:rsidRPr="00205B8B" w:rsidRDefault="008774E8" w:rsidP="00A53560">
      <w:pPr>
        <w:suppressAutoHyphens/>
        <w:spacing w:after="0" w:line="240" w:lineRule="auto"/>
        <w:ind w:firstLine="709"/>
        <w:jc w:val="both"/>
        <w:rPr>
          <w:rFonts w:ascii="Times New Roman" w:hAnsi="Times New Roman"/>
          <w:sz w:val="28"/>
          <w:szCs w:val="28"/>
        </w:rPr>
      </w:pPr>
      <w:bookmarkStart w:id="2" w:name="_Hlk126071163"/>
      <w:r w:rsidRPr="00205B8B">
        <w:rPr>
          <w:rFonts w:ascii="Times New Roman" w:hAnsi="Times New Roman"/>
          <w:sz w:val="28"/>
          <w:szCs w:val="28"/>
        </w:rPr>
        <w:t xml:space="preserve">Постановлением Администрации Курской области </w:t>
      </w:r>
      <w:hyperlink r:id="rId15" w:history="1">
        <w:r w:rsidRPr="00205B8B">
          <w:rPr>
            <w:rStyle w:val="a4"/>
            <w:rFonts w:ascii="Times New Roman" w:hAnsi="Times New Roman"/>
            <w:sz w:val="28"/>
            <w:szCs w:val="28"/>
          </w:rPr>
          <w:t>от 22.05.2017 № 396-па</w:t>
        </w:r>
      </w:hyperlink>
      <w:r w:rsidRPr="00205B8B">
        <w:rPr>
          <w:rFonts w:ascii="Times New Roman" w:hAnsi="Times New Roman"/>
          <w:sz w:val="28"/>
          <w:szCs w:val="28"/>
        </w:rPr>
        <w:t xml:space="preserve"> </w:t>
      </w:r>
      <w:r w:rsidR="008043CA" w:rsidRPr="00205B8B">
        <w:rPr>
          <w:rFonts w:ascii="Times New Roman" w:hAnsi="Times New Roman"/>
          <w:sz w:val="28"/>
          <w:szCs w:val="28"/>
        </w:rPr>
        <w:t>«</w:t>
      </w:r>
      <w:r w:rsidRPr="00205B8B">
        <w:rPr>
          <w:rFonts w:ascii="Times New Roman" w:hAnsi="Times New Roman"/>
          <w:sz w:val="28"/>
          <w:szCs w:val="28"/>
        </w:rPr>
        <w:t>Об организации проектной деятельности в Администрации Курской области</w:t>
      </w:r>
      <w:r w:rsidR="000D69F5" w:rsidRPr="00205B8B">
        <w:rPr>
          <w:rFonts w:ascii="Times New Roman" w:hAnsi="Times New Roman"/>
          <w:sz w:val="28"/>
          <w:szCs w:val="28"/>
        </w:rPr>
        <w:t>»</w:t>
      </w:r>
      <w:r w:rsidR="00B7145A" w:rsidRPr="00205B8B">
        <w:rPr>
          <w:rFonts w:ascii="Times New Roman" w:hAnsi="Times New Roman"/>
          <w:sz w:val="28"/>
          <w:szCs w:val="28"/>
        </w:rPr>
        <w:t xml:space="preserve"> </w:t>
      </w:r>
      <w:r w:rsidR="008043CA" w:rsidRPr="00205B8B">
        <w:rPr>
          <w:rFonts w:ascii="Times New Roman" w:hAnsi="Times New Roman"/>
          <w:sz w:val="28"/>
          <w:szCs w:val="28"/>
        </w:rPr>
        <w:br/>
      </w:r>
      <w:r w:rsidR="00B7145A" w:rsidRPr="00205B8B">
        <w:rPr>
          <w:rFonts w:ascii="Times New Roman" w:hAnsi="Times New Roman"/>
          <w:sz w:val="28"/>
          <w:szCs w:val="28"/>
        </w:rPr>
        <w:t>(с последующими изменениями)</w:t>
      </w:r>
      <w:r w:rsidR="006854B3" w:rsidRPr="00205B8B">
        <w:rPr>
          <w:rFonts w:ascii="Times New Roman" w:hAnsi="Times New Roman"/>
          <w:sz w:val="28"/>
          <w:szCs w:val="28"/>
        </w:rPr>
        <w:t>,</w:t>
      </w:r>
      <w:r w:rsidRPr="00205B8B">
        <w:rPr>
          <w:rFonts w:ascii="Times New Roman" w:hAnsi="Times New Roman"/>
          <w:sz w:val="28"/>
          <w:szCs w:val="28"/>
        </w:rPr>
        <w:t xml:space="preserve"> </w:t>
      </w:r>
      <w:r w:rsidR="001E103F" w:rsidRPr="00205B8B">
        <w:rPr>
          <w:rFonts w:ascii="Times New Roman" w:hAnsi="Times New Roman"/>
          <w:sz w:val="28"/>
          <w:szCs w:val="28"/>
        </w:rPr>
        <w:t>постановление</w:t>
      </w:r>
      <w:r w:rsidR="002A6A97" w:rsidRPr="00205B8B">
        <w:rPr>
          <w:rFonts w:ascii="Times New Roman" w:hAnsi="Times New Roman"/>
          <w:sz w:val="28"/>
          <w:szCs w:val="28"/>
        </w:rPr>
        <w:t>м</w:t>
      </w:r>
      <w:r w:rsidR="001E103F" w:rsidRPr="00205B8B">
        <w:rPr>
          <w:rFonts w:ascii="Times New Roman" w:hAnsi="Times New Roman"/>
          <w:sz w:val="28"/>
          <w:szCs w:val="28"/>
        </w:rPr>
        <w:t xml:space="preserve"> Администрации Курской области </w:t>
      </w:r>
      <w:hyperlink r:id="rId16" w:history="1">
        <w:r w:rsidR="006854B3" w:rsidRPr="00205B8B">
          <w:rPr>
            <w:rStyle w:val="a4"/>
            <w:rFonts w:ascii="Times New Roman" w:hAnsi="Times New Roman"/>
            <w:sz w:val="28"/>
            <w:szCs w:val="28"/>
          </w:rPr>
          <w:t xml:space="preserve">от 5 августа 2020 года </w:t>
        </w:r>
        <w:r w:rsidR="00595552" w:rsidRPr="00205B8B">
          <w:rPr>
            <w:rStyle w:val="a4"/>
            <w:rFonts w:ascii="Times New Roman" w:hAnsi="Times New Roman"/>
            <w:sz w:val="28"/>
            <w:szCs w:val="28"/>
          </w:rPr>
          <w:t>№</w:t>
        </w:r>
        <w:r w:rsidR="006854B3" w:rsidRPr="00205B8B">
          <w:rPr>
            <w:rStyle w:val="a4"/>
            <w:rFonts w:ascii="Times New Roman" w:hAnsi="Times New Roman"/>
            <w:sz w:val="28"/>
            <w:szCs w:val="28"/>
          </w:rPr>
          <w:t xml:space="preserve"> 798-па</w:t>
        </w:r>
      </w:hyperlink>
      <w:r w:rsidR="00282433" w:rsidRPr="00205B8B">
        <w:rPr>
          <w:rFonts w:ascii="Times New Roman" w:hAnsi="Times New Roman"/>
          <w:sz w:val="28"/>
          <w:szCs w:val="28"/>
        </w:rPr>
        <w:t xml:space="preserve"> «</w:t>
      </w:r>
      <w:r w:rsidR="006854B3" w:rsidRPr="00205B8B">
        <w:rPr>
          <w:rFonts w:ascii="Times New Roman" w:hAnsi="Times New Roman"/>
          <w:sz w:val="28"/>
          <w:szCs w:val="28"/>
        </w:rPr>
        <w:t>Об организации проектной деятельности при реализации региональных проектов в Курской области</w:t>
      </w:r>
      <w:r w:rsidR="00282433" w:rsidRPr="00205B8B">
        <w:rPr>
          <w:rFonts w:ascii="Times New Roman" w:hAnsi="Times New Roman"/>
          <w:sz w:val="28"/>
          <w:szCs w:val="28"/>
        </w:rPr>
        <w:t>»</w:t>
      </w:r>
      <w:r w:rsidR="00205B8B" w:rsidRPr="00205B8B">
        <w:rPr>
          <w:rFonts w:ascii="Times New Roman" w:eastAsia="Times New Roman" w:hAnsi="Times New Roman"/>
          <w:sz w:val="28"/>
          <w:szCs w:val="28"/>
          <w:lang w:eastAsia="ru-RU"/>
        </w:rPr>
        <w:t xml:space="preserve"> (в редакции постановления Администрации Курской области </w:t>
      </w:r>
      <w:hyperlink r:id="rId17" w:history="1">
        <w:r w:rsidR="00205B8B" w:rsidRPr="00205B8B">
          <w:rPr>
            <w:rFonts w:ascii="Times New Roman" w:eastAsia="Times New Roman" w:hAnsi="Times New Roman"/>
            <w:sz w:val="28"/>
            <w:szCs w:val="28"/>
            <w:lang w:eastAsia="ru-RU"/>
          </w:rPr>
          <w:t>от 29.12.2022 № 1653-па</w:t>
        </w:r>
      </w:hyperlink>
      <w:r w:rsidR="00205B8B" w:rsidRPr="00205B8B">
        <w:rPr>
          <w:rFonts w:ascii="Times New Roman" w:eastAsia="Times New Roman" w:hAnsi="Times New Roman"/>
          <w:sz w:val="28"/>
          <w:szCs w:val="28"/>
          <w:lang w:eastAsia="ru-RU"/>
        </w:rPr>
        <w:t xml:space="preserve">) </w:t>
      </w:r>
      <w:r w:rsidRPr="00205B8B">
        <w:rPr>
          <w:rFonts w:ascii="Times New Roman" w:hAnsi="Times New Roman"/>
          <w:sz w:val="28"/>
          <w:szCs w:val="28"/>
        </w:rPr>
        <w:t>организована проектная деятельность в Курской области.</w:t>
      </w:r>
    </w:p>
    <w:p w14:paraId="5AAE5C4C" w14:textId="7762A2E1" w:rsidR="00C0718E" w:rsidRPr="00205B8B" w:rsidRDefault="00C0718E" w:rsidP="00FD27E6">
      <w:pPr>
        <w:suppressAutoHyphens/>
        <w:spacing w:after="0" w:line="240" w:lineRule="auto"/>
        <w:ind w:firstLine="709"/>
        <w:jc w:val="both"/>
        <w:rPr>
          <w:rFonts w:ascii="Times New Roman" w:hAnsi="Times New Roman"/>
          <w:color w:val="000000"/>
          <w:spacing w:val="-6"/>
          <w:sz w:val="28"/>
          <w:szCs w:val="28"/>
        </w:rPr>
      </w:pPr>
      <w:r w:rsidRPr="00205B8B">
        <w:rPr>
          <w:rFonts w:ascii="Times New Roman" w:hAnsi="Times New Roman"/>
          <w:color w:val="000000"/>
          <w:spacing w:val="-6"/>
          <w:sz w:val="28"/>
          <w:szCs w:val="28"/>
        </w:rPr>
        <w:t xml:space="preserve">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определен центр компетенций проектного управления – </w:t>
      </w:r>
      <w:r w:rsidR="002F3088" w:rsidRPr="00205B8B">
        <w:rPr>
          <w:rFonts w:ascii="Times New Roman" w:hAnsi="Times New Roman"/>
          <w:color w:val="000000"/>
          <w:spacing w:val="-6"/>
          <w:sz w:val="28"/>
          <w:szCs w:val="28"/>
        </w:rPr>
        <w:t>ГОАУ ВО Курской области «</w:t>
      </w:r>
      <w:r w:rsidRPr="00205B8B">
        <w:rPr>
          <w:rFonts w:ascii="Times New Roman" w:hAnsi="Times New Roman"/>
          <w:color w:val="000000"/>
          <w:spacing w:val="-6"/>
          <w:sz w:val="28"/>
          <w:szCs w:val="28"/>
        </w:rPr>
        <w:t>Курская академия государственной и муниципальной службы</w:t>
      </w:r>
      <w:r w:rsidR="002F3088" w:rsidRPr="00205B8B">
        <w:rPr>
          <w:rFonts w:ascii="Times New Roman" w:hAnsi="Times New Roman"/>
          <w:color w:val="000000"/>
          <w:spacing w:val="-6"/>
          <w:sz w:val="28"/>
          <w:szCs w:val="28"/>
        </w:rPr>
        <w:t>»</w:t>
      </w:r>
      <w:r w:rsidRPr="00205B8B">
        <w:rPr>
          <w:rFonts w:ascii="Times New Roman" w:hAnsi="Times New Roman"/>
          <w:color w:val="000000"/>
          <w:spacing w:val="-6"/>
          <w:sz w:val="28"/>
          <w:szCs w:val="28"/>
        </w:rPr>
        <w:t>.</w:t>
      </w:r>
    </w:p>
    <w:p w14:paraId="6E17B6C8" w14:textId="59F0DD13" w:rsidR="00C0718E" w:rsidRPr="00205B8B" w:rsidRDefault="00C0718E" w:rsidP="00FD27E6">
      <w:pPr>
        <w:pStyle w:val="aff"/>
        <w:shd w:val="clear" w:color="auto" w:fill="FFFFFF"/>
        <w:suppressAutoHyphens/>
        <w:spacing w:before="0" w:after="0"/>
        <w:ind w:firstLine="720"/>
        <w:jc w:val="both"/>
        <w:rPr>
          <w:sz w:val="28"/>
          <w:szCs w:val="28"/>
        </w:rPr>
      </w:pPr>
      <w:r w:rsidRPr="00205B8B">
        <w:rPr>
          <w:color w:val="000000"/>
          <w:spacing w:val="-6"/>
          <w:sz w:val="28"/>
          <w:szCs w:val="28"/>
        </w:rPr>
        <w:t xml:space="preserve">Региональным проектным офисом осуществляется ведение Реестра </w:t>
      </w:r>
      <w:r w:rsidR="008043CA" w:rsidRPr="00205B8B">
        <w:rPr>
          <w:color w:val="000000"/>
          <w:spacing w:val="-6"/>
          <w:sz w:val="28"/>
          <w:szCs w:val="28"/>
        </w:rPr>
        <w:t xml:space="preserve">и Портфеля </w:t>
      </w:r>
      <w:r w:rsidRPr="00205B8B">
        <w:rPr>
          <w:color w:val="000000"/>
          <w:spacing w:val="-6"/>
          <w:sz w:val="28"/>
          <w:szCs w:val="28"/>
        </w:rPr>
        <w:t>проектов (программ) Курской области, включающего информацию обо всех проектах и программах региона, фиксирующий стадии их реализации и все утвержденные проектные документы (паспорта, запросы на изменения, сводные планы).</w:t>
      </w:r>
    </w:p>
    <w:p w14:paraId="1ECC1B6E" w14:textId="3E7FEFE8" w:rsidR="004047BB" w:rsidRPr="00205B8B" w:rsidRDefault="004047BB" w:rsidP="00FD27E6">
      <w:pPr>
        <w:widowControl w:val="0"/>
        <w:tabs>
          <w:tab w:val="left" w:pos="4410"/>
        </w:tabs>
        <w:suppressAutoHyphens/>
        <w:spacing w:after="0" w:line="240" w:lineRule="auto"/>
        <w:ind w:firstLine="709"/>
        <w:jc w:val="both"/>
        <w:rPr>
          <w:rFonts w:ascii="Times New Roman" w:eastAsia="Times New Roman" w:hAnsi="Times New Roman"/>
          <w:sz w:val="28"/>
          <w:szCs w:val="28"/>
        </w:rPr>
      </w:pPr>
      <w:bookmarkStart w:id="3" w:name="_Hlk97109464"/>
      <w:r w:rsidRPr="00205B8B">
        <w:rPr>
          <w:rFonts w:ascii="Times New Roman" w:eastAsia="Times New Roman" w:hAnsi="Times New Roman"/>
          <w:sz w:val="28"/>
          <w:szCs w:val="28"/>
          <w:lang w:eastAsia="ru-RU"/>
        </w:rPr>
        <w:t xml:space="preserve">В соответствии с распоряжением Администрации Курской области </w:t>
      </w:r>
      <w:r w:rsidR="00FD27E6" w:rsidRPr="00205B8B">
        <w:rPr>
          <w:rFonts w:ascii="Times New Roman" w:eastAsia="Times New Roman" w:hAnsi="Times New Roman"/>
          <w:sz w:val="28"/>
          <w:szCs w:val="28"/>
          <w:lang w:eastAsia="ru-RU"/>
        </w:rPr>
        <w:br/>
      </w:r>
      <w:hyperlink r:id="rId18" w:history="1">
        <w:r w:rsidR="008A4CE3" w:rsidRPr="00205B8B">
          <w:rPr>
            <w:rStyle w:val="a4"/>
            <w:rFonts w:ascii="Times New Roman" w:eastAsia="Times New Roman" w:hAnsi="Times New Roman"/>
            <w:sz w:val="28"/>
            <w:szCs w:val="28"/>
            <w:lang w:eastAsia="ru-RU"/>
          </w:rPr>
          <w:t>от 11.04.2019 № 162-ра</w:t>
        </w:r>
      </w:hyperlink>
      <w:r w:rsidRPr="00205B8B">
        <w:rPr>
          <w:rFonts w:ascii="Times New Roman" w:eastAsia="Times New Roman" w:hAnsi="Times New Roman"/>
          <w:sz w:val="28"/>
          <w:szCs w:val="28"/>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w:t>
      </w:r>
      <w:r w:rsidR="008A4CE3" w:rsidRPr="00205B8B">
        <w:rPr>
          <w:rFonts w:ascii="Times New Roman" w:eastAsia="Times New Roman" w:hAnsi="Times New Roman"/>
          <w:sz w:val="28"/>
          <w:szCs w:val="28"/>
          <w:lang w:eastAsia="ru-RU"/>
        </w:rPr>
        <w:t xml:space="preserve">(в редакции распоряжения Администрации Курской области </w:t>
      </w:r>
      <w:r w:rsidR="008A4CE3" w:rsidRPr="00205B8B">
        <w:rPr>
          <w:rFonts w:ascii="Times New Roman" w:eastAsia="Times New Roman" w:hAnsi="Times New Roman"/>
          <w:sz w:val="28"/>
          <w:szCs w:val="28"/>
          <w:lang w:eastAsia="ru-RU"/>
        </w:rPr>
        <w:br/>
      </w:r>
      <w:hyperlink r:id="rId19" w:history="1">
        <w:r w:rsidR="008A4CE3" w:rsidRPr="00205B8B">
          <w:rPr>
            <w:rStyle w:val="a4"/>
            <w:rFonts w:ascii="Times New Roman" w:eastAsia="Times New Roman" w:hAnsi="Times New Roman"/>
            <w:sz w:val="28"/>
            <w:szCs w:val="28"/>
            <w:lang w:eastAsia="ru-RU"/>
          </w:rPr>
          <w:t>от 29.08.2019 № 389-ра</w:t>
        </w:r>
      </w:hyperlink>
      <w:r w:rsidR="008A4CE3" w:rsidRPr="00205B8B">
        <w:rPr>
          <w:rFonts w:ascii="Times New Roman" w:eastAsia="Times New Roman" w:hAnsi="Times New Roman"/>
          <w:sz w:val="28"/>
          <w:szCs w:val="28"/>
          <w:lang w:eastAsia="ru-RU"/>
        </w:rPr>
        <w:t xml:space="preserve">) </w:t>
      </w:r>
      <w:r w:rsidRPr="00205B8B">
        <w:rPr>
          <w:rFonts w:ascii="Times New Roman" w:eastAsia="Times New Roman" w:hAnsi="Times New Roman"/>
          <w:sz w:val="28"/>
          <w:szCs w:val="28"/>
          <w:lang w:eastAsia="ru-RU"/>
        </w:rPr>
        <w:t>возложен контроль под персональную ответственность</w:t>
      </w:r>
      <w:r w:rsidR="00F93303" w:rsidRPr="00205B8B">
        <w:rPr>
          <w:rFonts w:ascii="Times New Roman" w:eastAsia="Times New Roman" w:hAnsi="Times New Roman"/>
          <w:sz w:val="28"/>
          <w:szCs w:val="28"/>
          <w:lang w:eastAsia="ru-RU"/>
        </w:rPr>
        <w:t xml:space="preserve"> и </w:t>
      </w:r>
      <w:r w:rsidR="00F93303" w:rsidRPr="00205B8B">
        <w:rPr>
          <w:rFonts w:ascii="Times New Roman" w:eastAsia="Times New Roman" w:hAnsi="Times New Roman"/>
          <w:sz w:val="28"/>
          <w:szCs w:val="28"/>
          <w:lang w:eastAsia="ru-RU"/>
        </w:rPr>
        <w:lastRenderedPageBreak/>
        <w:t>определены кураторы региональных проектов Курской области (</w:t>
      </w:r>
      <w:r w:rsidR="00F93303" w:rsidRPr="00205B8B">
        <w:rPr>
          <w:rFonts w:ascii="Times New Roman" w:eastAsia="Times New Roman" w:hAnsi="Times New Roman"/>
          <w:sz w:val="28"/>
          <w:szCs w:val="28"/>
        </w:rPr>
        <w:t xml:space="preserve">распоряжение Администрации Курской области </w:t>
      </w:r>
      <w:hyperlink r:id="rId20" w:history="1">
        <w:r w:rsidR="008A4CE3" w:rsidRPr="00205B8B">
          <w:rPr>
            <w:rStyle w:val="a4"/>
            <w:rFonts w:ascii="Times New Roman" w:eastAsia="Times New Roman" w:hAnsi="Times New Roman"/>
            <w:sz w:val="28"/>
            <w:szCs w:val="28"/>
          </w:rPr>
          <w:t xml:space="preserve">от </w:t>
        </w:r>
        <w:r w:rsidR="008A4CE3" w:rsidRPr="00205B8B">
          <w:rPr>
            <w:rStyle w:val="a4"/>
            <w:rFonts w:ascii="Times New Roman" w:hAnsi="Times New Roman"/>
            <w:sz w:val="28"/>
            <w:szCs w:val="28"/>
          </w:rPr>
          <w:t>30.09.2020 № 555-ра</w:t>
        </w:r>
      </w:hyperlink>
      <w:r w:rsidR="00F93303" w:rsidRPr="00205B8B">
        <w:rPr>
          <w:rFonts w:ascii="Times New Roman" w:eastAsia="Times New Roman" w:hAnsi="Times New Roman"/>
          <w:sz w:val="28"/>
          <w:szCs w:val="28"/>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r w:rsidR="008A4CE3" w:rsidRPr="00205B8B">
        <w:rPr>
          <w:rFonts w:ascii="Times New Roman" w:eastAsia="Times New Roman" w:hAnsi="Times New Roman"/>
          <w:sz w:val="28"/>
          <w:szCs w:val="28"/>
        </w:rPr>
        <w:t xml:space="preserve"> </w:t>
      </w:r>
      <w:r w:rsidR="008A4CE3" w:rsidRPr="00205B8B">
        <w:rPr>
          <w:rFonts w:ascii="Times New Roman" w:eastAsia="Times New Roman" w:hAnsi="Times New Roman"/>
          <w:sz w:val="28"/>
          <w:szCs w:val="28"/>
        </w:rPr>
        <w:br/>
      </w:r>
      <w:r w:rsidR="008A4CE3" w:rsidRPr="00205B8B">
        <w:rPr>
          <w:rFonts w:ascii="Times New Roman" w:eastAsia="Times New Roman" w:hAnsi="Times New Roman"/>
          <w:sz w:val="28"/>
          <w:szCs w:val="28"/>
          <w:lang w:eastAsia="ru-RU"/>
        </w:rPr>
        <w:t xml:space="preserve">(в редакции распоряжения Администрации Курской области </w:t>
      </w:r>
      <w:hyperlink r:id="rId21" w:history="1">
        <w:r w:rsidR="008A4CE3" w:rsidRPr="00205B8B">
          <w:rPr>
            <w:rStyle w:val="a4"/>
            <w:rFonts w:ascii="Times New Roman" w:eastAsia="Times New Roman" w:hAnsi="Times New Roman"/>
            <w:sz w:val="28"/>
            <w:szCs w:val="28"/>
            <w:lang w:eastAsia="ru-RU"/>
          </w:rPr>
          <w:t>от 23.12.2021 № 848-ра</w:t>
        </w:r>
      </w:hyperlink>
      <w:r w:rsidR="008A4CE3" w:rsidRPr="00205B8B">
        <w:rPr>
          <w:rFonts w:ascii="Times New Roman" w:eastAsia="Times New Roman" w:hAnsi="Times New Roman"/>
          <w:sz w:val="28"/>
          <w:szCs w:val="28"/>
          <w:lang w:eastAsia="ru-RU"/>
        </w:rPr>
        <w:t>)</w:t>
      </w:r>
      <w:r w:rsidR="00F93303" w:rsidRPr="00205B8B">
        <w:rPr>
          <w:rFonts w:ascii="Times New Roman" w:eastAsia="Times New Roman" w:hAnsi="Times New Roman"/>
          <w:sz w:val="28"/>
          <w:szCs w:val="28"/>
        </w:rPr>
        <w:t>).</w:t>
      </w:r>
    </w:p>
    <w:bookmarkEnd w:id="3"/>
    <w:bookmarkEnd w:id="1"/>
    <w:bookmarkEnd w:id="2"/>
    <w:p w14:paraId="61154018"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В 2022 году в Курской области велась работа по реализации 48 региональных проектов, входящих в состав 12 национальных проектов, с общим бюджетом 18,1 млрд рублей. Около 76 % средств было направлено на исполнение 4 национальных проектов: «Здравоохранение», «Образование», «Демография», «Безопасные качественные дороги».</w:t>
      </w:r>
    </w:p>
    <w:p w14:paraId="0748BF39" w14:textId="77777777" w:rsidR="00BA7A44" w:rsidRDefault="00BA7A44" w:rsidP="00BA7A44">
      <w:pPr>
        <w:widowControl w:val="0"/>
        <w:shd w:val="clear" w:color="auto" w:fill="FFFFFF"/>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По итогам года освоено 17,5 млрд рублей. </w:t>
      </w:r>
    </w:p>
    <w:p w14:paraId="0CDCB3C5"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2022 году организовано 14 заседаний Совета по стратегическому развитию и проектам (программам) и его президиума, а также 2 совещания под первого заместителя Губернатора Курской области – Председателя Правительства Курской области. Утверждено около 300 запросов на изменение паспортов региональных проектов. </w:t>
      </w:r>
    </w:p>
    <w:p w14:paraId="09E939AD"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еженедельного мониторинга подготовлен 51 контрольный срез с информацией о ходе реализации региональных проектов в адрес Губернатора Курской области и первого заместителя Губернатора Курской области – Председателя Правительства Курской области. </w:t>
      </w:r>
    </w:p>
    <w:p w14:paraId="535662A9"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rPr>
        <w:t xml:space="preserve">В 2023 году на реализацию национальных проектов на территории Курской области предусмотрено более 14,9 млрд рублей. </w:t>
      </w:r>
    </w:p>
    <w:p w14:paraId="2C2937CB" w14:textId="77777777" w:rsidR="00BA7A44" w:rsidRDefault="00BA7A44" w:rsidP="00BA7A44">
      <w:pPr>
        <w:spacing w:after="0" w:line="240" w:lineRule="auto"/>
        <w:ind w:firstLine="567"/>
        <w:jc w:val="both"/>
        <w:rPr>
          <w:rFonts w:ascii="Times New Roman" w:eastAsia="Times New Roman" w:hAnsi="Times New Roman"/>
          <w:bCs/>
          <w:sz w:val="28"/>
          <w:szCs w:val="27"/>
        </w:rPr>
      </w:pPr>
      <w:r>
        <w:rPr>
          <w:rFonts w:ascii="Times New Roman" w:hAnsi="Times New Roman"/>
          <w:sz w:val="28"/>
          <w:szCs w:val="28"/>
        </w:rPr>
        <w:t xml:space="preserve">В 2022 году в рамках реализации </w:t>
      </w:r>
      <w:r>
        <w:rPr>
          <w:rFonts w:ascii="Times New Roman" w:hAnsi="Times New Roman"/>
          <w:bCs/>
          <w:sz w:val="28"/>
          <w:szCs w:val="27"/>
        </w:rPr>
        <w:t>Стратегии развития образования Курской области на период до 2030 года для формирования в Курской области конкурентоспособной образовательной среды и вхождение региона в десятку ведущих субъектов по качеству общего образования утверждены 9 областных проектов. Данные проекты запланированы к реализации начиная с 2023 года.</w:t>
      </w:r>
    </w:p>
    <w:p w14:paraId="66FC9FF8" w14:textId="77777777" w:rsidR="00D02BD6" w:rsidRPr="007C7CA0" w:rsidRDefault="00D02BD6" w:rsidP="007111C1">
      <w:pPr>
        <w:suppressAutoHyphens/>
        <w:spacing w:after="0" w:line="240" w:lineRule="auto"/>
        <w:ind w:firstLine="709"/>
        <w:jc w:val="both"/>
        <w:rPr>
          <w:rFonts w:ascii="Times New Roman" w:hAnsi="Times New Roman"/>
          <w:b/>
          <w:color w:val="000000"/>
          <w:sz w:val="28"/>
          <w:szCs w:val="28"/>
          <w:highlight w:val="yellow"/>
        </w:rPr>
      </w:pPr>
    </w:p>
    <w:p w14:paraId="0491CD28" w14:textId="20B50966" w:rsidR="00075CA8" w:rsidRPr="00DD232A" w:rsidRDefault="00075CA8" w:rsidP="00C60C0F">
      <w:pPr>
        <w:suppressAutoHyphens/>
        <w:spacing w:after="0" w:line="240" w:lineRule="auto"/>
        <w:ind w:firstLine="709"/>
        <w:jc w:val="both"/>
        <w:rPr>
          <w:rFonts w:ascii="Times New Roman" w:hAnsi="Times New Roman"/>
          <w:b/>
          <w:color w:val="000000"/>
          <w:sz w:val="28"/>
          <w:szCs w:val="28"/>
        </w:rPr>
      </w:pPr>
      <w:r w:rsidRPr="00DD232A">
        <w:rPr>
          <w:rFonts w:ascii="Times New Roman" w:hAnsi="Times New Roman"/>
          <w:b/>
          <w:color w:val="000000"/>
          <w:sz w:val="28"/>
          <w:szCs w:val="28"/>
        </w:rPr>
        <w:t xml:space="preserve">1.3. Сведения об источниках финансовых средств, используемых для достижения целей </w:t>
      </w:r>
      <w:r w:rsidR="001C55D5" w:rsidRPr="00DD232A">
        <w:rPr>
          <w:rFonts w:ascii="Times New Roman" w:hAnsi="Times New Roman"/>
          <w:b/>
          <w:color w:val="000000"/>
          <w:sz w:val="28"/>
          <w:szCs w:val="28"/>
        </w:rPr>
        <w:t>Стандарта</w:t>
      </w:r>
    </w:p>
    <w:p w14:paraId="08379259" w14:textId="2F1BC568" w:rsidR="00B23EBD" w:rsidRPr="00DD232A" w:rsidRDefault="00B23EBD" w:rsidP="00C60C0F">
      <w:pPr>
        <w:pStyle w:val="a0"/>
        <w:spacing w:after="0" w:line="240" w:lineRule="auto"/>
        <w:ind w:left="102" w:right="112" w:firstLine="707"/>
        <w:jc w:val="both"/>
        <w:rPr>
          <w:sz w:val="28"/>
          <w:szCs w:val="26"/>
        </w:rPr>
      </w:pPr>
      <w:r w:rsidRPr="00DD232A">
        <w:rPr>
          <w:sz w:val="28"/>
          <w:szCs w:val="26"/>
        </w:rPr>
        <w:t>Источниками финансовых средств, используемых для достижения целей Стандарта</w:t>
      </w:r>
      <w:r w:rsidR="001C55D5" w:rsidRPr="00DD232A">
        <w:rPr>
          <w:sz w:val="28"/>
          <w:szCs w:val="26"/>
        </w:rPr>
        <w:t>,</w:t>
      </w:r>
      <w:r w:rsidRPr="00DD232A">
        <w:rPr>
          <w:sz w:val="28"/>
          <w:szCs w:val="26"/>
        </w:rPr>
        <w:t xml:space="preserve"> являются средства </w:t>
      </w:r>
      <w:r w:rsidRPr="00DD232A">
        <w:rPr>
          <w:bCs/>
          <w:color w:val="000000"/>
          <w:sz w:val="28"/>
          <w:szCs w:val="28"/>
        </w:rPr>
        <w:t>федерального</w:t>
      </w:r>
      <w:r w:rsidR="00BF7A14" w:rsidRPr="00DD232A">
        <w:rPr>
          <w:bCs/>
          <w:color w:val="000000"/>
          <w:sz w:val="28"/>
          <w:szCs w:val="28"/>
        </w:rPr>
        <w:t>,</w:t>
      </w:r>
      <w:r w:rsidRPr="00DD232A">
        <w:rPr>
          <w:bCs/>
          <w:color w:val="000000"/>
          <w:sz w:val="28"/>
          <w:szCs w:val="28"/>
        </w:rPr>
        <w:t xml:space="preserve"> областного </w:t>
      </w:r>
      <w:r w:rsidR="00BF7A14" w:rsidRPr="00DD232A">
        <w:rPr>
          <w:bCs/>
          <w:color w:val="000000"/>
          <w:sz w:val="28"/>
          <w:szCs w:val="28"/>
        </w:rPr>
        <w:t>и местн</w:t>
      </w:r>
      <w:r w:rsidR="002A6A97" w:rsidRPr="00DD232A">
        <w:rPr>
          <w:bCs/>
          <w:color w:val="000000"/>
          <w:sz w:val="28"/>
          <w:szCs w:val="28"/>
        </w:rPr>
        <w:t>ых</w:t>
      </w:r>
      <w:r w:rsidR="00BF7A14" w:rsidRPr="00DD232A">
        <w:rPr>
          <w:bCs/>
          <w:color w:val="000000"/>
          <w:sz w:val="28"/>
          <w:szCs w:val="28"/>
        </w:rPr>
        <w:t xml:space="preserve"> </w:t>
      </w:r>
      <w:r w:rsidRPr="00DD232A">
        <w:rPr>
          <w:bCs/>
          <w:color w:val="000000"/>
          <w:sz w:val="28"/>
          <w:szCs w:val="28"/>
        </w:rPr>
        <w:t xml:space="preserve">бюджетов, которые выделяются в рамках Государственных программ и региональных проектов </w:t>
      </w:r>
      <w:r w:rsidR="00196F7E" w:rsidRPr="00DD232A">
        <w:rPr>
          <w:bCs/>
          <w:color w:val="000000"/>
          <w:sz w:val="28"/>
          <w:szCs w:val="28"/>
        </w:rPr>
        <w:t>Курской области</w:t>
      </w:r>
      <w:r w:rsidR="00BF7A14" w:rsidRPr="00DD232A">
        <w:rPr>
          <w:bCs/>
          <w:color w:val="000000"/>
          <w:sz w:val="28"/>
          <w:szCs w:val="28"/>
        </w:rPr>
        <w:t>, а также внебюджетные источники</w:t>
      </w:r>
      <w:r w:rsidR="00196F7E" w:rsidRPr="00DD232A">
        <w:rPr>
          <w:sz w:val="28"/>
          <w:szCs w:val="26"/>
        </w:rPr>
        <w:t>.</w:t>
      </w:r>
      <w:r w:rsidRPr="00DD232A">
        <w:rPr>
          <w:sz w:val="28"/>
          <w:szCs w:val="26"/>
        </w:rPr>
        <w:t xml:space="preserve"> </w:t>
      </w:r>
    </w:p>
    <w:p w14:paraId="1739E6B0" w14:textId="7ED9AFC5" w:rsidR="006D4656" w:rsidRPr="007C7CA0" w:rsidRDefault="006D4656" w:rsidP="00C60C0F">
      <w:pPr>
        <w:pStyle w:val="a0"/>
        <w:spacing w:after="0" w:line="240" w:lineRule="auto"/>
        <w:ind w:left="102" w:right="112" w:firstLine="707"/>
        <w:jc w:val="both"/>
        <w:rPr>
          <w:sz w:val="28"/>
          <w:szCs w:val="26"/>
          <w:highlight w:val="yellow"/>
        </w:rPr>
      </w:pPr>
    </w:p>
    <w:p w14:paraId="203E4151" w14:textId="57B3939F" w:rsidR="00075CA8" w:rsidRPr="003B5BA6" w:rsidRDefault="00075CA8" w:rsidP="00C60C0F">
      <w:pPr>
        <w:suppressAutoHyphens/>
        <w:spacing w:after="0" w:line="240" w:lineRule="auto"/>
        <w:ind w:firstLine="709"/>
        <w:jc w:val="both"/>
        <w:rPr>
          <w:rFonts w:ascii="Times New Roman" w:hAnsi="Times New Roman"/>
          <w:b/>
          <w:sz w:val="28"/>
          <w:szCs w:val="28"/>
        </w:rPr>
      </w:pPr>
      <w:r w:rsidRPr="003B5BA6">
        <w:rPr>
          <w:rFonts w:ascii="Times New Roman" w:hAnsi="Times New Roman"/>
          <w:b/>
          <w:color w:val="000000"/>
          <w:sz w:val="28"/>
          <w:szCs w:val="28"/>
        </w:rPr>
        <w:t xml:space="preserve">1.4. </w:t>
      </w:r>
      <w:r w:rsidRPr="003B5BA6">
        <w:rPr>
          <w:rFonts w:ascii="Times New Roman" w:hAnsi="Times New Roman"/>
          <w:b/>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D707E0" w:rsidRPr="003B5BA6">
        <w:rPr>
          <w:rFonts w:ascii="Times New Roman" w:hAnsi="Times New Roman"/>
          <w:b/>
          <w:sz w:val="28"/>
          <w:szCs w:val="28"/>
        </w:rPr>
        <w:t>Стандарта</w:t>
      </w:r>
      <w:r w:rsidRPr="003B5BA6">
        <w:rPr>
          <w:rFonts w:ascii="Times New Roman" w:hAnsi="Times New Roman"/>
          <w:b/>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p w14:paraId="15890A84" w14:textId="77777777" w:rsidR="00EF4A51" w:rsidRPr="007C7CA0" w:rsidRDefault="00EF4A51" w:rsidP="00C60C0F">
      <w:pPr>
        <w:suppressAutoHyphens/>
        <w:spacing w:after="0" w:line="240" w:lineRule="auto"/>
        <w:ind w:firstLine="709"/>
        <w:jc w:val="both"/>
        <w:rPr>
          <w:rFonts w:ascii="Times New Roman" w:hAnsi="Times New Roman"/>
          <w:b/>
          <w:sz w:val="28"/>
          <w:szCs w:val="28"/>
          <w:highlight w:val="yellow"/>
        </w:rPr>
      </w:pPr>
    </w:p>
    <w:p w14:paraId="5842BFBE" w14:textId="5C728286" w:rsidR="00E152BD" w:rsidRPr="00DD232A" w:rsidRDefault="00DD232A" w:rsidP="00DD232A">
      <w:pPr>
        <w:suppressAutoHyphens/>
        <w:spacing w:after="0" w:line="240" w:lineRule="auto"/>
        <w:ind w:firstLine="709"/>
        <w:jc w:val="both"/>
        <w:rPr>
          <w:rFonts w:ascii="Times New Roman" w:eastAsia="Times New Roman" w:hAnsi="Times New Roman"/>
          <w:sz w:val="28"/>
          <w:szCs w:val="28"/>
        </w:rPr>
      </w:pPr>
      <w:r w:rsidRPr="00DD232A">
        <w:rPr>
          <w:rFonts w:ascii="Times New Roman" w:hAnsi="Times New Roman"/>
          <w:sz w:val="28"/>
          <w:szCs w:val="28"/>
        </w:rPr>
        <w:lastRenderedPageBreak/>
        <w:t>Министерством экономического</w:t>
      </w:r>
      <w:r w:rsidR="00E152BD" w:rsidRPr="00DD232A">
        <w:rPr>
          <w:rFonts w:ascii="Times New Roman" w:hAnsi="Times New Roman"/>
          <w:sz w:val="28"/>
          <w:szCs w:val="28"/>
        </w:rPr>
        <w:t xml:space="preserve"> </w:t>
      </w:r>
      <w:r w:rsidRPr="00DD232A">
        <w:rPr>
          <w:rFonts w:ascii="Times New Roman" w:hAnsi="Times New Roman"/>
          <w:sz w:val="28"/>
          <w:szCs w:val="28"/>
        </w:rPr>
        <w:t xml:space="preserve">развития </w:t>
      </w:r>
      <w:r w:rsidR="00E152BD" w:rsidRPr="00DD232A">
        <w:rPr>
          <w:rFonts w:ascii="Times New Roman" w:hAnsi="Times New Roman"/>
          <w:sz w:val="28"/>
          <w:szCs w:val="28"/>
        </w:rPr>
        <w:t xml:space="preserve">Курской области как уполномоченным органом исполнительной власти по содействию развитию конкуренции ежегодно формируется рейтинг органов местного самоуправления муниципальных районов (городских округов) Курской области в части деятельности по содействию развитию конкуренции </w:t>
      </w:r>
      <w:r w:rsidR="00E152BD" w:rsidRPr="00DD232A">
        <w:rPr>
          <w:rFonts w:ascii="Times New Roman" w:hAnsi="Times New Roman"/>
          <w:bCs/>
          <w:color w:val="000000"/>
          <w:sz w:val="28"/>
          <w:szCs w:val="28"/>
        </w:rPr>
        <w:t>и обеспечению условий для благоприятного инвестиционного климата</w:t>
      </w:r>
      <w:r w:rsidR="002A6A97" w:rsidRPr="00DD232A">
        <w:rPr>
          <w:rFonts w:ascii="Times New Roman" w:hAnsi="Times New Roman"/>
          <w:bCs/>
          <w:color w:val="000000"/>
          <w:sz w:val="28"/>
          <w:szCs w:val="28"/>
        </w:rPr>
        <w:t>;</w:t>
      </w:r>
      <w:r w:rsidR="00E152BD" w:rsidRPr="00DD232A">
        <w:rPr>
          <w:rFonts w:ascii="Times New Roman" w:hAnsi="Times New Roman"/>
          <w:sz w:val="28"/>
          <w:szCs w:val="28"/>
        </w:rPr>
        <w:t xml:space="preserve"> устан</w:t>
      </w:r>
      <w:r w:rsidR="00137501" w:rsidRPr="00DD232A">
        <w:rPr>
          <w:rFonts w:ascii="Times New Roman" w:hAnsi="Times New Roman"/>
          <w:sz w:val="28"/>
          <w:szCs w:val="28"/>
        </w:rPr>
        <w:t>о</w:t>
      </w:r>
      <w:r w:rsidR="00E152BD" w:rsidRPr="00DD232A">
        <w:rPr>
          <w:rFonts w:ascii="Times New Roman" w:hAnsi="Times New Roman"/>
          <w:sz w:val="28"/>
          <w:szCs w:val="28"/>
        </w:rPr>
        <w:t>влена система поощрения в виде награждения Почетной грамотой.</w:t>
      </w:r>
    </w:p>
    <w:p w14:paraId="25ABC1A0" w14:textId="5AB61BC6" w:rsidR="00BF7A14" w:rsidRPr="00DD232A" w:rsidRDefault="006412A7" w:rsidP="00884A27">
      <w:pPr>
        <w:suppressAutoHyphens/>
        <w:spacing w:after="0" w:line="240" w:lineRule="auto"/>
        <w:ind w:firstLine="708"/>
        <w:jc w:val="both"/>
        <w:rPr>
          <w:rFonts w:ascii="Times New Roman" w:hAnsi="Times New Roman"/>
          <w:bCs/>
          <w:color w:val="000000"/>
          <w:sz w:val="28"/>
          <w:szCs w:val="28"/>
        </w:rPr>
      </w:pPr>
      <w:bookmarkStart w:id="4" w:name="_Hlk65163450"/>
      <w:r w:rsidRPr="00DD232A">
        <w:rPr>
          <w:rFonts w:ascii="Times New Roman" w:hAnsi="Times New Roman"/>
          <w:bCs/>
          <w:color w:val="000000"/>
          <w:sz w:val="28"/>
          <w:szCs w:val="28"/>
        </w:rPr>
        <w:t>Начиная с</w:t>
      </w:r>
      <w:r w:rsidR="0041587C" w:rsidRPr="00DD232A">
        <w:rPr>
          <w:rFonts w:ascii="Times New Roman" w:hAnsi="Times New Roman"/>
          <w:bCs/>
          <w:color w:val="000000"/>
          <w:sz w:val="28"/>
          <w:szCs w:val="28"/>
        </w:rPr>
        <w:t xml:space="preserve"> 2020 год</w:t>
      </w:r>
      <w:r w:rsidR="00137679" w:rsidRPr="00DD232A">
        <w:rPr>
          <w:rFonts w:ascii="Times New Roman" w:hAnsi="Times New Roman"/>
          <w:bCs/>
          <w:color w:val="000000"/>
          <w:sz w:val="28"/>
          <w:szCs w:val="28"/>
        </w:rPr>
        <w:t>а</w:t>
      </w:r>
      <w:r w:rsidR="00884A27" w:rsidRPr="00DD232A">
        <w:rPr>
          <w:rFonts w:ascii="Times New Roman" w:hAnsi="Times New Roman"/>
          <w:bCs/>
          <w:color w:val="000000"/>
          <w:sz w:val="28"/>
          <w:szCs w:val="28"/>
        </w:rPr>
        <w:t xml:space="preserve"> в дополнение к поощрению лучших муниципальных </w:t>
      </w:r>
      <w:r w:rsidR="001F7621" w:rsidRPr="00DD232A">
        <w:rPr>
          <w:rFonts w:ascii="Times New Roman" w:hAnsi="Times New Roman"/>
          <w:bCs/>
          <w:color w:val="000000"/>
          <w:sz w:val="28"/>
          <w:szCs w:val="28"/>
        </w:rPr>
        <w:t xml:space="preserve">районов (городских округов) Курской области Почетной грамотой комитета по экономике и развитию Курской области </w:t>
      </w:r>
      <w:r w:rsidR="00137679" w:rsidRPr="00DD232A">
        <w:rPr>
          <w:rFonts w:ascii="Times New Roman" w:hAnsi="Times New Roman"/>
          <w:bCs/>
          <w:color w:val="000000"/>
          <w:sz w:val="28"/>
          <w:szCs w:val="28"/>
        </w:rPr>
        <w:t xml:space="preserve">в Курской области </w:t>
      </w:r>
      <w:r w:rsidR="0041587C" w:rsidRPr="00DD232A">
        <w:rPr>
          <w:rFonts w:ascii="Times New Roman" w:hAnsi="Times New Roman"/>
          <w:bCs/>
          <w:color w:val="000000"/>
          <w:sz w:val="28"/>
          <w:szCs w:val="28"/>
        </w:rPr>
        <w:t>применена</w:t>
      </w:r>
      <w:r w:rsidR="001F7621" w:rsidRPr="00DD232A">
        <w:rPr>
          <w:rFonts w:ascii="Times New Roman" w:hAnsi="Times New Roman"/>
          <w:bCs/>
          <w:color w:val="000000"/>
          <w:sz w:val="28"/>
          <w:szCs w:val="28"/>
        </w:rPr>
        <w:t xml:space="preserve">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w:t>
      </w:r>
      <w:r w:rsidR="0025752F" w:rsidRPr="00DD232A">
        <w:rPr>
          <w:rFonts w:ascii="Times New Roman" w:hAnsi="Times New Roman"/>
          <w:bCs/>
          <w:color w:val="000000"/>
          <w:sz w:val="28"/>
          <w:szCs w:val="28"/>
        </w:rPr>
        <w:t>области</w:t>
      </w:r>
      <w:r w:rsidR="001F7621" w:rsidRPr="00DD232A">
        <w:rPr>
          <w:rFonts w:ascii="Times New Roman" w:hAnsi="Times New Roman"/>
          <w:bCs/>
          <w:color w:val="000000"/>
          <w:sz w:val="28"/>
          <w:szCs w:val="28"/>
        </w:rPr>
        <w:t xml:space="preserve">. </w:t>
      </w:r>
      <w:r w:rsidR="00BF7A14" w:rsidRPr="00DD232A">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0EF4A5E1" w14:textId="5F5A48E7" w:rsidR="003D3C30" w:rsidRPr="00DD232A" w:rsidRDefault="001F7621" w:rsidP="00884A27">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Объем дотаций</w:t>
      </w:r>
      <w:r w:rsidR="0025752F" w:rsidRPr="00DD232A">
        <w:rPr>
          <w:rFonts w:ascii="Times New Roman" w:hAnsi="Times New Roman"/>
          <w:bCs/>
          <w:color w:val="000000"/>
          <w:sz w:val="28"/>
          <w:szCs w:val="28"/>
        </w:rPr>
        <w:t xml:space="preserve">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3C9F62F8" w14:textId="77777777" w:rsidR="00373221" w:rsidRPr="00DD232A" w:rsidRDefault="00373221" w:rsidP="00373221">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составила 15 млн. рублей. </w:t>
      </w:r>
    </w:p>
    <w:p w14:paraId="49A49970" w14:textId="7D4065ED" w:rsidR="00373221" w:rsidRPr="00DD232A" w:rsidRDefault="00373221" w:rsidP="00373221">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 </w:t>
      </w:r>
    </w:p>
    <w:p w14:paraId="156E9CD6" w14:textId="168EC1F0" w:rsidR="00DD232A" w:rsidRPr="009F01FD" w:rsidRDefault="00DD232A" w:rsidP="00DD232A">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19 декабря 2022 года 145–ЗКО «Об областном бюджете на 2023 год и на плановый период 2024 и 2025 годов» </w:t>
      </w:r>
      <w:r w:rsidRPr="009F01FD">
        <w:rPr>
          <w:rFonts w:ascii="Times New Roman" w:hAnsi="Times New Roman"/>
          <w:bCs/>
          <w:color w:val="000000"/>
          <w:sz w:val="28"/>
          <w:szCs w:val="28"/>
        </w:rPr>
        <w:t xml:space="preserve">сумма дотации составит 30 млн. рублей. </w:t>
      </w:r>
    </w:p>
    <w:p w14:paraId="2A9341E4" w14:textId="77777777" w:rsidR="00DD232A" w:rsidRPr="009F01FD" w:rsidRDefault="00DD232A" w:rsidP="00373221">
      <w:pPr>
        <w:suppressAutoHyphens/>
        <w:spacing w:after="0" w:line="240" w:lineRule="auto"/>
        <w:ind w:firstLine="708"/>
        <w:jc w:val="both"/>
        <w:rPr>
          <w:rFonts w:ascii="Times New Roman" w:hAnsi="Times New Roman"/>
          <w:bCs/>
          <w:color w:val="000000"/>
          <w:sz w:val="28"/>
          <w:szCs w:val="28"/>
        </w:rPr>
      </w:pPr>
    </w:p>
    <w:p w14:paraId="5D3189D8" w14:textId="0CFDB6C8" w:rsidR="0025752F" w:rsidRPr="003B18D2" w:rsidRDefault="0025752F" w:rsidP="00884A27">
      <w:pPr>
        <w:suppressAutoHyphens/>
        <w:spacing w:after="0" w:line="240" w:lineRule="auto"/>
        <w:ind w:firstLine="708"/>
        <w:jc w:val="both"/>
        <w:rPr>
          <w:rFonts w:ascii="Times New Roman" w:hAnsi="Times New Roman"/>
          <w:bCs/>
          <w:color w:val="000000"/>
          <w:sz w:val="28"/>
          <w:szCs w:val="28"/>
        </w:rPr>
      </w:pPr>
      <w:r w:rsidRPr="003B18D2">
        <w:rPr>
          <w:rFonts w:ascii="Times New Roman" w:hAnsi="Times New Roman"/>
          <w:bCs/>
          <w:color w:val="000000"/>
          <w:sz w:val="28"/>
          <w:szCs w:val="28"/>
        </w:rPr>
        <w:t>Нормативная база:</w:t>
      </w:r>
    </w:p>
    <w:p w14:paraId="2C5F2F26" w14:textId="5507BD1E" w:rsidR="006721D6" w:rsidRPr="003B18D2" w:rsidRDefault="006721D6" w:rsidP="006721D6">
      <w:pPr>
        <w:suppressAutoHyphens/>
        <w:spacing w:after="0" w:line="240" w:lineRule="auto"/>
        <w:ind w:firstLine="708"/>
        <w:jc w:val="both"/>
        <w:rPr>
          <w:rFonts w:ascii="Times New Roman" w:hAnsi="Times New Roman"/>
          <w:bCs/>
          <w:color w:val="000000"/>
          <w:sz w:val="28"/>
          <w:szCs w:val="28"/>
        </w:rPr>
      </w:pPr>
      <w:r w:rsidRPr="003B18D2">
        <w:rPr>
          <w:rFonts w:ascii="Times New Roman" w:hAnsi="Times New Roman"/>
          <w:bCs/>
          <w:color w:val="000000"/>
          <w:sz w:val="28"/>
          <w:szCs w:val="28"/>
        </w:rPr>
        <w:t>1. Закон Курской области от 1</w:t>
      </w:r>
      <w:r w:rsidR="00DD232A" w:rsidRPr="003B18D2">
        <w:rPr>
          <w:rFonts w:ascii="Times New Roman" w:hAnsi="Times New Roman"/>
          <w:bCs/>
          <w:color w:val="000000"/>
          <w:sz w:val="28"/>
          <w:szCs w:val="28"/>
        </w:rPr>
        <w:t>9</w:t>
      </w:r>
      <w:r w:rsidRPr="003B18D2">
        <w:rPr>
          <w:rFonts w:ascii="Times New Roman" w:hAnsi="Times New Roman"/>
          <w:bCs/>
          <w:color w:val="000000"/>
          <w:sz w:val="28"/>
          <w:szCs w:val="28"/>
        </w:rPr>
        <w:t xml:space="preserve"> декабря 202</w:t>
      </w:r>
      <w:r w:rsidR="00DD232A" w:rsidRPr="003B18D2">
        <w:rPr>
          <w:rFonts w:ascii="Times New Roman" w:hAnsi="Times New Roman"/>
          <w:bCs/>
          <w:color w:val="000000"/>
          <w:sz w:val="28"/>
          <w:szCs w:val="28"/>
        </w:rPr>
        <w:t>2</w:t>
      </w:r>
      <w:r w:rsidRPr="003B18D2">
        <w:rPr>
          <w:rFonts w:ascii="Times New Roman" w:hAnsi="Times New Roman"/>
          <w:bCs/>
          <w:color w:val="000000"/>
          <w:sz w:val="28"/>
          <w:szCs w:val="28"/>
        </w:rPr>
        <w:t xml:space="preserve"> года 1</w:t>
      </w:r>
      <w:r w:rsidR="00DD232A" w:rsidRPr="003B18D2">
        <w:rPr>
          <w:rFonts w:ascii="Times New Roman" w:hAnsi="Times New Roman"/>
          <w:bCs/>
          <w:color w:val="000000"/>
          <w:sz w:val="28"/>
          <w:szCs w:val="28"/>
        </w:rPr>
        <w:t>45</w:t>
      </w:r>
      <w:r w:rsidRPr="003B18D2">
        <w:rPr>
          <w:rFonts w:ascii="Times New Roman" w:hAnsi="Times New Roman"/>
          <w:bCs/>
          <w:color w:val="000000"/>
          <w:sz w:val="28"/>
          <w:szCs w:val="28"/>
        </w:rPr>
        <w:t xml:space="preserve">–ЗКО </w:t>
      </w:r>
      <w:r w:rsidRPr="003B18D2">
        <w:rPr>
          <w:rFonts w:ascii="Times New Roman" w:hAnsi="Times New Roman"/>
          <w:bCs/>
          <w:sz w:val="28"/>
          <w:szCs w:val="28"/>
        </w:rPr>
        <w:t>«</w:t>
      </w:r>
      <w:hyperlink r:id="rId22" w:history="1">
        <w:r w:rsidRPr="003B18D2">
          <w:rPr>
            <w:rStyle w:val="a4"/>
            <w:rFonts w:ascii="Times New Roman" w:hAnsi="Times New Roman"/>
            <w:bCs/>
            <w:sz w:val="28"/>
            <w:szCs w:val="28"/>
          </w:rPr>
          <w:t>Об областном бюджете на 202</w:t>
        </w:r>
        <w:r w:rsidR="00C9766E" w:rsidRPr="003B18D2">
          <w:rPr>
            <w:rStyle w:val="a4"/>
            <w:rFonts w:ascii="Times New Roman" w:hAnsi="Times New Roman"/>
            <w:bCs/>
            <w:sz w:val="28"/>
            <w:szCs w:val="28"/>
          </w:rPr>
          <w:t>3</w:t>
        </w:r>
        <w:r w:rsidRPr="003B18D2">
          <w:rPr>
            <w:rStyle w:val="a4"/>
            <w:rFonts w:ascii="Times New Roman" w:hAnsi="Times New Roman"/>
            <w:bCs/>
            <w:sz w:val="28"/>
            <w:szCs w:val="28"/>
          </w:rPr>
          <w:t xml:space="preserve"> год и на плановый период 202</w:t>
        </w:r>
        <w:r w:rsidR="00C9766E" w:rsidRPr="003B18D2">
          <w:rPr>
            <w:rStyle w:val="a4"/>
            <w:rFonts w:ascii="Times New Roman" w:hAnsi="Times New Roman"/>
            <w:bCs/>
            <w:sz w:val="28"/>
            <w:szCs w:val="28"/>
          </w:rPr>
          <w:t>4</w:t>
        </w:r>
        <w:r w:rsidRPr="003B18D2">
          <w:rPr>
            <w:rStyle w:val="a4"/>
            <w:rFonts w:ascii="Times New Roman" w:hAnsi="Times New Roman"/>
            <w:bCs/>
            <w:sz w:val="28"/>
            <w:szCs w:val="28"/>
          </w:rPr>
          <w:t xml:space="preserve"> и 202</w:t>
        </w:r>
        <w:r w:rsidR="00C9766E" w:rsidRPr="003B18D2">
          <w:rPr>
            <w:rStyle w:val="a4"/>
            <w:rFonts w:ascii="Times New Roman" w:hAnsi="Times New Roman"/>
            <w:bCs/>
            <w:sz w:val="28"/>
            <w:szCs w:val="28"/>
          </w:rPr>
          <w:t>5</w:t>
        </w:r>
        <w:r w:rsidRPr="003B18D2">
          <w:rPr>
            <w:rStyle w:val="a4"/>
            <w:rFonts w:ascii="Times New Roman" w:hAnsi="Times New Roman"/>
            <w:bCs/>
            <w:sz w:val="28"/>
            <w:szCs w:val="28"/>
          </w:rPr>
          <w:t xml:space="preserve"> годов»</w:t>
        </w:r>
      </w:hyperlink>
    </w:p>
    <w:p w14:paraId="3AF82043" w14:textId="16911232" w:rsidR="003B18D2" w:rsidRPr="003B18D2" w:rsidRDefault="006721D6" w:rsidP="003B18D2">
      <w:pPr>
        <w:suppressAutoHyphens/>
        <w:spacing w:after="0" w:line="240" w:lineRule="auto"/>
        <w:ind w:firstLine="708"/>
        <w:jc w:val="both"/>
        <w:rPr>
          <w:rFonts w:ascii="Times New Roman" w:hAnsi="Times New Roman"/>
          <w:bCs/>
          <w:sz w:val="28"/>
          <w:szCs w:val="28"/>
          <w:u w:val="single"/>
        </w:rPr>
      </w:pPr>
      <w:bookmarkStart w:id="5" w:name="_Hlk65236375"/>
      <w:r w:rsidRPr="003B18D2">
        <w:rPr>
          <w:rFonts w:ascii="Times New Roman" w:hAnsi="Times New Roman"/>
          <w:bCs/>
          <w:color w:val="000000"/>
          <w:sz w:val="28"/>
          <w:szCs w:val="28"/>
        </w:rPr>
        <w:t>2</w:t>
      </w:r>
      <w:r w:rsidR="0025752F" w:rsidRPr="003B18D2">
        <w:rPr>
          <w:rFonts w:ascii="Times New Roman" w:hAnsi="Times New Roman"/>
          <w:bCs/>
          <w:color w:val="000000"/>
          <w:sz w:val="28"/>
          <w:szCs w:val="28"/>
        </w:rPr>
        <w:t xml:space="preserve">. Постановление Администрации Курской области от 14.11.2019 № 1111-па </w:t>
      </w:r>
      <w:hyperlink r:id="rId23" w:history="1">
        <w:r w:rsidR="0025752F" w:rsidRPr="003B18D2">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r w:rsidR="003B18D2" w:rsidRPr="003B18D2">
        <w:rPr>
          <w:rStyle w:val="a4"/>
          <w:rFonts w:ascii="Times New Roman" w:hAnsi="Times New Roman"/>
          <w:bCs/>
          <w:color w:val="auto"/>
          <w:sz w:val="28"/>
          <w:szCs w:val="28"/>
          <w:u w:val="none"/>
        </w:rPr>
        <w:t xml:space="preserve"> (с изменениями).</w:t>
      </w:r>
    </w:p>
    <w:bookmarkEnd w:id="4"/>
    <w:bookmarkEnd w:id="5"/>
    <w:p w14:paraId="7862F872" w14:textId="77777777" w:rsidR="00BA7EEF" w:rsidRPr="00BA7EEF" w:rsidRDefault="00BA7EEF" w:rsidP="00BA7EEF">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3. </w:t>
      </w:r>
      <w:r w:rsidRPr="00BA7EEF">
        <w:rPr>
          <w:rFonts w:ascii="Times New Roman" w:hAnsi="Times New Roman"/>
          <w:sz w:val="28"/>
          <w:szCs w:val="28"/>
        </w:rPr>
        <w:t xml:space="preserve">Приказ комитета по экономике и развитию Курской области от 08.11.2018 № 14-а </w:t>
      </w:r>
      <w:hyperlink r:id="rId24" w:history="1">
        <w:r w:rsidRPr="00BA7EEF">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Pr="00BA7EEF">
        <w:rPr>
          <w:rFonts w:ascii="Times New Roman" w:hAnsi="Times New Roman"/>
          <w:sz w:val="28"/>
          <w:szCs w:val="28"/>
        </w:rPr>
        <w:t xml:space="preserve"> </w:t>
      </w:r>
      <w:r w:rsidRPr="00BA7EEF">
        <w:rPr>
          <w:rFonts w:ascii="Times New Roman" w:hAnsi="Times New Roman"/>
          <w:bCs/>
          <w:color w:val="000000"/>
          <w:sz w:val="28"/>
          <w:szCs w:val="28"/>
        </w:rPr>
        <w:t xml:space="preserve">(в редакции приказа </w:t>
      </w:r>
      <w:hyperlink r:id="rId25" w:history="1">
        <w:r w:rsidRPr="00BA7EEF">
          <w:rPr>
            <w:rStyle w:val="a4"/>
            <w:rFonts w:ascii="Times New Roman" w:hAnsi="Times New Roman"/>
            <w:bCs/>
            <w:sz w:val="28"/>
            <w:szCs w:val="28"/>
          </w:rPr>
          <w:t>от 23.10.2019 № 23-а</w:t>
        </w:r>
      </w:hyperlink>
      <w:r w:rsidRPr="00BA7EEF">
        <w:rPr>
          <w:rFonts w:ascii="Times New Roman" w:hAnsi="Times New Roman"/>
          <w:bCs/>
          <w:color w:val="000000"/>
          <w:sz w:val="28"/>
          <w:szCs w:val="28"/>
        </w:rPr>
        <w:t>).</w:t>
      </w:r>
    </w:p>
    <w:p w14:paraId="07E2175E" w14:textId="77777777" w:rsidR="00BA7EEF" w:rsidRPr="00BA7EEF" w:rsidRDefault="00BA7EEF" w:rsidP="00BA7EEF">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4. Приказ комитета по экономике и развитию Курской области </w:t>
      </w:r>
      <w:hyperlink r:id="rId26" w:history="1">
        <w:r w:rsidRPr="00BA7EEF">
          <w:rPr>
            <w:rStyle w:val="a4"/>
            <w:rFonts w:ascii="Times New Roman" w:hAnsi="Times New Roman"/>
            <w:bCs/>
            <w:sz w:val="28"/>
            <w:szCs w:val="28"/>
          </w:rPr>
          <w:t>от 15.12.2020 № 65-О</w:t>
        </w:r>
      </w:hyperlink>
      <w:r w:rsidRPr="00BA7EEF">
        <w:rPr>
          <w:rFonts w:ascii="Times New Roman" w:hAnsi="Times New Roman"/>
          <w:bCs/>
          <w:color w:val="000000"/>
          <w:sz w:val="28"/>
          <w:szCs w:val="28"/>
        </w:rPr>
        <w:t xml:space="preserve"> «Об утверждении Методики формирования рейтинга муниципальных районов (городских округов) Курской области по содействию развитию </w:t>
      </w:r>
      <w:r w:rsidRPr="00BA7EEF">
        <w:rPr>
          <w:rFonts w:ascii="Times New Roman" w:hAnsi="Times New Roman"/>
          <w:bCs/>
          <w:color w:val="000000"/>
          <w:sz w:val="28"/>
          <w:szCs w:val="28"/>
        </w:rPr>
        <w:lastRenderedPageBreak/>
        <w:t xml:space="preserve">конкуренции и обеспечению условий для благоприятного инвестиционного климата (в редакции приказа комитета по экономике и развитию Курской области </w:t>
      </w:r>
      <w:hyperlink r:id="rId27" w:history="1">
        <w:r w:rsidRPr="00BA7EEF">
          <w:rPr>
            <w:rStyle w:val="a4"/>
            <w:rFonts w:ascii="Times New Roman" w:hAnsi="Times New Roman"/>
            <w:bCs/>
            <w:sz w:val="28"/>
            <w:szCs w:val="28"/>
          </w:rPr>
          <w:t>от 02.11.2021 № 56-О</w:t>
        </w:r>
      </w:hyperlink>
      <w:r w:rsidRPr="00BA7EEF">
        <w:rPr>
          <w:rFonts w:ascii="Times New Roman" w:hAnsi="Times New Roman"/>
          <w:bCs/>
          <w:color w:val="000000"/>
          <w:sz w:val="28"/>
          <w:szCs w:val="28"/>
        </w:rPr>
        <w:t>).</w:t>
      </w:r>
    </w:p>
    <w:p w14:paraId="0385AC90" w14:textId="40269289" w:rsidR="0025752F" w:rsidRPr="007C7CA0" w:rsidRDefault="0025752F" w:rsidP="0025752F">
      <w:pPr>
        <w:suppressAutoHyphens/>
        <w:spacing w:after="0" w:line="240" w:lineRule="auto"/>
        <w:ind w:firstLine="708"/>
        <w:jc w:val="both"/>
        <w:rPr>
          <w:rFonts w:ascii="Times New Roman" w:hAnsi="Times New Roman"/>
          <w:bCs/>
          <w:color w:val="000000"/>
          <w:sz w:val="28"/>
          <w:szCs w:val="28"/>
          <w:highlight w:val="yellow"/>
        </w:rPr>
      </w:pPr>
    </w:p>
    <w:p w14:paraId="5A8C5193" w14:textId="77777777" w:rsidR="00075CA8" w:rsidRPr="00F83CAD" w:rsidRDefault="00075CA8" w:rsidP="00C60C0F">
      <w:pPr>
        <w:suppressAutoHyphens/>
        <w:spacing w:after="0" w:line="240" w:lineRule="auto"/>
        <w:ind w:firstLine="709"/>
        <w:jc w:val="both"/>
        <w:rPr>
          <w:rFonts w:ascii="Times New Roman" w:hAnsi="Times New Roman"/>
          <w:b/>
          <w:color w:val="000000"/>
          <w:sz w:val="28"/>
          <w:szCs w:val="28"/>
        </w:rPr>
      </w:pPr>
      <w:r w:rsidRPr="00F83CAD">
        <w:rPr>
          <w:rFonts w:ascii="Times New Roman" w:hAnsi="Times New Roman"/>
          <w:b/>
          <w:color w:val="000000"/>
          <w:sz w:val="28"/>
          <w:szCs w:val="28"/>
        </w:rPr>
        <w:t xml:space="preserve">1.5. </w:t>
      </w:r>
      <w:r w:rsidR="00033E87" w:rsidRPr="00F83CAD">
        <w:rPr>
          <w:rFonts w:ascii="Times New Roman" w:hAnsi="Times New Roman"/>
          <w:b/>
          <w:sz w:val="28"/>
          <w:szCs w:val="28"/>
        </w:rPr>
        <w:t>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54224E04" w14:textId="69C970D0" w:rsidR="005F4ECE" w:rsidRPr="00F83CAD" w:rsidRDefault="005F4ECE" w:rsidP="00C60C0F">
      <w:pPr>
        <w:suppressAutoHyphens/>
        <w:spacing w:after="0" w:line="240" w:lineRule="auto"/>
        <w:ind w:firstLine="709"/>
        <w:jc w:val="both"/>
        <w:rPr>
          <w:rFonts w:ascii="Times New Roman" w:hAnsi="Times New Roman"/>
          <w:sz w:val="28"/>
          <w:szCs w:val="28"/>
        </w:rPr>
      </w:pPr>
      <w:r w:rsidRPr="00F83CAD">
        <w:rPr>
          <w:rFonts w:ascii="Times New Roman" w:hAnsi="Times New Roman"/>
          <w:sz w:val="28"/>
          <w:szCs w:val="28"/>
        </w:rPr>
        <w:t xml:space="preserve">Постановлением Губернатора Курской области от </w:t>
      </w:r>
      <w:hyperlink r:id="rId28" w:history="1">
        <w:r w:rsidRPr="00F83CAD">
          <w:rPr>
            <w:rStyle w:val="a4"/>
            <w:rFonts w:ascii="Times New Roman" w:hAnsi="Times New Roman"/>
            <w:sz w:val="28"/>
            <w:szCs w:val="28"/>
          </w:rPr>
          <w:t>08.12.2014 №</w:t>
        </w:r>
        <w:r w:rsidR="002F40E5" w:rsidRPr="00F83CAD">
          <w:rPr>
            <w:rStyle w:val="a4"/>
            <w:rFonts w:ascii="Times New Roman" w:hAnsi="Times New Roman"/>
            <w:sz w:val="28"/>
            <w:szCs w:val="28"/>
          </w:rPr>
          <w:t xml:space="preserve"> </w:t>
        </w:r>
        <w:r w:rsidRPr="00F83CAD">
          <w:rPr>
            <w:rStyle w:val="a4"/>
            <w:rFonts w:ascii="Times New Roman" w:hAnsi="Times New Roman"/>
            <w:sz w:val="28"/>
            <w:szCs w:val="28"/>
          </w:rPr>
          <w:t>537-пг</w:t>
        </w:r>
      </w:hyperlink>
      <w:r w:rsidRPr="00F83CAD">
        <w:rPr>
          <w:sz w:val="28"/>
          <w:szCs w:val="28"/>
        </w:rPr>
        <w:t xml:space="preserve"> </w:t>
      </w:r>
      <w:r w:rsidR="0041587C" w:rsidRPr="00F83CAD">
        <w:rPr>
          <w:sz w:val="28"/>
          <w:szCs w:val="28"/>
        </w:rPr>
        <w:br/>
      </w:r>
      <w:r w:rsidRPr="00F83CAD">
        <w:rPr>
          <w:rFonts w:ascii="Times New Roman" w:hAnsi="Times New Roman"/>
          <w:iCs/>
          <w:sz w:val="28"/>
          <w:szCs w:val="28"/>
        </w:rPr>
        <w:t xml:space="preserve">«О внедрении Стандарта развития конкуренции в Курской области» </w:t>
      </w:r>
      <w:r w:rsidR="00882936" w:rsidRPr="00F83CAD">
        <w:rPr>
          <w:rFonts w:ascii="Times New Roman" w:hAnsi="Times New Roman"/>
          <w:iCs/>
          <w:sz w:val="28"/>
          <w:szCs w:val="28"/>
        </w:rPr>
        <w:t xml:space="preserve">(в редакции </w:t>
      </w:r>
      <w:r w:rsidR="002F3088" w:rsidRPr="00F83CAD">
        <w:rPr>
          <w:rFonts w:ascii="Times New Roman" w:hAnsi="Times New Roman"/>
          <w:iCs/>
          <w:sz w:val="28"/>
          <w:szCs w:val="28"/>
        </w:rPr>
        <w:br/>
      </w:r>
      <w:hyperlink r:id="rId29" w:history="1">
        <w:r w:rsidR="00A67D28" w:rsidRPr="00F83CAD">
          <w:rPr>
            <w:rStyle w:val="a4"/>
            <w:rFonts w:ascii="Times New Roman" w:hAnsi="Times New Roman"/>
            <w:iCs/>
            <w:sz w:val="28"/>
            <w:szCs w:val="28"/>
          </w:rPr>
          <w:t xml:space="preserve">от </w:t>
        </w:r>
        <w:r w:rsidR="003B18D2" w:rsidRPr="00F83CAD">
          <w:rPr>
            <w:rStyle w:val="a4"/>
            <w:rFonts w:ascii="Times New Roman" w:hAnsi="Times New Roman"/>
            <w:iCs/>
            <w:sz w:val="28"/>
            <w:szCs w:val="28"/>
          </w:rPr>
          <w:t>08</w:t>
        </w:r>
        <w:r w:rsidR="00A67D28" w:rsidRPr="00F83CAD">
          <w:rPr>
            <w:rStyle w:val="a4"/>
            <w:rFonts w:ascii="Times New Roman" w:hAnsi="Times New Roman"/>
            <w:iCs/>
            <w:sz w:val="28"/>
            <w:szCs w:val="28"/>
          </w:rPr>
          <w:t>.0</w:t>
        </w:r>
        <w:r w:rsidR="003B18D2" w:rsidRPr="00F83CAD">
          <w:rPr>
            <w:rStyle w:val="a4"/>
            <w:rFonts w:ascii="Times New Roman" w:hAnsi="Times New Roman"/>
            <w:iCs/>
            <w:sz w:val="28"/>
            <w:szCs w:val="28"/>
          </w:rPr>
          <w:t>6</w:t>
        </w:r>
        <w:r w:rsidR="00A67D28" w:rsidRPr="00F83CAD">
          <w:rPr>
            <w:rStyle w:val="a4"/>
            <w:rFonts w:ascii="Times New Roman" w:hAnsi="Times New Roman"/>
            <w:iCs/>
            <w:sz w:val="28"/>
            <w:szCs w:val="28"/>
          </w:rPr>
          <w:t>.202</w:t>
        </w:r>
        <w:r w:rsidR="003B18D2" w:rsidRPr="00F83CAD">
          <w:rPr>
            <w:rStyle w:val="a4"/>
            <w:rFonts w:ascii="Times New Roman" w:hAnsi="Times New Roman"/>
            <w:iCs/>
            <w:sz w:val="28"/>
            <w:szCs w:val="28"/>
          </w:rPr>
          <w:t>2</w:t>
        </w:r>
        <w:r w:rsidR="00A67D28" w:rsidRPr="00F83CAD">
          <w:rPr>
            <w:rStyle w:val="a4"/>
            <w:rFonts w:ascii="Times New Roman" w:hAnsi="Times New Roman"/>
            <w:iCs/>
            <w:sz w:val="28"/>
            <w:szCs w:val="28"/>
          </w:rPr>
          <w:t xml:space="preserve"> № </w:t>
        </w:r>
        <w:r w:rsidR="003B18D2" w:rsidRPr="00F83CAD">
          <w:rPr>
            <w:rStyle w:val="a4"/>
            <w:rFonts w:ascii="Times New Roman" w:hAnsi="Times New Roman"/>
            <w:iCs/>
            <w:sz w:val="28"/>
            <w:szCs w:val="28"/>
          </w:rPr>
          <w:t>159</w:t>
        </w:r>
        <w:r w:rsidR="00A67D28" w:rsidRPr="00F83CAD">
          <w:rPr>
            <w:rStyle w:val="a4"/>
            <w:rFonts w:ascii="Times New Roman" w:hAnsi="Times New Roman"/>
            <w:iCs/>
            <w:sz w:val="28"/>
            <w:szCs w:val="28"/>
          </w:rPr>
          <w:t>-пг</w:t>
        </w:r>
      </w:hyperlink>
      <w:r w:rsidR="00882936" w:rsidRPr="00F83CAD">
        <w:rPr>
          <w:rStyle w:val="a4"/>
          <w:rFonts w:ascii="Times New Roman" w:hAnsi="Times New Roman"/>
          <w:iCs/>
          <w:color w:val="auto"/>
          <w:sz w:val="28"/>
          <w:szCs w:val="28"/>
          <w:u w:val="none"/>
        </w:rPr>
        <w:t xml:space="preserve">) </w:t>
      </w:r>
      <w:r w:rsidR="00882936" w:rsidRPr="00F83CAD">
        <w:rPr>
          <w:rFonts w:ascii="Times New Roman" w:hAnsi="Times New Roman"/>
          <w:sz w:val="28"/>
          <w:szCs w:val="28"/>
        </w:rPr>
        <w:t>утвержден состав</w:t>
      </w:r>
      <w:r w:rsidRPr="00F83CAD">
        <w:rPr>
          <w:rFonts w:ascii="Times New Roman" w:hAnsi="Times New Roman"/>
          <w:sz w:val="28"/>
          <w:szCs w:val="28"/>
        </w:rPr>
        <w:t xml:space="preserve"> рабоч</w:t>
      </w:r>
      <w:r w:rsidR="00882936" w:rsidRPr="00F83CAD">
        <w:rPr>
          <w:rFonts w:ascii="Times New Roman" w:hAnsi="Times New Roman"/>
          <w:sz w:val="28"/>
          <w:szCs w:val="28"/>
        </w:rPr>
        <w:t>ей</w:t>
      </w:r>
      <w:r w:rsidRPr="00F83CAD">
        <w:rPr>
          <w:rFonts w:ascii="Times New Roman" w:hAnsi="Times New Roman"/>
          <w:sz w:val="28"/>
          <w:szCs w:val="28"/>
        </w:rPr>
        <w:t xml:space="preserve"> групп</w:t>
      </w:r>
      <w:r w:rsidR="00882936" w:rsidRPr="00F83CAD">
        <w:rPr>
          <w:rFonts w:ascii="Times New Roman" w:hAnsi="Times New Roman"/>
          <w:sz w:val="28"/>
          <w:szCs w:val="28"/>
        </w:rPr>
        <w:t>ы</w:t>
      </w:r>
      <w:r w:rsidRPr="00F83CAD">
        <w:rPr>
          <w:rFonts w:ascii="Times New Roman" w:hAnsi="Times New Roman"/>
          <w:sz w:val="28"/>
          <w:szCs w:val="28"/>
        </w:rPr>
        <w:t xml:space="preserve"> по содействию развитию конкуренции в Курской области, члены которой </w:t>
      </w:r>
      <w:r w:rsidR="00137596" w:rsidRPr="00F83CAD">
        <w:rPr>
          <w:rFonts w:ascii="Times New Roman" w:hAnsi="Times New Roman"/>
          <w:sz w:val="28"/>
          <w:szCs w:val="28"/>
        </w:rPr>
        <w:t xml:space="preserve">с правом принятия управленческих решений </w:t>
      </w:r>
      <w:r w:rsidR="00B2165A" w:rsidRPr="00F83CAD">
        <w:rPr>
          <w:rFonts w:ascii="Times New Roman" w:hAnsi="Times New Roman"/>
          <w:sz w:val="28"/>
          <w:szCs w:val="28"/>
        </w:rPr>
        <w:t xml:space="preserve">(с внесением соответствующих обязанностей в должностные регламенты и положения о структурных подразделениях) </w:t>
      </w:r>
      <w:r w:rsidRPr="00F83CAD">
        <w:rPr>
          <w:rFonts w:ascii="Times New Roman" w:hAnsi="Times New Roman"/>
          <w:sz w:val="28"/>
          <w:szCs w:val="28"/>
        </w:rPr>
        <w:t xml:space="preserve">совместно с уполномоченным органом исполнительной власти по содействию развитию конкуренции </w:t>
      </w:r>
      <w:r w:rsidR="00FB0969" w:rsidRPr="00F83CAD">
        <w:rPr>
          <w:rFonts w:ascii="Times New Roman" w:hAnsi="Times New Roman"/>
          <w:sz w:val="28"/>
          <w:szCs w:val="28"/>
        </w:rPr>
        <w:t xml:space="preserve">(комитет по экономике и развитию Курской области) </w:t>
      </w:r>
      <w:r w:rsidRPr="00F83CAD">
        <w:rPr>
          <w:rFonts w:ascii="Times New Roman" w:hAnsi="Times New Roman"/>
          <w:sz w:val="28"/>
          <w:szCs w:val="28"/>
        </w:rPr>
        <w:t>обеспечивают координацию вопросов содействия развити</w:t>
      </w:r>
      <w:r w:rsidR="00D20879" w:rsidRPr="00F83CAD">
        <w:rPr>
          <w:rFonts w:ascii="Times New Roman" w:hAnsi="Times New Roman"/>
          <w:sz w:val="28"/>
          <w:szCs w:val="28"/>
        </w:rPr>
        <w:t>ю</w:t>
      </w:r>
      <w:r w:rsidRPr="00F83CAD">
        <w:rPr>
          <w:rFonts w:ascii="Times New Roman" w:hAnsi="Times New Roman"/>
          <w:sz w:val="28"/>
          <w:szCs w:val="28"/>
        </w:rPr>
        <w:t xml:space="preserve"> конкуренции</w:t>
      </w:r>
      <w:r w:rsidR="00AB6D4A" w:rsidRPr="00F83CAD">
        <w:rPr>
          <w:rFonts w:ascii="Times New Roman" w:hAnsi="Times New Roman"/>
          <w:sz w:val="28"/>
          <w:szCs w:val="28"/>
        </w:rPr>
        <w:t>, в том числе</w:t>
      </w:r>
      <w:r w:rsidR="00634C6A" w:rsidRPr="00F83CAD">
        <w:rPr>
          <w:rFonts w:ascii="Times New Roman" w:hAnsi="Times New Roman"/>
          <w:sz w:val="28"/>
          <w:szCs w:val="28"/>
        </w:rPr>
        <w:t>:</w:t>
      </w:r>
    </w:p>
    <w:p w14:paraId="4317D295" w14:textId="77777777" w:rsidR="0009405C" w:rsidRPr="007C7CA0" w:rsidRDefault="0009405C" w:rsidP="00C60C0F">
      <w:pPr>
        <w:suppressAutoHyphens/>
        <w:spacing w:after="0" w:line="240" w:lineRule="auto"/>
        <w:ind w:firstLine="709"/>
        <w:jc w:val="both"/>
        <w:rPr>
          <w:rFonts w:ascii="Times New Roman" w:hAnsi="Times New Roman"/>
          <w:sz w:val="28"/>
          <w:szCs w:val="28"/>
          <w:highlight w:val="yellow"/>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2554"/>
        <w:gridCol w:w="7511"/>
      </w:tblGrid>
      <w:tr w:rsidR="00C60C0F" w:rsidRPr="007C7CA0" w14:paraId="40AE9B35" w14:textId="77777777" w:rsidTr="00631601">
        <w:trPr>
          <w:trHeight w:val="559"/>
        </w:trPr>
        <w:tc>
          <w:tcPr>
            <w:tcW w:w="2554" w:type="dxa"/>
            <w:hideMark/>
          </w:tcPr>
          <w:p w14:paraId="03F683E3" w14:textId="77777777" w:rsidR="00C60C0F" w:rsidRPr="00F83CAD" w:rsidRDefault="00C60C0F"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eastAsia="Times New Roman" w:hAnsi="Times New Roman"/>
                <w:sz w:val="28"/>
                <w:szCs w:val="28"/>
              </w:rPr>
              <w:t>Осипов Л.Г.</w:t>
            </w:r>
          </w:p>
        </w:tc>
        <w:tc>
          <w:tcPr>
            <w:tcW w:w="7511" w:type="dxa"/>
            <w:hideMark/>
          </w:tcPr>
          <w:p w14:paraId="232E4234" w14:textId="417F22CC" w:rsidR="00C60C0F" w:rsidRPr="00F83CAD" w:rsidRDefault="00C60C0F"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eastAsia="Times New Roman" w:hAnsi="Times New Roman"/>
                <w:sz w:val="28"/>
                <w:szCs w:val="28"/>
              </w:rPr>
              <w:t xml:space="preserve">- председатель комитета по экономике и развитию Курской области </w:t>
            </w:r>
            <w:r w:rsidR="00F83CAD" w:rsidRPr="00F83CAD">
              <w:rPr>
                <w:rFonts w:ascii="Times New Roman" w:eastAsia="Times New Roman" w:hAnsi="Times New Roman"/>
                <w:sz w:val="28"/>
                <w:szCs w:val="28"/>
              </w:rPr>
              <w:t>(руководитель рабочей группы)</w:t>
            </w:r>
          </w:p>
        </w:tc>
      </w:tr>
      <w:tr w:rsidR="003B18D2" w:rsidRPr="007C7CA0" w14:paraId="0996C0D0" w14:textId="77777777" w:rsidTr="00631601">
        <w:trPr>
          <w:trHeight w:val="559"/>
        </w:trPr>
        <w:tc>
          <w:tcPr>
            <w:tcW w:w="2554" w:type="dxa"/>
          </w:tcPr>
          <w:p w14:paraId="1FF0FB57" w14:textId="33764964" w:rsidR="003B18D2" w:rsidRPr="00F83CAD" w:rsidRDefault="003B18D2"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eastAsia="Times New Roman" w:hAnsi="Times New Roman"/>
                <w:sz w:val="28"/>
                <w:szCs w:val="28"/>
              </w:rPr>
              <w:t>Морозова Ю</w:t>
            </w:r>
            <w:r w:rsidR="00F83CAD" w:rsidRPr="00F83CAD">
              <w:rPr>
                <w:rFonts w:ascii="Times New Roman" w:eastAsia="Times New Roman" w:hAnsi="Times New Roman"/>
                <w:sz w:val="28"/>
                <w:szCs w:val="28"/>
              </w:rPr>
              <w:t>.В.</w:t>
            </w:r>
          </w:p>
        </w:tc>
        <w:tc>
          <w:tcPr>
            <w:tcW w:w="7511" w:type="dxa"/>
          </w:tcPr>
          <w:p w14:paraId="7AE6F6CB" w14:textId="4566C2CD" w:rsidR="003B18D2" w:rsidRPr="00F83CAD" w:rsidRDefault="003B18D2"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eastAsia="Times New Roman" w:hAnsi="Times New Roman"/>
                <w:sz w:val="28"/>
                <w:szCs w:val="28"/>
              </w:rPr>
              <w:t>- начальник управления комплексного анализа комитета по экономике и развитию Курской области</w:t>
            </w:r>
            <w:r w:rsidR="00F83CAD" w:rsidRPr="00F83CAD">
              <w:rPr>
                <w:rFonts w:ascii="Times New Roman" w:eastAsia="Times New Roman" w:hAnsi="Times New Roman"/>
                <w:sz w:val="28"/>
                <w:szCs w:val="28"/>
              </w:rPr>
              <w:t xml:space="preserve"> </w:t>
            </w:r>
          </w:p>
        </w:tc>
      </w:tr>
      <w:tr w:rsidR="00F83CAD" w:rsidRPr="007C7CA0" w14:paraId="7442B0F9" w14:textId="77777777" w:rsidTr="00631601">
        <w:trPr>
          <w:trHeight w:val="559"/>
        </w:trPr>
        <w:tc>
          <w:tcPr>
            <w:tcW w:w="2554" w:type="dxa"/>
          </w:tcPr>
          <w:p w14:paraId="7C98C8D4" w14:textId="57577D10" w:rsidR="00F83CAD" w:rsidRPr="00F83CAD" w:rsidRDefault="00F83CAD"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eastAsia="Times New Roman" w:hAnsi="Times New Roman"/>
                <w:sz w:val="28"/>
                <w:szCs w:val="28"/>
              </w:rPr>
              <w:t>Агаркова Е.В.</w:t>
            </w:r>
          </w:p>
        </w:tc>
        <w:tc>
          <w:tcPr>
            <w:tcW w:w="7511" w:type="dxa"/>
          </w:tcPr>
          <w:p w14:paraId="0C5D5997" w14:textId="1435FC3F" w:rsidR="00F83CAD" w:rsidRPr="00F83CAD" w:rsidRDefault="00F83CAD"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eastAsia="Times New Roman" w:hAnsi="Times New Roman"/>
                <w:sz w:val="28"/>
                <w:szCs w:val="28"/>
              </w:rPr>
              <w:t>- заместитель председателя комитета здравоохранения Курской области</w:t>
            </w:r>
          </w:p>
        </w:tc>
      </w:tr>
      <w:tr w:rsidR="003B5BA6" w:rsidRPr="007C7CA0" w14:paraId="78F008A1" w14:textId="77777777" w:rsidTr="00631601">
        <w:trPr>
          <w:trHeight w:val="559"/>
        </w:trPr>
        <w:tc>
          <w:tcPr>
            <w:tcW w:w="2554" w:type="dxa"/>
          </w:tcPr>
          <w:p w14:paraId="468FDF1C" w14:textId="385F04E4" w:rsidR="003B5BA6" w:rsidRPr="00F83CAD" w:rsidRDefault="003B5BA6"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Артюхова Л.С.</w:t>
            </w:r>
          </w:p>
        </w:tc>
        <w:tc>
          <w:tcPr>
            <w:tcW w:w="7511" w:type="dxa"/>
          </w:tcPr>
          <w:p w14:paraId="186F17C8" w14:textId="39D07105" w:rsidR="003B5BA6" w:rsidRPr="00F83CAD" w:rsidRDefault="003B5BA6"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начальник экономического отдела Отделения по Курской области Главного управления Центрального банка Российской Федерации по Центральному федеральному округу</w:t>
            </w:r>
          </w:p>
        </w:tc>
      </w:tr>
      <w:tr w:rsidR="002F40E5" w:rsidRPr="007C7CA0" w14:paraId="521381E3" w14:textId="77777777" w:rsidTr="0009405C">
        <w:tc>
          <w:tcPr>
            <w:tcW w:w="2554" w:type="dxa"/>
            <w:tcMar>
              <w:top w:w="62" w:type="dxa"/>
              <w:left w:w="102" w:type="dxa"/>
              <w:bottom w:w="102" w:type="dxa"/>
              <w:right w:w="62" w:type="dxa"/>
            </w:tcMar>
            <w:hideMark/>
          </w:tcPr>
          <w:p w14:paraId="1750A0A9" w14:textId="47AF1494" w:rsidR="002F40E5" w:rsidRPr="00F83CAD"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F83CAD">
              <w:rPr>
                <w:rFonts w:ascii="Times New Roman" w:hAnsi="Times New Roman"/>
                <w:sz w:val="28"/>
                <w:szCs w:val="28"/>
              </w:rPr>
              <w:t>Бабаскин Г.В.</w:t>
            </w:r>
          </w:p>
        </w:tc>
        <w:tc>
          <w:tcPr>
            <w:tcW w:w="7511" w:type="dxa"/>
            <w:tcMar>
              <w:top w:w="62" w:type="dxa"/>
              <w:left w:w="102" w:type="dxa"/>
              <w:bottom w:w="102" w:type="dxa"/>
              <w:right w:w="62" w:type="dxa"/>
            </w:tcMar>
            <w:hideMark/>
          </w:tcPr>
          <w:p w14:paraId="0B302BF8" w14:textId="20CBE35A" w:rsidR="002F40E5" w:rsidRPr="00F83CAD"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F83CAD">
              <w:rPr>
                <w:rFonts w:ascii="Times New Roman" w:hAnsi="Times New Roman"/>
                <w:sz w:val="28"/>
                <w:szCs w:val="28"/>
              </w:rPr>
              <w:t>- первый заместитель председателя комитета промышленности, торговли и предпринимательства Курской области</w:t>
            </w:r>
          </w:p>
        </w:tc>
      </w:tr>
      <w:tr w:rsidR="002F40E5" w:rsidRPr="007C7CA0" w14:paraId="1860F8DA" w14:textId="77777777" w:rsidTr="0009405C">
        <w:trPr>
          <w:trHeight w:val="433"/>
        </w:trPr>
        <w:tc>
          <w:tcPr>
            <w:tcW w:w="2554" w:type="dxa"/>
            <w:tcMar>
              <w:top w:w="62" w:type="dxa"/>
              <w:left w:w="102" w:type="dxa"/>
              <w:bottom w:w="102" w:type="dxa"/>
              <w:right w:w="62" w:type="dxa"/>
            </w:tcMar>
            <w:hideMark/>
          </w:tcPr>
          <w:p w14:paraId="516AD587" w14:textId="7E204996"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Богомазова С.В.</w:t>
            </w:r>
          </w:p>
        </w:tc>
        <w:tc>
          <w:tcPr>
            <w:tcW w:w="7511" w:type="dxa"/>
            <w:tcMar>
              <w:top w:w="62" w:type="dxa"/>
              <w:left w:w="102" w:type="dxa"/>
              <w:bottom w:w="102" w:type="dxa"/>
              <w:right w:w="62" w:type="dxa"/>
            </w:tcMar>
            <w:hideMark/>
          </w:tcPr>
          <w:p w14:paraId="0A8E83BF" w14:textId="425BD8D4"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xml:space="preserve">- </w:t>
            </w:r>
            <w:r w:rsidR="00F83CAD" w:rsidRPr="00F83CAD">
              <w:rPr>
                <w:rFonts w:ascii="Times New Roman" w:hAnsi="Times New Roman"/>
                <w:sz w:val="28"/>
                <w:szCs w:val="28"/>
              </w:rPr>
              <w:t xml:space="preserve">первый </w:t>
            </w:r>
            <w:r w:rsidRPr="00F83CAD">
              <w:rPr>
                <w:rFonts w:ascii="Times New Roman" w:hAnsi="Times New Roman"/>
                <w:sz w:val="28"/>
                <w:szCs w:val="28"/>
              </w:rPr>
              <w:t xml:space="preserve">заместитель председателя комитета по экономике и развитию Курской области </w:t>
            </w:r>
          </w:p>
        </w:tc>
      </w:tr>
      <w:tr w:rsidR="00A37E64" w:rsidRPr="007C7CA0" w14:paraId="6BFDD7AB" w14:textId="77777777" w:rsidTr="0009405C">
        <w:trPr>
          <w:trHeight w:val="433"/>
        </w:trPr>
        <w:tc>
          <w:tcPr>
            <w:tcW w:w="2554" w:type="dxa"/>
            <w:tcMar>
              <w:top w:w="62" w:type="dxa"/>
              <w:left w:w="102" w:type="dxa"/>
              <w:bottom w:w="102" w:type="dxa"/>
              <w:right w:w="62" w:type="dxa"/>
            </w:tcMar>
          </w:tcPr>
          <w:p w14:paraId="68CC8AD7" w14:textId="4AD90954" w:rsidR="00A37E64" w:rsidRPr="00F83CAD" w:rsidRDefault="00A37E64" w:rsidP="00631601">
            <w:pPr>
              <w:widowControl w:val="0"/>
              <w:suppressAutoHyphens/>
              <w:autoSpaceDE w:val="0"/>
              <w:autoSpaceDN w:val="0"/>
              <w:adjustRightInd w:val="0"/>
              <w:spacing w:after="0" w:line="240" w:lineRule="auto"/>
              <w:rPr>
                <w:rFonts w:ascii="Times New Roman" w:hAnsi="Times New Roman"/>
                <w:sz w:val="28"/>
                <w:szCs w:val="28"/>
              </w:rPr>
            </w:pPr>
            <w:r w:rsidRPr="00F83CAD">
              <w:rPr>
                <w:rFonts w:ascii="Times New Roman" w:hAnsi="Times New Roman"/>
                <w:sz w:val="28"/>
                <w:szCs w:val="28"/>
              </w:rPr>
              <w:t>Гончарова Н.А.</w:t>
            </w:r>
          </w:p>
        </w:tc>
        <w:tc>
          <w:tcPr>
            <w:tcW w:w="7511" w:type="dxa"/>
            <w:tcMar>
              <w:top w:w="62" w:type="dxa"/>
              <w:left w:w="102" w:type="dxa"/>
              <w:bottom w:w="102" w:type="dxa"/>
              <w:right w:w="62" w:type="dxa"/>
            </w:tcMar>
          </w:tcPr>
          <w:p w14:paraId="09F736CC" w14:textId="5FDA7927" w:rsidR="00A37E64" w:rsidRPr="00F83CAD" w:rsidRDefault="00A37E64"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первый заместитель председателя комитета агропромышленного комплекса Курской области</w:t>
            </w:r>
          </w:p>
        </w:tc>
      </w:tr>
      <w:tr w:rsidR="002F40E5" w:rsidRPr="007C7CA0" w14:paraId="4B427CAB" w14:textId="77777777" w:rsidTr="0009405C">
        <w:trPr>
          <w:trHeight w:val="433"/>
        </w:trPr>
        <w:tc>
          <w:tcPr>
            <w:tcW w:w="2554" w:type="dxa"/>
            <w:tcMar>
              <w:top w:w="62" w:type="dxa"/>
              <w:left w:w="102" w:type="dxa"/>
              <w:bottom w:w="102" w:type="dxa"/>
              <w:right w:w="62" w:type="dxa"/>
            </w:tcMar>
            <w:hideMark/>
          </w:tcPr>
          <w:p w14:paraId="39CDA828" w14:textId="3FB9759E"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lastRenderedPageBreak/>
              <w:t>Дубашевский В.А.</w:t>
            </w:r>
          </w:p>
        </w:tc>
        <w:tc>
          <w:tcPr>
            <w:tcW w:w="7511" w:type="dxa"/>
            <w:tcMar>
              <w:top w:w="62" w:type="dxa"/>
              <w:left w:w="102" w:type="dxa"/>
              <w:bottom w:w="102" w:type="dxa"/>
              <w:right w:w="62" w:type="dxa"/>
            </w:tcMar>
            <w:hideMark/>
          </w:tcPr>
          <w:p w14:paraId="21B8D7FB" w14:textId="2400CB36"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первый заместитель председателя комитета строительства Курской области</w:t>
            </w:r>
          </w:p>
        </w:tc>
      </w:tr>
      <w:tr w:rsidR="002F40E5" w:rsidRPr="007C7CA0" w14:paraId="478B7BEE" w14:textId="77777777" w:rsidTr="0009405C">
        <w:trPr>
          <w:trHeight w:val="836"/>
        </w:trPr>
        <w:tc>
          <w:tcPr>
            <w:tcW w:w="2554" w:type="dxa"/>
            <w:tcMar>
              <w:top w:w="62" w:type="dxa"/>
              <w:left w:w="102" w:type="dxa"/>
              <w:bottom w:w="102" w:type="dxa"/>
              <w:right w:w="62" w:type="dxa"/>
            </w:tcMar>
            <w:hideMark/>
          </w:tcPr>
          <w:p w14:paraId="50B586B5" w14:textId="5A3B29FD"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pacing w:val="-2"/>
                <w:sz w:val="28"/>
                <w:szCs w:val="28"/>
              </w:rPr>
              <w:t>Дьяконова В.В.</w:t>
            </w:r>
          </w:p>
        </w:tc>
        <w:tc>
          <w:tcPr>
            <w:tcW w:w="7511" w:type="dxa"/>
            <w:tcMar>
              <w:top w:w="62" w:type="dxa"/>
              <w:left w:w="102" w:type="dxa"/>
              <w:bottom w:w="102" w:type="dxa"/>
              <w:right w:w="62" w:type="dxa"/>
            </w:tcMar>
            <w:hideMark/>
          </w:tcPr>
          <w:p w14:paraId="5EFDBEBF" w14:textId="24A60402"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pacing w:val="-2"/>
                <w:sz w:val="28"/>
                <w:szCs w:val="28"/>
              </w:rPr>
              <w:t>- заместитель председателя комитета промышленности, торговли и предпринимательства Курской области</w:t>
            </w:r>
          </w:p>
        </w:tc>
      </w:tr>
      <w:tr w:rsidR="00F83CAD" w:rsidRPr="007C7CA0" w14:paraId="7EE90C04" w14:textId="77777777" w:rsidTr="0009405C">
        <w:trPr>
          <w:trHeight w:val="836"/>
        </w:trPr>
        <w:tc>
          <w:tcPr>
            <w:tcW w:w="2554" w:type="dxa"/>
            <w:tcMar>
              <w:top w:w="62" w:type="dxa"/>
              <w:left w:w="102" w:type="dxa"/>
              <w:bottom w:w="102" w:type="dxa"/>
              <w:right w:w="62" w:type="dxa"/>
            </w:tcMar>
          </w:tcPr>
          <w:p w14:paraId="15E0C773" w14:textId="128FDF8B" w:rsidR="00F83CAD" w:rsidRPr="00F83CAD" w:rsidRDefault="00F83CAD" w:rsidP="00631601">
            <w:pPr>
              <w:widowControl w:val="0"/>
              <w:suppressAutoHyphens/>
              <w:autoSpaceDE w:val="0"/>
              <w:autoSpaceDN w:val="0"/>
              <w:adjustRightInd w:val="0"/>
              <w:spacing w:after="0" w:line="240" w:lineRule="auto"/>
              <w:rPr>
                <w:rFonts w:ascii="Times New Roman" w:hAnsi="Times New Roman"/>
                <w:spacing w:val="-2"/>
                <w:sz w:val="28"/>
                <w:szCs w:val="28"/>
              </w:rPr>
            </w:pPr>
            <w:r>
              <w:rPr>
                <w:rFonts w:ascii="Times New Roman" w:hAnsi="Times New Roman"/>
                <w:spacing w:val="-2"/>
                <w:sz w:val="28"/>
                <w:szCs w:val="28"/>
              </w:rPr>
              <w:t>Жмылевский В.А.</w:t>
            </w:r>
          </w:p>
        </w:tc>
        <w:tc>
          <w:tcPr>
            <w:tcW w:w="7511" w:type="dxa"/>
            <w:tcMar>
              <w:top w:w="62" w:type="dxa"/>
              <w:left w:w="102" w:type="dxa"/>
              <w:bottom w:w="102" w:type="dxa"/>
              <w:right w:w="62" w:type="dxa"/>
            </w:tcMar>
          </w:tcPr>
          <w:p w14:paraId="6B503408" w14:textId="388503B5" w:rsidR="00F83CAD" w:rsidRPr="00F83CAD" w:rsidRDefault="00F83CAD" w:rsidP="00631601">
            <w:pPr>
              <w:widowControl w:val="0"/>
              <w:suppressAutoHyphens/>
              <w:autoSpaceDE w:val="0"/>
              <w:autoSpaceDN w:val="0"/>
              <w:adjustRightInd w:val="0"/>
              <w:spacing w:after="0" w:line="240" w:lineRule="auto"/>
              <w:jc w:val="both"/>
              <w:rPr>
                <w:rFonts w:ascii="Times New Roman" w:hAnsi="Times New Roman"/>
                <w:spacing w:val="-2"/>
                <w:sz w:val="28"/>
                <w:szCs w:val="28"/>
              </w:rPr>
            </w:pPr>
            <w:r>
              <w:rPr>
                <w:rFonts w:ascii="Times New Roman" w:hAnsi="Times New Roman"/>
                <w:spacing w:val="-2"/>
                <w:sz w:val="28"/>
                <w:szCs w:val="28"/>
              </w:rPr>
              <w:t>- заместитель председателя комитета транспорта и автомобильных дорог Курской области</w:t>
            </w:r>
          </w:p>
        </w:tc>
      </w:tr>
      <w:tr w:rsidR="002F40E5" w:rsidRPr="007C7CA0" w14:paraId="29628E44" w14:textId="77777777" w:rsidTr="0009405C">
        <w:tc>
          <w:tcPr>
            <w:tcW w:w="2554" w:type="dxa"/>
            <w:tcMar>
              <w:top w:w="62" w:type="dxa"/>
              <w:left w:w="102" w:type="dxa"/>
              <w:bottom w:w="102" w:type="dxa"/>
              <w:right w:w="62" w:type="dxa"/>
            </w:tcMar>
            <w:hideMark/>
          </w:tcPr>
          <w:p w14:paraId="7A027ECF" w14:textId="73503898"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Зимовцев В.Н.</w:t>
            </w:r>
          </w:p>
        </w:tc>
        <w:tc>
          <w:tcPr>
            <w:tcW w:w="7511" w:type="dxa"/>
            <w:tcMar>
              <w:top w:w="62" w:type="dxa"/>
              <w:left w:w="102" w:type="dxa"/>
              <w:bottom w:w="102" w:type="dxa"/>
              <w:right w:w="62" w:type="dxa"/>
            </w:tcMar>
            <w:hideMark/>
          </w:tcPr>
          <w:p w14:paraId="4CC7D5D1" w14:textId="4E2EAFB1"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заместитель председателя комитета – начальник управления информационной безопасности и связи комитета цифрового развития и связи Курской области</w:t>
            </w:r>
          </w:p>
        </w:tc>
      </w:tr>
      <w:tr w:rsidR="00F83CAD" w:rsidRPr="007C7CA0" w14:paraId="48FE7CDC" w14:textId="77777777" w:rsidTr="0009405C">
        <w:tc>
          <w:tcPr>
            <w:tcW w:w="2554" w:type="dxa"/>
            <w:tcMar>
              <w:top w:w="62" w:type="dxa"/>
              <w:left w:w="102" w:type="dxa"/>
              <w:bottom w:w="102" w:type="dxa"/>
              <w:right w:w="62" w:type="dxa"/>
            </w:tcMar>
          </w:tcPr>
          <w:p w14:paraId="71D13546" w14:textId="39081F9E" w:rsidR="00F83CAD" w:rsidRPr="00F83CAD" w:rsidRDefault="00F83CAD"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Кабан А.Н.</w:t>
            </w:r>
          </w:p>
        </w:tc>
        <w:tc>
          <w:tcPr>
            <w:tcW w:w="7511" w:type="dxa"/>
            <w:tcMar>
              <w:top w:w="62" w:type="dxa"/>
              <w:left w:w="102" w:type="dxa"/>
              <w:bottom w:w="102" w:type="dxa"/>
              <w:right w:w="62" w:type="dxa"/>
            </w:tcMar>
          </w:tcPr>
          <w:p w14:paraId="01F5AD1A" w14:textId="11EA79E1" w:rsidR="00F83CAD" w:rsidRPr="00F83CAD" w:rsidRDefault="00F83CAD"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председателя комитета образования и науки Курской области</w:t>
            </w:r>
          </w:p>
        </w:tc>
      </w:tr>
      <w:tr w:rsidR="002F40E5" w:rsidRPr="007C7CA0" w14:paraId="1A955F7C" w14:textId="77777777" w:rsidTr="0009405C">
        <w:tc>
          <w:tcPr>
            <w:tcW w:w="2554" w:type="dxa"/>
            <w:tcMar>
              <w:top w:w="62" w:type="dxa"/>
              <w:left w:w="102" w:type="dxa"/>
              <w:bottom w:w="102" w:type="dxa"/>
              <w:right w:w="62" w:type="dxa"/>
            </w:tcMar>
            <w:hideMark/>
          </w:tcPr>
          <w:p w14:paraId="44F88A4A" w14:textId="3E3ABE11"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Ковалёва С.В.</w:t>
            </w:r>
          </w:p>
        </w:tc>
        <w:tc>
          <w:tcPr>
            <w:tcW w:w="7511" w:type="dxa"/>
            <w:tcMar>
              <w:top w:w="62" w:type="dxa"/>
              <w:left w:w="102" w:type="dxa"/>
              <w:bottom w:w="102" w:type="dxa"/>
              <w:right w:w="62" w:type="dxa"/>
            </w:tcMar>
            <w:hideMark/>
          </w:tcPr>
          <w:p w14:paraId="0DDE0C95" w14:textId="1A774E79"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заместитель председателя комитета социального обеспечения, материнства и детства Курской области</w:t>
            </w:r>
          </w:p>
        </w:tc>
      </w:tr>
      <w:tr w:rsidR="002F40E5" w:rsidRPr="007C7CA0" w14:paraId="38450AA0" w14:textId="77777777" w:rsidTr="00470124">
        <w:trPr>
          <w:trHeight w:val="364"/>
        </w:trPr>
        <w:tc>
          <w:tcPr>
            <w:tcW w:w="2554" w:type="dxa"/>
            <w:tcMar>
              <w:top w:w="62" w:type="dxa"/>
              <w:left w:w="102" w:type="dxa"/>
              <w:bottom w:w="102" w:type="dxa"/>
              <w:right w:w="62" w:type="dxa"/>
            </w:tcMar>
            <w:hideMark/>
          </w:tcPr>
          <w:p w14:paraId="6F7CEA17" w14:textId="30D1955B"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Концедалова Г.А.</w:t>
            </w:r>
          </w:p>
        </w:tc>
        <w:tc>
          <w:tcPr>
            <w:tcW w:w="7511" w:type="dxa"/>
            <w:tcMar>
              <w:top w:w="62" w:type="dxa"/>
              <w:left w:w="102" w:type="dxa"/>
              <w:bottom w:w="102" w:type="dxa"/>
              <w:right w:w="62" w:type="dxa"/>
            </w:tcMar>
            <w:hideMark/>
          </w:tcPr>
          <w:p w14:paraId="262D7097" w14:textId="20CAFF69"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xml:space="preserve">- </w:t>
            </w:r>
            <w:r w:rsidR="00F83CAD">
              <w:rPr>
                <w:rFonts w:ascii="Times New Roman" w:hAnsi="Times New Roman"/>
                <w:sz w:val="28"/>
                <w:szCs w:val="28"/>
              </w:rPr>
              <w:t>первый заместитель председателя комитета архитектуры и градостроительства</w:t>
            </w:r>
            <w:r w:rsidRPr="00F83CAD">
              <w:rPr>
                <w:rFonts w:ascii="Times New Roman" w:hAnsi="Times New Roman"/>
                <w:sz w:val="28"/>
                <w:szCs w:val="28"/>
              </w:rPr>
              <w:t xml:space="preserve"> Курской области</w:t>
            </w:r>
          </w:p>
        </w:tc>
      </w:tr>
      <w:tr w:rsidR="003B5BA6" w:rsidRPr="007C7CA0" w14:paraId="39D80444" w14:textId="77777777" w:rsidTr="00470124">
        <w:trPr>
          <w:trHeight w:val="364"/>
        </w:trPr>
        <w:tc>
          <w:tcPr>
            <w:tcW w:w="2554" w:type="dxa"/>
            <w:tcMar>
              <w:top w:w="62" w:type="dxa"/>
              <w:left w:w="102" w:type="dxa"/>
              <w:bottom w:w="102" w:type="dxa"/>
              <w:right w:w="62" w:type="dxa"/>
            </w:tcMar>
          </w:tcPr>
          <w:p w14:paraId="6BBF5BA1" w14:textId="3C1AACA4" w:rsidR="003B5BA6" w:rsidRPr="00F83CAD" w:rsidRDefault="003B5BA6"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Лихушина Е.А.</w:t>
            </w:r>
          </w:p>
        </w:tc>
        <w:tc>
          <w:tcPr>
            <w:tcW w:w="7511" w:type="dxa"/>
            <w:tcMar>
              <w:top w:w="62" w:type="dxa"/>
              <w:left w:w="102" w:type="dxa"/>
              <w:bottom w:w="102" w:type="dxa"/>
              <w:right w:w="62" w:type="dxa"/>
            </w:tcMar>
          </w:tcPr>
          <w:p w14:paraId="272B0E80" w14:textId="356077C5" w:rsidR="003B5BA6" w:rsidRPr="00F83CAD" w:rsidRDefault="003B5BA6"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руководителя – начальник отдела товарных и финансовых рынков УФАС по Курской области</w:t>
            </w:r>
          </w:p>
        </w:tc>
      </w:tr>
      <w:tr w:rsidR="00F83CAD" w:rsidRPr="007C7CA0" w14:paraId="0F159032" w14:textId="77777777" w:rsidTr="00470124">
        <w:trPr>
          <w:trHeight w:val="364"/>
        </w:trPr>
        <w:tc>
          <w:tcPr>
            <w:tcW w:w="2554" w:type="dxa"/>
            <w:tcMar>
              <w:top w:w="62" w:type="dxa"/>
              <w:left w:w="102" w:type="dxa"/>
              <w:bottom w:w="102" w:type="dxa"/>
              <w:right w:w="62" w:type="dxa"/>
            </w:tcMar>
          </w:tcPr>
          <w:p w14:paraId="663B706F" w14:textId="26B27464" w:rsidR="00F83CAD" w:rsidRPr="00F83CAD" w:rsidRDefault="00F83CAD"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Никулин А.В.</w:t>
            </w:r>
          </w:p>
        </w:tc>
        <w:tc>
          <w:tcPr>
            <w:tcW w:w="7511" w:type="dxa"/>
            <w:tcMar>
              <w:top w:w="62" w:type="dxa"/>
              <w:left w:w="102" w:type="dxa"/>
              <w:bottom w:w="102" w:type="dxa"/>
              <w:right w:w="62" w:type="dxa"/>
            </w:tcMar>
          </w:tcPr>
          <w:p w14:paraId="115543C5" w14:textId="7E9EF92A" w:rsidR="00F83CAD" w:rsidRPr="00F83CAD" w:rsidRDefault="00F83CAD"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заместитель председателя - начальник управления жилищной политики комитета жилищно-коммунального хозяйства и ТЭК Курской области</w:t>
            </w:r>
          </w:p>
        </w:tc>
      </w:tr>
      <w:tr w:rsidR="002F40E5" w:rsidRPr="007C7CA0" w14:paraId="2617AD44" w14:textId="77777777" w:rsidTr="0009405C">
        <w:tc>
          <w:tcPr>
            <w:tcW w:w="2554" w:type="dxa"/>
            <w:tcMar>
              <w:top w:w="62" w:type="dxa"/>
              <w:left w:w="102" w:type="dxa"/>
              <w:bottom w:w="102" w:type="dxa"/>
              <w:right w:w="62" w:type="dxa"/>
            </w:tcMar>
            <w:hideMark/>
          </w:tcPr>
          <w:p w14:paraId="1ADAEAF6" w14:textId="5D3EF10D"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Орехов С.Н.</w:t>
            </w:r>
          </w:p>
        </w:tc>
        <w:tc>
          <w:tcPr>
            <w:tcW w:w="7511" w:type="dxa"/>
            <w:tcMar>
              <w:top w:w="62" w:type="dxa"/>
              <w:left w:w="102" w:type="dxa"/>
              <w:bottom w:w="102" w:type="dxa"/>
              <w:right w:w="62" w:type="dxa"/>
            </w:tcMar>
            <w:hideMark/>
          </w:tcPr>
          <w:p w14:paraId="5B74ACD7" w14:textId="2239376C"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заместитель начальника государственной жилищной инспекции Курской области</w:t>
            </w:r>
          </w:p>
        </w:tc>
      </w:tr>
      <w:tr w:rsidR="00631601" w:rsidRPr="007C7CA0" w14:paraId="20955AD3" w14:textId="77777777" w:rsidTr="00470124">
        <w:trPr>
          <w:trHeight w:val="579"/>
        </w:trPr>
        <w:tc>
          <w:tcPr>
            <w:tcW w:w="2554" w:type="dxa"/>
            <w:tcMar>
              <w:top w:w="62" w:type="dxa"/>
              <w:left w:w="102" w:type="dxa"/>
              <w:bottom w:w="102" w:type="dxa"/>
              <w:right w:w="62" w:type="dxa"/>
            </w:tcMar>
          </w:tcPr>
          <w:p w14:paraId="543A6CAF" w14:textId="1FF90B98" w:rsidR="00631601" w:rsidRPr="00F83CAD"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F83CAD">
              <w:rPr>
                <w:rFonts w:ascii="Times New Roman" w:hAnsi="Times New Roman"/>
                <w:sz w:val="28"/>
                <w:szCs w:val="28"/>
              </w:rPr>
              <w:t>Сороколетова Е.Е.</w:t>
            </w:r>
          </w:p>
        </w:tc>
        <w:tc>
          <w:tcPr>
            <w:tcW w:w="7511" w:type="dxa"/>
            <w:tcMar>
              <w:top w:w="62" w:type="dxa"/>
              <w:left w:w="102" w:type="dxa"/>
              <w:bottom w:w="102" w:type="dxa"/>
              <w:right w:w="62" w:type="dxa"/>
            </w:tcMar>
          </w:tcPr>
          <w:p w14:paraId="6068691D" w14:textId="303E76B3" w:rsidR="00631601" w:rsidRPr="00F83CAD"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заместитель председателя комитета по управлению имуществом Курской области</w:t>
            </w:r>
          </w:p>
        </w:tc>
      </w:tr>
      <w:tr w:rsidR="00631601" w:rsidRPr="007C7CA0" w14:paraId="24564C57" w14:textId="77777777" w:rsidTr="00631601">
        <w:trPr>
          <w:trHeight w:val="501"/>
        </w:trPr>
        <w:tc>
          <w:tcPr>
            <w:tcW w:w="2554" w:type="dxa"/>
            <w:tcMar>
              <w:top w:w="62" w:type="dxa"/>
              <w:left w:w="102" w:type="dxa"/>
              <w:bottom w:w="102" w:type="dxa"/>
              <w:right w:w="62" w:type="dxa"/>
            </w:tcMar>
          </w:tcPr>
          <w:p w14:paraId="78CF42BA" w14:textId="0192E28A" w:rsidR="00631601" w:rsidRPr="00F83CAD"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F83CAD">
              <w:rPr>
                <w:rFonts w:ascii="Times New Roman" w:hAnsi="Times New Roman"/>
                <w:sz w:val="28"/>
                <w:szCs w:val="28"/>
              </w:rPr>
              <w:t>Черкасов А.В.</w:t>
            </w:r>
          </w:p>
        </w:tc>
        <w:tc>
          <w:tcPr>
            <w:tcW w:w="7511" w:type="dxa"/>
            <w:tcMar>
              <w:top w:w="62" w:type="dxa"/>
              <w:left w:w="102" w:type="dxa"/>
              <w:bottom w:w="102" w:type="dxa"/>
              <w:right w:w="62" w:type="dxa"/>
            </w:tcMar>
          </w:tcPr>
          <w:p w14:paraId="423FCADD" w14:textId="7B098472" w:rsidR="00631601" w:rsidRPr="00F83CAD"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заместитель председателя комитета экологической безопасности и природопользования Курской области</w:t>
            </w:r>
          </w:p>
        </w:tc>
      </w:tr>
    </w:tbl>
    <w:p w14:paraId="16C9DCAC" w14:textId="77777777" w:rsidR="003D612C" w:rsidRPr="007C7CA0" w:rsidRDefault="003D612C" w:rsidP="001722A9">
      <w:pPr>
        <w:suppressAutoHyphens/>
        <w:spacing w:after="0" w:line="240" w:lineRule="auto"/>
        <w:ind w:firstLine="709"/>
        <w:jc w:val="both"/>
        <w:rPr>
          <w:rFonts w:ascii="Times New Roman" w:hAnsi="Times New Roman"/>
          <w:bCs/>
          <w:color w:val="000000"/>
          <w:sz w:val="28"/>
          <w:szCs w:val="28"/>
          <w:highlight w:val="yellow"/>
        </w:rPr>
      </w:pPr>
    </w:p>
    <w:p w14:paraId="6D8E1760" w14:textId="65A88A64" w:rsidR="00E50AED" w:rsidRPr="005D4EF0" w:rsidRDefault="005D4EF0" w:rsidP="004E678C">
      <w:pPr>
        <w:suppressAutoHyphens/>
        <w:spacing w:after="0" w:line="240" w:lineRule="auto"/>
        <w:ind w:firstLine="709"/>
        <w:jc w:val="both"/>
        <w:rPr>
          <w:rFonts w:ascii="Times New Roman" w:hAnsi="Times New Roman"/>
          <w:bCs/>
          <w:color w:val="000000"/>
          <w:sz w:val="28"/>
          <w:szCs w:val="28"/>
        </w:rPr>
      </w:pPr>
      <w:r w:rsidRPr="005D4EF0">
        <w:rPr>
          <w:rFonts w:ascii="Times New Roman" w:hAnsi="Times New Roman"/>
          <w:bCs/>
          <w:color w:val="000000"/>
          <w:sz w:val="28"/>
          <w:szCs w:val="28"/>
        </w:rPr>
        <w:t xml:space="preserve">Приказом комитета по экономике и развитию Курской области </w:t>
      </w:r>
      <w:hyperlink r:id="rId30" w:history="1">
        <w:r w:rsidRPr="005D4EF0">
          <w:rPr>
            <w:rStyle w:val="a4"/>
            <w:rFonts w:ascii="Times New Roman" w:hAnsi="Times New Roman"/>
            <w:bCs/>
            <w:sz w:val="28"/>
            <w:szCs w:val="28"/>
          </w:rPr>
          <w:t>от 24.12.2021 № 68-О</w:t>
        </w:r>
      </w:hyperlink>
      <w:hyperlink r:id="rId31" w:history="1"/>
      <w:r w:rsidRPr="005D4EF0">
        <w:rPr>
          <w:rFonts w:ascii="Times New Roman" w:hAnsi="Times New Roman"/>
          <w:bCs/>
          <w:color w:val="000000"/>
          <w:sz w:val="28"/>
          <w:szCs w:val="28"/>
        </w:rPr>
        <w:t xml:space="preserve"> </w:t>
      </w:r>
      <w:r w:rsidR="00C07B37" w:rsidRPr="005D4EF0">
        <w:rPr>
          <w:rFonts w:ascii="Times New Roman" w:hAnsi="Times New Roman"/>
          <w:bCs/>
          <w:color w:val="000000"/>
          <w:sz w:val="28"/>
          <w:szCs w:val="28"/>
        </w:rPr>
        <w:t>«Об утверждении ключевых показателей развития конкуренции в Курской области на 2022-2025 годы» утверждены ключевые показатели развития конкуренции в Курской области</w:t>
      </w:r>
      <w:r w:rsidR="00E50AED" w:rsidRPr="005D4EF0">
        <w:rPr>
          <w:rFonts w:ascii="Times New Roman" w:hAnsi="Times New Roman"/>
          <w:bCs/>
          <w:color w:val="000000"/>
          <w:sz w:val="28"/>
          <w:szCs w:val="28"/>
        </w:rPr>
        <w:t>.</w:t>
      </w:r>
    </w:p>
    <w:p w14:paraId="7F23BED3" w14:textId="4CDC67C4" w:rsidR="00276572" w:rsidRPr="007314B6" w:rsidRDefault="00E50AED" w:rsidP="001722A9">
      <w:pPr>
        <w:suppressAutoHyphens/>
        <w:spacing w:after="0" w:line="240" w:lineRule="auto"/>
        <w:ind w:firstLine="709"/>
        <w:jc w:val="both"/>
        <w:rPr>
          <w:rFonts w:ascii="Times New Roman" w:hAnsi="Times New Roman"/>
          <w:bCs/>
          <w:color w:val="000000"/>
          <w:sz w:val="28"/>
          <w:szCs w:val="28"/>
        </w:rPr>
      </w:pPr>
      <w:r w:rsidRPr="005D4EF0">
        <w:rPr>
          <w:rFonts w:ascii="Times New Roman" w:hAnsi="Times New Roman"/>
          <w:bCs/>
          <w:color w:val="000000"/>
          <w:sz w:val="28"/>
          <w:szCs w:val="28"/>
        </w:rPr>
        <w:t xml:space="preserve">Постановлением </w:t>
      </w:r>
      <w:r w:rsidR="007314B6" w:rsidRPr="005D4EF0">
        <w:rPr>
          <w:rFonts w:ascii="Times New Roman" w:hAnsi="Times New Roman"/>
          <w:bCs/>
          <w:color w:val="000000"/>
          <w:sz w:val="28"/>
          <w:szCs w:val="28"/>
        </w:rPr>
        <w:t>Губернатора</w:t>
      </w:r>
      <w:r w:rsidRPr="005D4EF0">
        <w:rPr>
          <w:rFonts w:ascii="Times New Roman" w:hAnsi="Times New Roman"/>
          <w:bCs/>
          <w:color w:val="000000"/>
          <w:sz w:val="28"/>
          <w:szCs w:val="28"/>
        </w:rPr>
        <w:t xml:space="preserve"> Курской области</w:t>
      </w:r>
      <w:r w:rsidR="00D16FCC" w:rsidRPr="005D4EF0">
        <w:rPr>
          <w:rFonts w:ascii="Times New Roman" w:hAnsi="Times New Roman"/>
          <w:bCs/>
          <w:color w:val="000000"/>
          <w:sz w:val="28"/>
          <w:szCs w:val="28"/>
        </w:rPr>
        <w:t xml:space="preserve"> </w:t>
      </w:r>
      <w:hyperlink r:id="rId32" w:history="1">
        <w:r w:rsidR="007314B6" w:rsidRPr="005D4EF0">
          <w:rPr>
            <w:rStyle w:val="a4"/>
            <w:rFonts w:ascii="Times New Roman" w:hAnsi="Times New Roman"/>
            <w:bCs/>
            <w:sz w:val="28"/>
            <w:szCs w:val="28"/>
          </w:rPr>
          <w:t>от 29.12.2021 № 585-пг</w:t>
        </w:r>
      </w:hyperlink>
      <w:r w:rsidR="00D16FCC" w:rsidRPr="005D4EF0">
        <w:rPr>
          <w:rFonts w:ascii="Times New Roman" w:hAnsi="Times New Roman"/>
          <w:bCs/>
          <w:color w:val="000000"/>
          <w:sz w:val="28"/>
          <w:szCs w:val="28"/>
        </w:rPr>
        <w:t xml:space="preserve"> </w:t>
      </w:r>
      <w:r w:rsidR="005D4EF0">
        <w:rPr>
          <w:rFonts w:ascii="Times New Roman" w:hAnsi="Times New Roman"/>
          <w:bCs/>
          <w:color w:val="000000"/>
          <w:sz w:val="28"/>
          <w:szCs w:val="28"/>
        </w:rPr>
        <w:br/>
      </w:r>
      <w:r w:rsidR="00D16FCC" w:rsidRPr="005D4EF0">
        <w:rPr>
          <w:rFonts w:ascii="Times New Roman" w:hAnsi="Times New Roman"/>
          <w:bCs/>
          <w:color w:val="000000"/>
          <w:sz w:val="28"/>
          <w:szCs w:val="28"/>
        </w:rPr>
        <w:t xml:space="preserve">«Об утверждении плана мероприятий («дорожной карты») по содействию развитию конкуренции в Курской области» </w:t>
      </w:r>
      <w:r w:rsidRPr="005D4EF0">
        <w:rPr>
          <w:rFonts w:ascii="Times New Roman" w:hAnsi="Times New Roman"/>
          <w:bCs/>
          <w:color w:val="000000"/>
          <w:sz w:val="28"/>
          <w:szCs w:val="28"/>
        </w:rPr>
        <w:t>закреплены</w:t>
      </w:r>
      <w:r w:rsidR="00276572" w:rsidRPr="005D4EF0">
        <w:rPr>
          <w:rFonts w:ascii="Times New Roman" w:hAnsi="Times New Roman"/>
          <w:bCs/>
          <w:color w:val="000000"/>
          <w:sz w:val="28"/>
          <w:szCs w:val="28"/>
        </w:rPr>
        <w:t xml:space="preserve"> органы исполнительной власти Курской области</w:t>
      </w:r>
      <w:r w:rsidRPr="005D4EF0">
        <w:rPr>
          <w:rFonts w:ascii="Times New Roman" w:hAnsi="Times New Roman"/>
          <w:bCs/>
          <w:color w:val="000000"/>
          <w:sz w:val="28"/>
          <w:szCs w:val="28"/>
        </w:rPr>
        <w:t xml:space="preserve">, ответственные за </w:t>
      </w:r>
      <w:r w:rsidRPr="005D4EF0">
        <w:rPr>
          <w:rFonts w:ascii="Times New Roman" w:hAnsi="Times New Roman"/>
          <w:bCs/>
          <w:sz w:val="28"/>
          <w:szCs w:val="28"/>
        </w:rPr>
        <w:t>разработку и реализацию мероприятий по развитию конкуренции на соответствующем рынке (сфере экономики)</w:t>
      </w:r>
      <w:r w:rsidR="00276572" w:rsidRPr="005D4EF0">
        <w:rPr>
          <w:rFonts w:ascii="Times New Roman" w:hAnsi="Times New Roman"/>
          <w:bCs/>
          <w:color w:val="000000"/>
          <w:sz w:val="28"/>
          <w:szCs w:val="28"/>
        </w:rPr>
        <w:t>.</w:t>
      </w:r>
    </w:p>
    <w:tbl>
      <w:tblPr>
        <w:tblStyle w:val="aff8"/>
        <w:tblW w:w="10348" w:type="dxa"/>
        <w:tblInd w:w="-34" w:type="dxa"/>
        <w:tblLayout w:type="fixed"/>
        <w:tblLook w:val="04A0" w:firstRow="1" w:lastRow="0" w:firstColumn="1" w:lastColumn="0" w:noHBand="0" w:noVBand="1"/>
      </w:tblPr>
      <w:tblGrid>
        <w:gridCol w:w="709"/>
        <w:gridCol w:w="5529"/>
        <w:gridCol w:w="4110"/>
      </w:tblGrid>
      <w:tr w:rsidR="00E56A1A" w:rsidRPr="007C7CA0" w14:paraId="3F9EB56A" w14:textId="77777777" w:rsidTr="006236EB">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7ACD0" w14:textId="77777777" w:rsidR="00E56A1A" w:rsidRPr="00E02543" w:rsidRDefault="00E56A1A" w:rsidP="00E56A1A">
            <w:pPr>
              <w:widowControl w:val="0"/>
              <w:spacing w:after="0" w:line="240" w:lineRule="auto"/>
              <w:jc w:val="center"/>
              <w:rPr>
                <w:rFonts w:ascii="Times New Roman" w:hAnsi="Times New Roman"/>
                <w:sz w:val="24"/>
                <w:szCs w:val="24"/>
              </w:rPr>
            </w:pPr>
            <w:r w:rsidRPr="00E02543">
              <w:rPr>
                <w:rFonts w:ascii="Times New Roman" w:hAnsi="Times New Roman"/>
                <w:sz w:val="24"/>
                <w:szCs w:val="24"/>
              </w:rPr>
              <w:t xml:space="preserve">№ </w:t>
            </w:r>
            <w:r w:rsidRPr="00E02543">
              <w:rPr>
                <w:rFonts w:ascii="Times New Roman" w:hAnsi="Times New Roman"/>
                <w:sz w:val="24"/>
                <w:szCs w:val="24"/>
              </w:rPr>
              <w:lastRenderedPageBreak/>
              <w:t>п/п</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748D6227" w14:textId="77777777" w:rsidR="00E56A1A" w:rsidRPr="00E02543" w:rsidRDefault="00E56A1A" w:rsidP="00E56A1A">
            <w:pPr>
              <w:widowControl w:val="0"/>
              <w:spacing w:after="0" w:line="240" w:lineRule="auto"/>
              <w:jc w:val="center"/>
              <w:rPr>
                <w:rFonts w:ascii="Times New Roman" w:hAnsi="Times New Roman"/>
                <w:sz w:val="24"/>
                <w:szCs w:val="24"/>
              </w:rPr>
            </w:pPr>
            <w:r w:rsidRPr="00E02543">
              <w:rPr>
                <w:rFonts w:ascii="Times New Roman" w:hAnsi="Times New Roman"/>
                <w:sz w:val="24"/>
                <w:szCs w:val="24"/>
              </w:rPr>
              <w:lastRenderedPageBreak/>
              <w:t>Наименование рынка (сферы экономики)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6EFB7404" w14:textId="77777777" w:rsidR="00E56A1A" w:rsidRPr="00E02543" w:rsidRDefault="00E56A1A" w:rsidP="00E56A1A">
            <w:pPr>
              <w:widowControl w:val="0"/>
              <w:spacing w:after="0" w:line="240" w:lineRule="auto"/>
              <w:jc w:val="center"/>
              <w:rPr>
                <w:rFonts w:ascii="Times New Roman" w:hAnsi="Times New Roman"/>
                <w:sz w:val="24"/>
                <w:szCs w:val="24"/>
              </w:rPr>
            </w:pPr>
            <w:r w:rsidRPr="00E02543">
              <w:rPr>
                <w:rFonts w:ascii="Times New Roman" w:hAnsi="Times New Roman"/>
                <w:sz w:val="24"/>
                <w:szCs w:val="24"/>
              </w:rPr>
              <w:t>Ответственные исполнители</w:t>
            </w:r>
          </w:p>
        </w:tc>
      </w:tr>
      <w:tr w:rsidR="00E56A1A" w:rsidRPr="007C7CA0" w14:paraId="626B8277" w14:textId="77777777" w:rsidTr="006236EB">
        <w:trPr>
          <w:cantSplit/>
          <w:trHeight w:val="478"/>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A27601" w14:textId="77777777" w:rsidR="00E56A1A" w:rsidRPr="00E02543" w:rsidRDefault="00E56A1A" w:rsidP="00E56A1A">
            <w:pPr>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195DDAD" w14:textId="77777777" w:rsidR="00E56A1A" w:rsidRPr="00E02543" w:rsidRDefault="00E56A1A" w:rsidP="00E56A1A">
            <w:pPr>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4D662378" w14:textId="77777777" w:rsidR="00E56A1A" w:rsidRPr="00E02543" w:rsidRDefault="00E56A1A" w:rsidP="00E56A1A">
            <w:pPr>
              <w:spacing w:after="0" w:line="240" w:lineRule="auto"/>
              <w:rPr>
                <w:rFonts w:ascii="Times New Roman" w:hAnsi="Times New Roman"/>
                <w:sz w:val="24"/>
                <w:szCs w:val="24"/>
              </w:rPr>
            </w:pPr>
          </w:p>
        </w:tc>
      </w:tr>
      <w:tr w:rsidR="00E56A1A" w:rsidRPr="007C7CA0" w14:paraId="7B72BA3D" w14:textId="77777777" w:rsidTr="006236EB">
        <w:trPr>
          <w:trHeight w:val="276"/>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1790132"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2A2FBF92"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услуг среднего профессионального образования</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04D506CE"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образования и науки Курской области</w:t>
            </w:r>
          </w:p>
        </w:tc>
      </w:tr>
      <w:tr w:rsidR="00E56A1A" w:rsidRPr="007C7CA0" w14:paraId="1BC8A4E3" w14:textId="77777777" w:rsidTr="006236EB">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5FB935" w14:textId="77777777" w:rsidR="00E56A1A" w:rsidRPr="00E02543" w:rsidRDefault="00E56A1A" w:rsidP="00E56A1A">
            <w:pPr>
              <w:suppressAutoHyphens/>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22511A9F" w14:textId="77777777" w:rsidR="00E56A1A" w:rsidRPr="00E02543" w:rsidRDefault="00E56A1A" w:rsidP="00E56A1A">
            <w:pPr>
              <w:suppressAutoHyphens/>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1C76FCB0" w14:textId="77777777" w:rsidR="00E56A1A" w:rsidRPr="00E02543" w:rsidRDefault="00E56A1A" w:rsidP="00E56A1A">
            <w:pPr>
              <w:suppressAutoHyphens/>
              <w:spacing w:after="0" w:line="240" w:lineRule="auto"/>
              <w:rPr>
                <w:rFonts w:ascii="Times New Roman" w:hAnsi="Times New Roman"/>
                <w:sz w:val="24"/>
                <w:szCs w:val="24"/>
              </w:rPr>
            </w:pPr>
          </w:p>
        </w:tc>
      </w:tr>
      <w:tr w:rsidR="00E56A1A" w:rsidRPr="007C7CA0" w14:paraId="6122ED0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EB4A17" w14:textId="690126A5"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D86255A" w14:textId="77777777" w:rsidR="00397F45" w:rsidRPr="00E02543" w:rsidRDefault="00E56A1A" w:rsidP="00E50AED">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3D519"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здравоохранения Курской области</w:t>
            </w:r>
          </w:p>
        </w:tc>
      </w:tr>
      <w:tr w:rsidR="00E56A1A" w:rsidRPr="007C7CA0" w14:paraId="5FDF98E7"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3EC3AA7" w14:textId="323314D6"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92DDF9"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ритуальных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55A9A55"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промышленности, торговли и предпринимательства Курской области</w:t>
            </w:r>
          </w:p>
        </w:tc>
      </w:tr>
      <w:tr w:rsidR="00E56A1A" w:rsidRPr="007C7CA0" w14:paraId="208AAC9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FF9B095" w14:textId="2F131160"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4</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8F815BA"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теплоснабжения (производство тепловой энергии)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06652FD"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36A14BA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30D1B38" w14:textId="34050AFC"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5</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D9E373"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услуг по сбору и транспортированию твердых коммунальных отходов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F77DC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47FBB21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4E12CDF" w14:textId="0690C5BA"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6</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D835EF9"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выполнения работ по благоустройству городской среды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3DF48E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722D3BA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DEBC15F" w14:textId="022FB83E"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7</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8662902"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240273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Государственная жилищная инспекция Курской области</w:t>
            </w:r>
          </w:p>
        </w:tc>
      </w:tr>
      <w:tr w:rsidR="00E56A1A" w:rsidRPr="007C7CA0" w14:paraId="30D0FD0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C555061" w14:textId="70E805D8"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8</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21F5443" w14:textId="77777777" w:rsidR="00E56A1A"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поставки сжиженного газа в баллонах</w:t>
            </w:r>
          </w:p>
          <w:p w14:paraId="7FF96F54" w14:textId="7B9D71B0" w:rsidR="001076F4" w:rsidRPr="00E02543" w:rsidRDefault="001076F4" w:rsidP="00E56A1A">
            <w:pPr>
              <w:widowControl w:val="0"/>
              <w:suppressAutoHyphens/>
              <w:spacing w:after="0" w:line="240" w:lineRule="auto"/>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1F30DE6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0805FD7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C8870DA" w14:textId="1C423AF0"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9</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95E3D93"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F6D1D33"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1A0817B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8DA03E4" w14:textId="140367D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0</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D4221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B2D75AB"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7520896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3834F74" w14:textId="3AAE058A"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1</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F8BEBE9"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5E60A2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color w:val="000000"/>
                <w:sz w:val="24"/>
                <w:szCs w:val="24"/>
              </w:rPr>
              <w:t>Комитет транспорта и автомобильных дорог Курской области</w:t>
            </w:r>
          </w:p>
        </w:tc>
      </w:tr>
      <w:tr w:rsidR="00E56A1A" w:rsidRPr="007C7CA0" w14:paraId="5706D22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7C452630" w14:textId="36E2A3F5"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2</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3D6E891"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оказания услуг по ремонту автотранспортных средств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6A4B02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промышленности, торговли и предпринимательства Курской области</w:t>
            </w:r>
          </w:p>
        </w:tc>
      </w:tr>
      <w:tr w:rsidR="00E56A1A" w:rsidRPr="007C7CA0" w14:paraId="6F2A52A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BA453E" w14:textId="5FB7B10D"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3</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3FF3223"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жилищного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0336805"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671D32D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5B25591" w14:textId="793252A2"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4</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8987CC"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82B7B1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5315E7F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63418A7" w14:textId="7A27FABF"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5</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7A2A17F"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архитектурно-строительного проектирования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1A756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архитектуры и градостроительства Курской области</w:t>
            </w:r>
          </w:p>
        </w:tc>
      </w:tr>
      <w:tr w:rsidR="00E56A1A" w:rsidRPr="007C7CA0" w14:paraId="09234E3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A711E37" w14:textId="1AD15405"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6</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0A0E6E5"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кадастровых и землеустроительных работ</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C69A89"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архитектуры и градостроительства Курской области</w:t>
            </w:r>
          </w:p>
        </w:tc>
      </w:tr>
      <w:tr w:rsidR="00E56A1A" w:rsidRPr="007C7CA0" w14:paraId="5112C27D"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A7C62A8" w14:textId="35E42D78"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7</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0E1963C"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реализации сельскохозяйственной продукции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4D2F0C"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0F8547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7BC26A0" w14:textId="5DA0546A"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8</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22B392"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племенного животноводства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4FD403"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702CEDA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705FD14" w14:textId="23E9BC75"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19</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A9E11"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семеноводства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71EB5AF"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3ED0D6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6A66C9A" w14:textId="7937AEBB"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0</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FD6A5DF" w14:textId="50F58C88" w:rsidR="00EC6384" w:rsidRPr="00E02543" w:rsidRDefault="00E56A1A" w:rsidP="008B368F">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переработки водных биоресурсов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A64C7B"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 xml:space="preserve">Комитет агропромышленного </w:t>
            </w:r>
            <w:r w:rsidRPr="00E02543">
              <w:rPr>
                <w:rFonts w:ascii="Times New Roman" w:hAnsi="Times New Roman"/>
                <w:sz w:val="24"/>
                <w:szCs w:val="24"/>
              </w:rPr>
              <w:lastRenderedPageBreak/>
              <w:t>комплекса Курской области</w:t>
            </w:r>
          </w:p>
        </w:tc>
      </w:tr>
      <w:tr w:rsidR="00E56A1A" w:rsidRPr="007C7CA0" w14:paraId="223A8CD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CD091E3" w14:textId="289AED04"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lastRenderedPageBreak/>
              <w:t>2</w:t>
            </w:r>
            <w:r w:rsidR="00E02543" w:rsidRPr="00E02543">
              <w:rPr>
                <w:rFonts w:ascii="Times New Roman" w:hAnsi="Times New Roman"/>
                <w:sz w:val="24"/>
                <w:szCs w:val="24"/>
              </w:rPr>
              <w:t>1</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8799FF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товарной аквакультуры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CFB5D64"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532C706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38C5FA" w14:textId="03341039"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2</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C0FED6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A142DC3" w14:textId="1CABE3F1" w:rsidR="00AB6D4A" w:rsidRPr="00E02543" w:rsidRDefault="00A37E64"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w:t>
            </w:r>
            <w:r w:rsidR="00AB6D4A" w:rsidRPr="00E02543">
              <w:rPr>
                <w:rFonts w:ascii="Times New Roman" w:hAnsi="Times New Roman"/>
                <w:sz w:val="24"/>
                <w:szCs w:val="24"/>
              </w:rPr>
              <w:t>омитет природных ресурсов Курской области</w:t>
            </w:r>
          </w:p>
        </w:tc>
      </w:tr>
      <w:tr w:rsidR="00E56A1A" w:rsidRPr="007C7CA0" w14:paraId="25403A0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AE0DBBC" w14:textId="7EF1B8C0"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3</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A9D9A"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нефтепродуктов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5D02C5"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382FDA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BFDE433" w14:textId="1537ABA6"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4</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62835F8"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легкой промышленности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09FA174" w14:textId="77777777" w:rsidR="00E56A1A"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 xml:space="preserve">Комитет промышленности, торговли и предпринимательства </w:t>
            </w:r>
            <w:r w:rsidR="001A109F">
              <w:rPr>
                <w:rFonts w:ascii="Times New Roman" w:hAnsi="Times New Roman"/>
                <w:sz w:val="24"/>
                <w:szCs w:val="24"/>
              </w:rPr>
              <w:br/>
            </w:r>
            <w:r w:rsidRPr="00E02543">
              <w:rPr>
                <w:rFonts w:ascii="Times New Roman" w:hAnsi="Times New Roman"/>
                <w:sz w:val="24"/>
                <w:szCs w:val="24"/>
              </w:rPr>
              <w:t>Курской области</w:t>
            </w:r>
          </w:p>
          <w:p w14:paraId="0FAB42D7" w14:textId="5A6144F7" w:rsidR="001A109F" w:rsidRPr="00E02543" w:rsidRDefault="001A109F" w:rsidP="00E56A1A">
            <w:pPr>
              <w:widowControl w:val="0"/>
              <w:suppressAutoHyphens/>
              <w:spacing w:after="0" w:line="240" w:lineRule="auto"/>
              <w:jc w:val="center"/>
              <w:rPr>
                <w:rFonts w:ascii="Times New Roman" w:hAnsi="Times New Roman"/>
                <w:sz w:val="24"/>
                <w:szCs w:val="24"/>
              </w:rPr>
            </w:pPr>
          </w:p>
        </w:tc>
      </w:tr>
      <w:tr w:rsidR="00E56A1A" w:rsidRPr="007C7CA0" w14:paraId="43CCF8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ECF8A97" w14:textId="64CDBAD9"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5</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B048698"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обработки древесины и производства изделий из дерева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7AC307D"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промышленности, торговли и предпринимательства Курской области</w:t>
            </w:r>
          </w:p>
        </w:tc>
      </w:tr>
      <w:tr w:rsidR="00E56A1A" w:rsidRPr="007C7CA0" w14:paraId="7A27880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974EF43" w14:textId="092EB174"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6</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60BAC2B"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производства кирпича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8D8A466"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5C0F5EE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99BB1B1" w14:textId="2CADD4BB"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7</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4FCB216"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производства бетона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D48C737"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143ABAF5"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4B96AAF" w14:textId="1EFAA1AA"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8</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3EAB71"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Сфера наружной рекламы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43EF2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архитектуры и градостроительства Курской области</w:t>
            </w:r>
          </w:p>
        </w:tc>
      </w:tr>
      <w:tr w:rsidR="00E56A1A" w:rsidRPr="007C7CA0" w14:paraId="253C6D02" w14:textId="77777777" w:rsidTr="006236EB">
        <w:tc>
          <w:tcPr>
            <w:tcW w:w="709" w:type="dxa"/>
            <w:tcBorders>
              <w:top w:val="nil"/>
              <w:left w:val="single" w:sz="4" w:space="0" w:color="auto"/>
              <w:bottom w:val="single" w:sz="4" w:space="0" w:color="auto"/>
              <w:right w:val="single" w:sz="4" w:space="0" w:color="auto"/>
            </w:tcBorders>
            <w:vAlign w:val="center"/>
            <w:hideMark/>
          </w:tcPr>
          <w:p w14:paraId="2C231249" w14:textId="11FDD5C3"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29</w:t>
            </w:r>
            <w:r w:rsidR="00E56A1A" w:rsidRPr="00E02543">
              <w:rPr>
                <w:rFonts w:ascii="Times New Roman" w:hAnsi="Times New Roman"/>
                <w:sz w:val="24"/>
                <w:szCs w:val="24"/>
              </w:rPr>
              <w:t>.</w:t>
            </w:r>
          </w:p>
        </w:tc>
        <w:tc>
          <w:tcPr>
            <w:tcW w:w="5529" w:type="dxa"/>
            <w:tcBorders>
              <w:top w:val="nil"/>
              <w:left w:val="single" w:sz="4" w:space="0" w:color="auto"/>
              <w:bottom w:val="single" w:sz="4" w:space="0" w:color="auto"/>
              <w:right w:val="single" w:sz="4" w:space="0" w:color="auto"/>
            </w:tcBorders>
            <w:vAlign w:val="center"/>
            <w:hideMark/>
          </w:tcPr>
          <w:p w14:paraId="588146B8"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4110" w:type="dxa"/>
            <w:tcBorders>
              <w:top w:val="nil"/>
              <w:left w:val="single" w:sz="4" w:space="0" w:color="auto"/>
              <w:bottom w:val="single" w:sz="4" w:space="0" w:color="auto"/>
              <w:right w:val="single" w:sz="4" w:space="0" w:color="auto"/>
            </w:tcBorders>
            <w:vAlign w:val="center"/>
            <w:hideMark/>
          </w:tcPr>
          <w:p w14:paraId="7282F6A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color w:val="000000"/>
                <w:sz w:val="24"/>
                <w:szCs w:val="24"/>
              </w:rPr>
              <w:t>Комитет транспорта и автомобильных дорог Курской области</w:t>
            </w:r>
          </w:p>
        </w:tc>
      </w:tr>
      <w:tr w:rsidR="00E56A1A" w:rsidRPr="007C7CA0" w14:paraId="0B56B95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A2EBC92" w14:textId="255BBD6B"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0</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04F486"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F25771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color w:val="000000"/>
                <w:sz w:val="24"/>
                <w:szCs w:val="24"/>
              </w:rPr>
              <w:t>Комитет транспорта и автомобильных дорог Курской области</w:t>
            </w:r>
          </w:p>
        </w:tc>
      </w:tr>
      <w:tr w:rsidR="00E56A1A" w:rsidRPr="007C7CA0" w14:paraId="33F09E61"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9106452" w14:textId="4BC3705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1</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4E555F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социальных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20873B"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социального обеспечения, материнства и детства Курской области</w:t>
            </w:r>
          </w:p>
        </w:tc>
      </w:tr>
      <w:tr w:rsidR="00E56A1A" w:rsidRPr="007C7CA0" w14:paraId="4AAE819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F8AEB4" w14:textId="2026BBED"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2</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30376"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медицинских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EB89810" w14:textId="77777777" w:rsidR="00FF0721" w:rsidRPr="00E02543" w:rsidRDefault="00E56A1A" w:rsidP="000D29B2">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здравоохранения Курской области</w:t>
            </w:r>
          </w:p>
        </w:tc>
      </w:tr>
      <w:tr w:rsidR="00FF0721" w:rsidRPr="007C7CA0" w14:paraId="2CD8131E" w14:textId="77777777" w:rsidTr="006236EB">
        <w:tc>
          <w:tcPr>
            <w:tcW w:w="709" w:type="dxa"/>
            <w:tcBorders>
              <w:top w:val="single" w:sz="4" w:space="0" w:color="auto"/>
              <w:left w:val="single" w:sz="4" w:space="0" w:color="auto"/>
              <w:bottom w:val="single" w:sz="4" w:space="0" w:color="auto"/>
              <w:right w:val="single" w:sz="4" w:space="0" w:color="auto"/>
            </w:tcBorders>
            <w:vAlign w:val="center"/>
          </w:tcPr>
          <w:p w14:paraId="23AF6224" w14:textId="020EA723" w:rsidR="00FF0721" w:rsidRPr="00E02543" w:rsidRDefault="00FF0721"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3</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tcPr>
          <w:p w14:paraId="1A54CD75" w14:textId="77777777" w:rsidR="00FF0721" w:rsidRPr="00E02543" w:rsidRDefault="00FF0721"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4110" w:type="dxa"/>
            <w:tcBorders>
              <w:top w:val="single" w:sz="4" w:space="0" w:color="auto"/>
              <w:left w:val="single" w:sz="4" w:space="0" w:color="auto"/>
              <w:bottom w:val="single" w:sz="4" w:space="0" w:color="auto"/>
              <w:right w:val="single" w:sz="4" w:space="0" w:color="auto"/>
            </w:tcBorders>
            <w:vAlign w:val="center"/>
          </w:tcPr>
          <w:p w14:paraId="425AB4D4" w14:textId="77777777" w:rsidR="00FF0721" w:rsidRPr="00E02543" w:rsidRDefault="00383FA2"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образования и науки Курской области</w:t>
            </w:r>
          </w:p>
        </w:tc>
      </w:tr>
      <w:tr w:rsidR="001A109F" w:rsidRPr="007C7CA0" w14:paraId="7B32883B" w14:textId="77777777" w:rsidTr="006236EB">
        <w:tc>
          <w:tcPr>
            <w:tcW w:w="709" w:type="dxa"/>
            <w:tcBorders>
              <w:top w:val="single" w:sz="4" w:space="0" w:color="auto"/>
              <w:left w:val="single" w:sz="4" w:space="0" w:color="auto"/>
              <w:bottom w:val="single" w:sz="4" w:space="0" w:color="auto"/>
              <w:right w:val="single" w:sz="4" w:space="0" w:color="auto"/>
            </w:tcBorders>
            <w:vAlign w:val="center"/>
          </w:tcPr>
          <w:p w14:paraId="1E286FB1" w14:textId="7D3D7E38" w:rsidR="001A109F" w:rsidRPr="00E02543" w:rsidRDefault="001A109F" w:rsidP="00E56A1A">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vAlign w:val="center"/>
          </w:tcPr>
          <w:p w14:paraId="1051964C" w14:textId="51E275E9" w:rsidR="001A109F" w:rsidRPr="00E02543" w:rsidRDefault="001A109F" w:rsidP="00E56A1A">
            <w:pPr>
              <w:widowControl w:val="0"/>
              <w:suppressAutoHyphens/>
              <w:spacing w:after="0" w:line="240" w:lineRule="auto"/>
              <w:rPr>
                <w:rFonts w:ascii="Times New Roman" w:hAnsi="Times New Roman"/>
                <w:sz w:val="24"/>
                <w:szCs w:val="24"/>
              </w:rPr>
            </w:pPr>
            <w:r>
              <w:rPr>
                <w:rFonts w:ascii="Times New Roman" w:hAnsi="Times New Roman"/>
                <w:sz w:val="24"/>
                <w:szCs w:val="24"/>
              </w:rPr>
              <w:t>Рынок торговли</w:t>
            </w:r>
          </w:p>
        </w:tc>
        <w:tc>
          <w:tcPr>
            <w:tcW w:w="4110" w:type="dxa"/>
            <w:tcBorders>
              <w:top w:val="single" w:sz="4" w:space="0" w:color="auto"/>
              <w:left w:val="single" w:sz="4" w:space="0" w:color="auto"/>
              <w:bottom w:val="single" w:sz="4" w:space="0" w:color="auto"/>
              <w:right w:val="single" w:sz="4" w:space="0" w:color="auto"/>
            </w:tcBorders>
            <w:vAlign w:val="center"/>
          </w:tcPr>
          <w:p w14:paraId="62F7AC62" w14:textId="77777777" w:rsidR="001A109F" w:rsidRPr="001A109F" w:rsidRDefault="001A109F" w:rsidP="001A109F">
            <w:pPr>
              <w:widowControl w:val="0"/>
              <w:suppressAutoHyphens/>
              <w:spacing w:after="0" w:line="240" w:lineRule="auto"/>
              <w:jc w:val="center"/>
              <w:rPr>
                <w:rFonts w:ascii="Times New Roman" w:hAnsi="Times New Roman"/>
                <w:sz w:val="24"/>
                <w:szCs w:val="24"/>
              </w:rPr>
            </w:pPr>
            <w:r w:rsidRPr="001A109F">
              <w:rPr>
                <w:rFonts w:ascii="Times New Roman" w:hAnsi="Times New Roman"/>
                <w:sz w:val="24"/>
                <w:szCs w:val="24"/>
              </w:rPr>
              <w:t xml:space="preserve">Комитет промышленности, торговли и предпринимательства </w:t>
            </w:r>
          </w:p>
          <w:p w14:paraId="24FF8F8B" w14:textId="6E5F20C7" w:rsidR="001A109F" w:rsidRPr="00E02543" w:rsidRDefault="001A109F" w:rsidP="001A109F">
            <w:pPr>
              <w:widowControl w:val="0"/>
              <w:suppressAutoHyphens/>
              <w:spacing w:after="0" w:line="240" w:lineRule="auto"/>
              <w:jc w:val="center"/>
              <w:rPr>
                <w:rFonts w:ascii="Times New Roman" w:hAnsi="Times New Roman"/>
                <w:sz w:val="24"/>
                <w:szCs w:val="24"/>
              </w:rPr>
            </w:pPr>
            <w:r w:rsidRPr="001A109F">
              <w:rPr>
                <w:rFonts w:ascii="Times New Roman" w:hAnsi="Times New Roman"/>
                <w:sz w:val="24"/>
                <w:szCs w:val="24"/>
              </w:rPr>
              <w:t>Курской области</w:t>
            </w:r>
          </w:p>
        </w:tc>
      </w:tr>
    </w:tbl>
    <w:p w14:paraId="7862212A" w14:textId="77777777" w:rsidR="00AE60E7" w:rsidRPr="007C7CA0" w:rsidRDefault="00AE60E7" w:rsidP="00C60C0F">
      <w:pPr>
        <w:suppressAutoHyphens/>
        <w:spacing w:after="0" w:line="240" w:lineRule="auto"/>
        <w:ind w:firstLine="709"/>
        <w:jc w:val="both"/>
        <w:rPr>
          <w:rFonts w:ascii="Times New Roman" w:hAnsi="Times New Roman"/>
          <w:b/>
          <w:bCs/>
          <w:sz w:val="28"/>
          <w:szCs w:val="28"/>
          <w:highlight w:val="yellow"/>
        </w:rPr>
      </w:pPr>
    </w:p>
    <w:p w14:paraId="1EFBA819" w14:textId="77777777" w:rsidR="00C65490" w:rsidRPr="00414558" w:rsidRDefault="00C65490" w:rsidP="00C60C0F">
      <w:pPr>
        <w:suppressAutoHyphens/>
        <w:spacing w:after="0" w:line="240" w:lineRule="auto"/>
        <w:ind w:firstLine="709"/>
        <w:jc w:val="both"/>
        <w:rPr>
          <w:rFonts w:ascii="Times New Roman" w:hAnsi="Times New Roman"/>
          <w:b/>
          <w:bCs/>
          <w:sz w:val="28"/>
          <w:szCs w:val="28"/>
        </w:rPr>
      </w:pPr>
      <w:r w:rsidRPr="00414558">
        <w:rPr>
          <w:rFonts w:ascii="Times New Roman" w:hAnsi="Times New Roman"/>
          <w:b/>
          <w:bCs/>
          <w:sz w:val="28"/>
          <w:szCs w:val="28"/>
        </w:rPr>
        <w:t xml:space="preserve">Раздел 2. Сведения о реализации составляющих </w:t>
      </w:r>
      <w:r w:rsidR="00BF30D0" w:rsidRPr="00414558">
        <w:rPr>
          <w:rFonts w:ascii="Times New Roman" w:hAnsi="Times New Roman"/>
          <w:b/>
          <w:bCs/>
          <w:sz w:val="28"/>
          <w:szCs w:val="28"/>
        </w:rPr>
        <w:t>С</w:t>
      </w:r>
      <w:r w:rsidRPr="00414558">
        <w:rPr>
          <w:rFonts w:ascii="Times New Roman" w:hAnsi="Times New Roman"/>
          <w:b/>
          <w:bCs/>
          <w:sz w:val="28"/>
          <w:szCs w:val="28"/>
        </w:rPr>
        <w:t xml:space="preserve">тандарта </w:t>
      </w:r>
    </w:p>
    <w:p w14:paraId="376C9515" w14:textId="77777777" w:rsidR="00C65490" w:rsidRPr="00414558" w:rsidRDefault="00C65490" w:rsidP="00C60C0F">
      <w:pPr>
        <w:suppressAutoHyphens/>
        <w:spacing w:after="0" w:line="240" w:lineRule="auto"/>
        <w:ind w:firstLine="709"/>
        <w:jc w:val="both"/>
        <w:rPr>
          <w:rFonts w:ascii="Times New Roman" w:hAnsi="Times New Roman"/>
          <w:bCs/>
          <w:color w:val="000000"/>
          <w:sz w:val="28"/>
          <w:szCs w:val="28"/>
        </w:rPr>
      </w:pPr>
    </w:p>
    <w:p w14:paraId="5BA023D7" w14:textId="77777777" w:rsidR="00C65490" w:rsidRPr="00414558" w:rsidRDefault="00C65490" w:rsidP="00C60C0F">
      <w:pPr>
        <w:suppressAutoHyphens/>
        <w:spacing w:after="0" w:line="240" w:lineRule="auto"/>
        <w:ind w:firstLine="709"/>
        <w:jc w:val="both"/>
        <w:rPr>
          <w:rFonts w:ascii="Times New Roman" w:hAnsi="Times New Roman"/>
          <w:b/>
          <w:sz w:val="28"/>
          <w:szCs w:val="28"/>
        </w:rPr>
      </w:pPr>
      <w:r w:rsidRPr="00414558">
        <w:rPr>
          <w:rFonts w:ascii="Times New Roman" w:hAnsi="Times New Roman"/>
          <w:b/>
          <w:sz w:val="28"/>
          <w:szCs w:val="28"/>
        </w:rPr>
        <w:t>2.1. 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p w14:paraId="298BC773" w14:textId="77777777" w:rsidR="009E3E1F" w:rsidRPr="00414558" w:rsidRDefault="009E3E1F" w:rsidP="00137596">
      <w:pPr>
        <w:tabs>
          <w:tab w:val="left" w:pos="284"/>
        </w:tabs>
        <w:suppressAutoHyphens/>
        <w:spacing w:after="0" w:line="240" w:lineRule="auto"/>
        <w:ind w:firstLine="709"/>
        <w:jc w:val="both"/>
        <w:rPr>
          <w:rFonts w:ascii="Times New Roman" w:hAnsi="Times New Roman"/>
          <w:bCs/>
          <w:sz w:val="28"/>
          <w:szCs w:val="28"/>
        </w:rPr>
      </w:pPr>
      <w:r w:rsidRPr="00414558">
        <w:rPr>
          <w:rFonts w:ascii="Times New Roman" w:eastAsia="Times New Roman" w:hAnsi="Times New Roman"/>
          <w:sz w:val="28"/>
          <w:szCs w:val="28"/>
        </w:rPr>
        <w:t>Общее число муниципальных образований в Курской области составляет 3</w:t>
      </w:r>
      <w:r w:rsidR="00BF30D0" w:rsidRPr="00414558">
        <w:rPr>
          <w:rFonts w:ascii="Times New Roman" w:eastAsia="Times New Roman" w:hAnsi="Times New Roman"/>
          <w:sz w:val="28"/>
          <w:szCs w:val="28"/>
        </w:rPr>
        <w:t>47</w:t>
      </w:r>
      <w:r w:rsidRPr="00414558">
        <w:rPr>
          <w:rFonts w:ascii="Times New Roman" w:eastAsia="Times New Roman" w:hAnsi="Times New Roman"/>
          <w:sz w:val="28"/>
          <w:szCs w:val="28"/>
        </w:rPr>
        <w:t xml:space="preserve"> единиц, в том числе 28 муниципальных районов и 5 городских округов.</w:t>
      </w:r>
    </w:p>
    <w:p w14:paraId="726F402B" w14:textId="77777777" w:rsidR="009E3E1F" w:rsidRPr="00414558" w:rsidRDefault="009E3E1F" w:rsidP="00137596">
      <w:pPr>
        <w:suppressAutoHyphens/>
        <w:spacing w:after="0" w:line="240" w:lineRule="auto"/>
        <w:ind w:firstLine="709"/>
        <w:jc w:val="both"/>
        <w:rPr>
          <w:rFonts w:ascii="Times New Roman" w:hAnsi="Times New Roman"/>
          <w:sz w:val="28"/>
          <w:szCs w:val="28"/>
        </w:rPr>
      </w:pPr>
      <w:r w:rsidRPr="00414558">
        <w:rPr>
          <w:rFonts w:ascii="Times New Roman" w:hAnsi="Times New Roman"/>
          <w:sz w:val="28"/>
          <w:szCs w:val="28"/>
        </w:rPr>
        <w:lastRenderedPageBreak/>
        <w:t xml:space="preserve">Для эффективной </w:t>
      </w:r>
      <w:r w:rsidR="00E936AD" w:rsidRPr="00414558">
        <w:rPr>
          <w:rFonts w:ascii="Times New Roman" w:hAnsi="Times New Roman"/>
          <w:sz w:val="28"/>
          <w:szCs w:val="28"/>
        </w:rPr>
        <w:t xml:space="preserve">работы по внедрению на территории Курской области </w:t>
      </w:r>
      <w:r w:rsidR="00000BBE" w:rsidRPr="00414558">
        <w:rPr>
          <w:rFonts w:ascii="Times New Roman" w:hAnsi="Times New Roman"/>
          <w:sz w:val="28"/>
          <w:szCs w:val="28"/>
        </w:rPr>
        <w:t>С</w:t>
      </w:r>
      <w:r w:rsidR="00E936AD" w:rsidRPr="00414558">
        <w:rPr>
          <w:rFonts w:ascii="Times New Roman" w:hAnsi="Times New Roman"/>
          <w:sz w:val="28"/>
          <w:szCs w:val="28"/>
        </w:rPr>
        <w:t xml:space="preserve">тандарта </w:t>
      </w:r>
      <w:r w:rsidRPr="00414558">
        <w:rPr>
          <w:rFonts w:ascii="Times New Roman" w:hAnsi="Times New Roman"/>
          <w:sz w:val="28"/>
          <w:szCs w:val="28"/>
        </w:rPr>
        <w:t>подписано</w:t>
      </w:r>
      <w:r w:rsidR="00E936AD" w:rsidRPr="00414558">
        <w:rPr>
          <w:rFonts w:ascii="Times New Roman" w:hAnsi="Times New Roman"/>
          <w:sz w:val="28"/>
          <w:szCs w:val="28"/>
        </w:rPr>
        <w:t xml:space="preserve"> </w:t>
      </w:r>
      <w:hyperlink r:id="rId33" w:history="1">
        <w:r w:rsidRPr="00414558">
          <w:rPr>
            <w:rStyle w:val="a4"/>
            <w:rFonts w:ascii="Times New Roman" w:hAnsi="Times New Roman"/>
            <w:sz w:val="28"/>
            <w:szCs w:val="28"/>
          </w:rPr>
          <w:t>соглашение</w:t>
        </w:r>
      </w:hyperlink>
      <w:r w:rsidRPr="00414558">
        <w:rPr>
          <w:rFonts w:ascii="Times New Roman" w:hAnsi="Times New Roman"/>
          <w:sz w:val="28"/>
          <w:szCs w:val="28"/>
        </w:rPr>
        <w:t xml:space="preserve"> между Администрацией Курской области и Ассоциацией «Совет муниципальных образований Курской области» </w:t>
      </w:r>
      <w:r w:rsidRPr="00414558">
        <w:rPr>
          <w:rFonts w:ascii="Times New Roman" w:hAnsi="Times New Roman"/>
          <w:bCs/>
          <w:sz w:val="28"/>
          <w:szCs w:val="28"/>
        </w:rPr>
        <w:t xml:space="preserve">о внедрении в Курской области </w:t>
      </w:r>
      <w:r w:rsidRPr="00414558">
        <w:rPr>
          <w:rFonts w:ascii="Times New Roman" w:hAnsi="Times New Roman"/>
          <w:sz w:val="28"/>
          <w:szCs w:val="28"/>
        </w:rPr>
        <w:t>Стандарта</w:t>
      </w:r>
      <w:r w:rsidR="00AA387C" w:rsidRPr="00414558">
        <w:rPr>
          <w:rFonts w:ascii="Times New Roman" w:hAnsi="Times New Roman"/>
          <w:sz w:val="28"/>
          <w:szCs w:val="28"/>
        </w:rPr>
        <w:t xml:space="preserve"> (прилагается)</w:t>
      </w:r>
      <w:r w:rsidRPr="00414558">
        <w:rPr>
          <w:rFonts w:ascii="Times New Roman" w:hAnsi="Times New Roman"/>
          <w:sz w:val="28"/>
          <w:szCs w:val="28"/>
        </w:rPr>
        <w:t>.</w:t>
      </w:r>
    </w:p>
    <w:p w14:paraId="30FDB712" w14:textId="227764EB" w:rsidR="009E3E1F" w:rsidRPr="00414558" w:rsidRDefault="009E3E1F" w:rsidP="00C60C0F">
      <w:pPr>
        <w:suppressAutoHyphens/>
        <w:spacing w:after="0" w:line="240" w:lineRule="auto"/>
        <w:ind w:firstLine="709"/>
        <w:jc w:val="both"/>
        <w:rPr>
          <w:rFonts w:ascii="Times New Roman" w:hAnsi="Times New Roman"/>
          <w:bCs/>
          <w:sz w:val="28"/>
          <w:szCs w:val="28"/>
        </w:rPr>
      </w:pPr>
      <w:r w:rsidRPr="00414558">
        <w:rPr>
          <w:rFonts w:ascii="Times New Roman" w:hAnsi="Times New Roman"/>
          <w:sz w:val="28"/>
          <w:szCs w:val="28"/>
        </w:rPr>
        <w:t xml:space="preserve">С целью формирования системы взаимодействия </w:t>
      </w:r>
      <w:r w:rsidRPr="00414558">
        <w:rPr>
          <w:rFonts w:ascii="Times New Roman" w:eastAsia="Times New Roman" w:hAnsi="Times New Roman"/>
          <w:sz w:val="28"/>
          <w:szCs w:val="28"/>
        </w:rPr>
        <w:t xml:space="preserve">и единообразного подхода </w:t>
      </w:r>
      <w:r w:rsidRPr="00414558">
        <w:rPr>
          <w:rFonts w:ascii="Times New Roman" w:hAnsi="Times New Roman"/>
          <w:sz w:val="28"/>
          <w:szCs w:val="28"/>
        </w:rPr>
        <w:t xml:space="preserve">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 между комитетом по экономике и развитию Курской области, как уполномоченным органом по внедрению Стандарта, и администрациями всех районов и городских округов Курской области (28 районов и 5 городских округов) </w:t>
      </w:r>
      <w:r w:rsidR="00AB6D4A" w:rsidRPr="00414558">
        <w:rPr>
          <w:rFonts w:ascii="Times New Roman" w:hAnsi="Times New Roman"/>
          <w:sz w:val="28"/>
          <w:szCs w:val="28"/>
        </w:rPr>
        <w:t xml:space="preserve">подписаны </w:t>
      </w:r>
      <w:hyperlink r:id="rId34" w:history="1">
        <w:r w:rsidR="00AB6D4A" w:rsidRPr="00414558">
          <w:rPr>
            <w:rStyle w:val="a4"/>
            <w:rFonts w:ascii="Times New Roman" w:hAnsi="Times New Roman"/>
            <w:sz w:val="28"/>
            <w:szCs w:val="28"/>
          </w:rPr>
          <w:t>соглашения</w:t>
        </w:r>
      </w:hyperlink>
      <w:r w:rsidR="00AB6D4A" w:rsidRPr="00414558">
        <w:t xml:space="preserve"> </w:t>
      </w:r>
      <w:r w:rsidR="00AB6D4A" w:rsidRPr="00414558">
        <w:rPr>
          <w:rFonts w:ascii="Times New Roman" w:hAnsi="Times New Roman"/>
          <w:bCs/>
          <w:sz w:val="28"/>
          <w:szCs w:val="28"/>
        </w:rPr>
        <w:t xml:space="preserve">о внедрении Стандарта развития конкуренции в Курской области, которые были </w:t>
      </w:r>
      <w:r w:rsidR="00AB6D4A" w:rsidRPr="00414558">
        <w:rPr>
          <w:rFonts w:ascii="Times New Roman" w:hAnsi="Times New Roman"/>
          <w:sz w:val="28"/>
          <w:szCs w:val="28"/>
        </w:rPr>
        <w:t xml:space="preserve">актуализированы </w:t>
      </w:r>
      <w:r w:rsidR="00A605D3" w:rsidRPr="00414558">
        <w:rPr>
          <w:rFonts w:ascii="Times New Roman" w:hAnsi="Times New Roman"/>
          <w:sz w:val="28"/>
          <w:szCs w:val="28"/>
        </w:rPr>
        <w:t xml:space="preserve">в 2020 году </w:t>
      </w:r>
      <w:r w:rsidR="00AA387C" w:rsidRPr="00414558">
        <w:rPr>
          <w:rFonts w:ascii="Times New Roman" w:hAnsi="Times New Roman"/>
          <w:bCs/>
          <w:sz w:val="28"/>
          <w:szCs w:val="28"/>
        </w:rPr>
        <w:t>(прилагаются)</w:t>
      </w:r>
      <w:r w:rsidRPr="00414558">
        <w:rPr>
          <w:rFonts w:ascii="Times New Roman" w:hAnsi="Times New Roman"/>
          <w:bCs/>
          <w:sz w:val="28"/>
          <w:szCs w:val="28"/>
        </w:rPr>
        <w:t>.</w:t>
      </w:r>
    </w:p>
    <w:p w14:paraId="0BFEC6C3" w14:textId="77777777" w:rsidR="00C65490" w:rsidRPr="007C7CA0" w:rsidRDefault="00C65490" w:rsidP="00C60C0F">
      <w:pPr>
        <w:suppressAutoHyphens/>
        <w:spacing w:after="0" w:line="240" w:lineRule="auto"/>
        <w:ind w:firstLine="709"/>
        <w:jc w:val="both"/>
        <w:rPr>
          <w:rFonts w:ascii="Times New Roman" w:hAnsi="Times New Roman"/>
          <w:bCs/>
          <w:color w:val="000000"/>
          <w:sz w:val="28"/>
          <w:szCs w:val="28"/>
          <w:highlight w:val="yellow"/>
        </w:rPr>
      </w:pPr>
    </w:p>
    <w:p w14:paraId="481BE4CE" w14:textId="77777777" w:rsidR="00F84D77" w:rsidRPr="00794D34" w:rsidRDefault="00F84D77" w:rsidP="00C60C0F">
      <w:pPr>
        <w:suppressAutoHyphens/>
        <w:spacing w:after="0" w:line="240" w:lineRule="auto"/>
        <w:ind w:firstLine="709"/>
        <w:jc w:val="both"/>
        <w:rPr>
          <w:rFonts w:ascii="Times New Roman" w:hAnsi="Times New Roman"/>
          <w:b/>
          <w:sz w:val="28"/>
          <w:szCs w:val="28"/>
        </w:rPr>
      </w:pPr>
      <w:r w:rsidRPr="00794D34">
        <w:rPr>
          <w:rFonts w:ascii="Times New Roman" w:hAnsi="Times New Roman"/>
          <w:b/>
          <w:sz w:val="28"/>
          <w:szCs w:val="28"/>
        </w:rPr>
        <w:t>2.2. 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p w14:paraId="712594FD" w14:textId="1F29ED01" w:rsidR="00F84D77" w:rsidRPr="00794D34" w:rsidRDefault="00F84D77"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 xml:space="preserve">В соответствии с постановлением Губернатора Курской области от </w:t>
      </w:r>
      <w:hyperlink r:id="rId35" w:history="1">
        <w:r w:rsidRPr="00794D34">
          <w:rPr>
            <w:rStyle w:val="a4"/>
            <w:rFonts w:ascii="Times New Roman" w:hAnsi="Times New Roman"/>
            <w:sz w:val="28"/>
            <w:szCs w:val="28"/>
          </w:rPr>
          <w:t>08.12.2014 №</w:t>
        </w:r>
        <w:r w:rsidR="00F23083" w:rsidRPr="00794D34">
          <w:rPr>
            <w:rStyle w:val="a4"/>
            <w:rFonts w:ascii="Times New Roman" w:hAnsi="Times New Roman"/>
            <w:sz w:val="28"/>
            <w:szCs w:val="28"/>
          </w:rPr>
          <w:t xml:space="preserve"> </w:t>
        </w:r>
        <w:r w:rsidRPr="00794D34">
          <w:rPr>
            <w:rStyle w:val="a4"/>
            <w:rFonts w:ascii="Times New Roman" w:hAnsi="Times New Roman"/>
            <w:sz w:val="28"/>
            <w:szCs w:val="28"/>
          </w:rPr>
          <w:t>537-пг</w:t>
        </w:r>
      </w:hyperlink>
      <w:r w:rsidRPr="00794D34">
        <w:rPr>
          <w:rFonts w:ascii="Times New Roman" w:hAnsi="Times New Roman"/>
          <w:sz w:val="28"/>
          <w:szCs w:val="28"/>
        </w:rPr>
        <w:t xml:space="preserve"> </w:t>
      </w:r>
      <w:r w:rsidR="00C670A7" w:rsidRPr="00794D34">
        <w:rPr>
          <w:rFonts w:ascii="Times New Roman" w:hAnsi="Times New Roman"/>
          <w:sz w:val="28"/>
          <w:szCs w:val="28"/>
        </w:rPr>
        <w:t xml:space="preserve">«О внедрении Стандарта развития конкуренции в Курской области» </w:t>
      </w:r>
      <w:r w:rsidR="00794D34" w:rsidRPr="00794D34">
        <w:rPr>
          <w:rFonts w:ascii="Times New Roman" w:hAnsi="Times New Roman"/>
          <w:iCs/>
          <w:sz w:val="28"/>
          <w:szCs w:val="28"/>
        </w:rPr>
        <w:t xml:space="preserve">(в редакции </w:t>
      </w:r>
      <w:hyperlink r:id="rId36" w:history="1">
        <w:r w:rsidR="00794D34" w:rsidRPr="00794D34">
          <w:rPr>
            <w:rStyle w:val="a4"/>
            <w:rFonts w:ascii="Times New Roman" w:hAnsi="Times New Roman"/>
            <w:iCs/>
            <w:sz w:val="28"/>
            <w:szCs w:val="28"/>
          </w:rPr>
          <w:t>от 08.06.2022 № 159-пг</w:t>
        </w:r>
      </w:hyperlink>
      <w:r w:rsidR="00794D34" w:rsidRPr="00794D34">
        <w:rPr>
          <w:rStyle w:val="a4"/>
          <w:rFonts w:ascii="Times New Roman" w:hAnsi="Times New Roman"/>
          <w:iCs/>
          <w:color w:val="auto"/>
          <w:sz w:val="28"/>
          <w:szCs w:val="28"/>
          <w:u w:val="none"/>
        </w:rPr>
        <w:t>)</w:t>
      </w:r>
      <w:r w:rsidR="00C670A7" w:rsidRPr="00794D34">
        <w:rPr>
          <w:rFonts w:ascii="Times New Roman" w:hAnsi="Times New Roman"/>
          <w:bCs/>
          <w:sz w:val="28"/>
          <w:szCs w:val="28"/>
        </w:rPr>
        <w:t xml:space="preserve"> </w:t>
      </w:r>
      <w:r w:rsidRPr="00794D34">
        <w:rPr>
          <w:rFonts w:ascii="Times New Roman" w:hAnsi="Times New Roman"/>
          <w:sz w:val="28"/>
          <w:szCs w:val="28"/>
        </w:rPr>
        <w:t>уполномоченным органом исполнительной власти Курской области по содействию развитию конкуренции в области определен комитет по экономике и развитию Курской области.</w:t>
      </w:r>
    </w:p>
    <w:p w14:paraId="49D1AC2A" w14:textId="77777777" w:rsidR="00F84D77" w:rsidRPr="00794D34" w:rsidRDefault="00F84D77"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 xml:space="preserve">В целях наделения комитета по экономике и развитию Курской области </w:t>
      </w:r>
      <w:r w:rsidR="001A167C" w:rsidRPr="00794D34">
        <w:rPr>
          <w:rFonts w:ascii="Times New Roman" w:hAnsi="Times New Roman"/>
          <w:sz w:val="28"/>
          <w:szCs w:val="28"/>
        </w:rPr>
        <w:t>полномочиями</w:t>
      </w:r>
      <w:r w:rsidRPr="00794D34">
        <w:rPr>
          <w:rFonts w:ascii="Times New Roman" w:hAnsi="Times New Roman"/>
          <w:sz w:val="28"/>
          <w:szCs w:val="28"/>
        </w:rPr>
        <w:t xml:space="preserve"> по содействию развитию конкуренции принято постановление Губернатора Курской области от </w:t>
      </w:r>
      <w:hyperlink r:id="rId37" w:history="1">
        <w:r w:rsidRPr="00794D34">
          <w:rPr>
            <w:rStyle w:val="a4"/>
            <w:rFonts w:ascii="Times New Roman" w:hAnsi="Times New Roman"/>
            <w:sz w:val="28"/>
            <w:szCs w:val="28"/>
          </w:rPr>
          <w:t>04.09.2015 № 396-пг</w:t>
        </w:r>
      </w:hyperlink>
      <w:r w:rsidRPr="00794D34">
        <w:rPr>
          <w:rFonts w:ascii="Times New Roman" w:hAnsi="Times New Roman"/>
          <w:sz w:val="28"/>
          <w:szCs w:val="28"/>
        </w:rPr>
        <w:t xml:space="preserve"> «О внесении изменений в положение о комитете по экономике и развитию Курской области».</w:t>
      </w:r>
    </w:p>
    <w:p w14:paraId="0BC6A3A6" w14:textId="77777777" w:rsidR="00F84D77" w:rsidRPr="00794D34" w:rsidRDefault="00F84D77"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Уполномоченный орган осуществляет мониторинг ситуации, проводит методическую, аналитическую и организационную работу по реализации на территории Курской области составляющих Стандарта, разрабатывает основные правовые акты по содействию развитию конкуренции в регионе.</w:t>
      </w:r>
    </w:p>
    <w:p w14:paraId="5E80C95B" w14:textId="5049DAF4" w:rsidR="00972B3B" w:rsidRPr="00794D34" w:rsidRDefault="00524321"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О</w:t>
      </w:r>
      <w:r w:rsidR="00833325" w:rsidRPr="00794D34">
        <w:rPr>
          <w:rFonts w:ascii="Times New Roman" w:hAnsi="Times New Roman"/>
          <w:sz w:val="28"/>
          <w:szCs w:val="28"/>
        </w:rPr>
        <w:t xml:space="preserve">тветственный за координацию вопросов развития конкуренции </w:t>
      </w:r>
      <w:r w:rsidRPr="00794D34">
        <w:rPr>
          <w:rFonts w:ascii="Times New Roman" w:hAnsi="Times New Roman"/>
          <w:sz w:val="28"/>
          <w:szCs w:val="28"/>
        </w:rPr>
        <w:t xml:space="preserve">в Курской области </w:t>
      </w:r>
      <w:r w:rsidR="00833325" w:rsidRPr="00794D34">
        <w:rPr>
          <w:rFonts w:ascii="Times New Roman" w:hAnsi="Times New Roman"/>
          <w:sz w:val="28"/>
          <w:szCs w:val="28"/>
        </w:rPr>
        <w:t xml:space="preserve">– </w:t>
      </w:r>
      <w:r w:rsidR="00794D34" w:rsidRPr="00794D34">
        <w:rPr>
          <w:rFonts w:ascii="Times New Roman" w:hAnsi="Times New Roman"/>
          <w:sz w:val="28"/>
          <w:szCs w:val="28"/>
        </w:rPr>
        <w:t xml:space="preserve">первый </w:t>
      </w:r>
      <w:r w:rsidR="00833325" w:rsidRPr="00794D34">
        <w:rPr>
          <w:rFonts w:ascii="Times New Roman" w:hAnsi="Times New Roman"/>
          <w:sz w:val="28"/>
          <w:szCs w:val="28"/>
        </w:rPr>
        <w:t xml:space="preserve">заместитель председателя комитета по экономике и развитию Курской области Богомазова Светлана Владимировна (копия </w:t>
      </w:r>
      <w:r w:rsidR="000575A0" w:rsidRPr="00794D34">
        <w:rPr>
          <w:rFonts w:ascii="Times New Roman" w:hAnsi="Times New Roman"/>
          <w:sz w:val="28"/>
          <w:szCs w:val="28"/>
        </w:rPr>
        <w:t>должностного регламента прилагается</w:t>
      </w:r>
      <w:r w:rsidR="00833325" w:rsidRPr="00794D34">
        <w:rPr>
          <w:rFonts w:ascii="Times New Roman" w:hAnsi="Times New Roman"/>
          <w:sz w:val="28"/>
          <w:szCs w:val="28"/>
        </w:rPr>
        <w:t>)</w:t>
      </w:r>
      <w:r w:rsidR="000575A0" w:rsidRPr="00794D34">
        <w:rPr>
          <w:rFonts w:ascii="Times New Roman" w:hAnsi="Times New Roman"/>
          <w:sz w:val="28"/>
          <w:szCs w:val="28"/>
        </w:rPr>
        <w:t>.</w:t>
      </w:r>
    </w:p>
    <w:p w14:paraId="0DB98ECA" w14:textId="6BF0B953" w:rsidR="00833325" w:rsidRPr="00794D34" w:rsidRDefault="00524321" w:rsidP="00C60C0F">
      <w:pPr>
        <w:suppressAutoHyphens/>
        <w:spacing w:after="0" w:line="240" w:lineRule="auto"/>
        <w:ind w:firstLine="709"/>
        <w:jc w:val="both"/>
        <w:rPr>
          <w:rFonts w:ascii="Times New Roman" w:hAnsi="Times New Roman"/>
          <w:bCs/>
          <w:color w:val="000000"/>
          <w:sz w:val="28"/>
          <w:szCs w:val="28"/>
        </w:rPr>
      </w:pPr>
      <w:r w:rsidRPr="00794D34">
        <w:rPr>
          <w:rFonts w:ascii="Times New Roman" w:hAnsi="Times New Roman"/>
          <w:sz w:val="28"/>
          <w:szCs w:val="28"/>
        </w:rPr>
        <w:t>О</w:t>
      </w:r>
      <w:r w:rsidR="00833325" w:rsidRPr="00794D34">
        <w:rPr>
          <w:rFonts w:ascii="Times New Roman" w:hAnsi="Times New Roman"/>
          <w:sz w:val="28"/>
          <w:szCs w:val="28"/>
        </w:rPr>
        <w:t>тветственное</w:t>
      </w:r>
      <w:r w:rsidR="0091738D" w:rsidRPr="00794D34">
        <w:rPr>
          <w:rFonts w:ascii="Times New Roman" w:hAnsi="Times New Roman"/>
          <w:sz w:val="28"/>
          <w:szCs w:val="28"/>
        </w:rPr>
        <w:t xml:space="preserve"> структурное подразделение</w:t>
      </w:r>
      <w:r w:rsidR="00833325" w:rsidRPr="00794D34">
        <w:rPr>
          <w:rFonts w:ascii="Times New Roman" w:hAnsi="Times New Roman"/>
          <w:sz w:val="28"/>
          <w:szCs w:val="28"/>
        </w:rPr>
        <w:t xml:space="preserve"> за координацию вопросов развития конкуренции </w:t>
      </w:r>
      <w:r w:rsidRPr="00794D34">
        <w:rPr>
          <w:rFonts w:ascii="Times New Roman" w:hAnsi="Times New Roman"/>
          <w:sz w:val="28"/>
          <w:szCs w:val="28"/>
        </w:rPr>
        <w:t>в Курской области</w:t>
      </w:r>
      <w:r w:rsidR="00AB6D4A" w:rsidRPr="00794D34">
        <w:rPr>
          <w:rFonts w:ascii="Times New Roman" w:hAnsi="Times New Roman"/>
          <w:sz w:val="28"/>
          <w:szCs w:val="28"/>
        </w:rPr>
        <w:t xml:space="preserve"> </w:t>
      </w:r>
      <w:r w:rsidR="00833325" w:rsidRPr="00794D34">
        <w:rPr>
          <w:rFonts w:ascii="Times New Roman" w:hAnsi="Times New Roman"/>
          <w:sz w:val="28"/>
          <w:szCs w:val="28"/>
        </w:rPr>
        <w:t xml:space="preserve">– управление комплексного анализа комитета по экономике и развитию Курской области (копия </w:t>
      </w:r>
      <w:r w:rsidR="000575A0" w:rsidRPr="00794D34">
        <w:rPr>
          <w:rFonts w:ascii="Times New Roman" w:hAnsi="Times New Roman"/>
          <w:sz w:val="28"/>
          <w:szCs w:val="28"/>
        </w:rPr>
        <w:t>положения прилагается</w:t>
      </w:r>
      <w:r w:rsidR="00833325" w:rsidRPr="00794D34">
        <w:rPr>
          <w:rFonts w:ascii="Times New Roman" w:hAnsi="Times New Roman"/>
          <w:sz w:val="28"/>
          <w:szCs w:val="28"/>
        </w:rPr>
        <w:t>)</w:t>
      </w:r>
      <w:r w:rsidR="000575A0" w:rsidRPr="00794D34">
        <w:rPr>
          <w:rFonts w:ascii="Times New Roman" w:hAnsi="Times New Roman"/>
          <w:sz w:val="28"/>
          <w:szCs w:val="28"/>
        </w:rPr>
        <w:t>.</w:t>
      </w:r>
    </w:p>
    <w:p w14:paraId="22A78FFC" w14:textId="77777777" w:rsidR="00833325" w:rsidRPr="007C7CA0" w:rsidRDefault="00833325" w:rsidP="00C60C0F">
      <w:pPr>
        <w:suppressAutoHyphens/>
        <w:spacing w:after="0" w:line="240" w:lineRule="auto"/>
        <w:ind w:firstLine="709"/>
        <w:jc w:val="both"/>
        <w:rPr>
          <w:rFonts w:ascii="Times New Roman" w:hAnsi="Times New Roman"/>
          <w:b/>
          <w:bCs/>
          <w:sz w:val="28"/>
          <w:szCs w:val="28"/>
          <w:highlight w:val="yellow"/>
        </w:rPr>
      </w:pPr>
    </w:p>
    <w:p w14:paraId="114B7DA8" w14:textId="77777777" w:rsidR="001A167C" w:rsidRPr="00633BA7" w:rsidRDefault="001A167C" w:rsidP="00C60C0F">
      <w:pPr>
        <w:suppressAutoHyphens/>
        <w:spacing w:after="0" w:line="240" w:lineRule="auto"/>
        <w:ind w:firstLine="709"/>
        <w:jc w:val="both"/>
        <w:rPr>
          <w:rFonts w:ascii="Times New Roman" w:hAnsi="Times New Roman"/>
          <w:b/>
          <w:bCs/>
          <w:sz w:val="28"/>
          <w:szCs w:val="28"/>
        </w:rPr>
      </w:pPr>
      <w:r w:rsidRPr="00633BA7">
        <w:rPr>
          <w:rFonts w:ascii="Times New Roman" w:hAnsi="Times New Roman"/>
          <w:b/>
          <w:bCs/>
          <w:sz w:val="28"/>
          <w:szCs w:val="28"/>
        </w:rPr>
        <w:t>2.2.1. 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p w14:paraId="182057F9" w14:textId="77777777" w:rsidR="001A167C" w:rsidRPr="00633BA7" w:rsidRDefault="001A167C" w:rsidP="00C60C0F">
      <w:pPr>
        <w:tabs>
          <w:tab w:val="left" w:pos="1273"/>
        </w:tabs>
        <w:suppressAutoHyphens/>
        <w:spacing w:after="0" w:line="240" w:lineRule="auto"/>
        <w:ind w:firstLine="709"/>
        <w:jc w:val="both"/>
        <w:rPr>
          <w:rFonts w:ascii="Times New Roman" w:eastAsia="Times New Roman" w:hAnsi="Times New Roman"/>
          <w:color w:val="000000"/>
          <w:sz w:val="28"/>
          <w:szCs w:val="28"/>
        </w:rPr>
      </w:pPr>
      <w:bookmarkStart w:id="6" w:name="_Hlk32315109"/>
      <w:r w:rsidRPr="00633BA7">
        <w:rPr>
          <w:rFonts w:ascii="Times New Roman" w:eastAsia="Times New Roman" w:hAnsi="Times New Roman"/>
          <w:color w:val="000000"/>
          <w:sz w:val="28"/>
          <w:szCs w:val="28"/>
        </w:rPr>
        <w:t>Для специалистов администраций районов и городских округов</w:t>
      </w:r>
      <w:r w:rsidR="00AA2951" w:rsidRPr="00633BA7">
        <w:rPr>
          <w:rFonts w:ascii="Times New Roman" w:eastAsia="Times New Roman" w:hAnsi="Times New Roman"/>
          <w:color w:val="000000"/>
          <w:sz w:val="28"/>
          <w:szCs w:val="28"/>
        </w:rPr>
        <w:t xml:space="preserve"> в отчётном периоде было</w:t>
      </w:r>
      <w:r w:rsidRPr="00633BA7">
        <w:rPr>
          <w:rFonts w:ascii="Times New Roman" w:eastAsia="Times New Roman" w:hAnsi="Times New Roman"/>
          <w:color w:val="000000"/>
          <w:sz w:val="28"/>
          <w:szCs w:val="28"/>
        </w:rPr>
        <w:t xml:space="preserve"> проведено </w:t>
      </w:r>
      <w:r w:rsidR="00EF6B4E" w:rsidRPr="00633BA7">
        <w:rPr>
          <w:rFonts w:ascii="Times New Roman" w:eastAsia="Times New Roman" w:hAnsi="Times New Roman"/>
          <w:color w:val="000000"/>
          <w:sz w:val="28"/>
          <w:szCs w:val="28"/>
        </w:rPr>
        <w:t>два</w:t>
      </w:r>
      <w:r w:rsidRPr="00633BA7">
        <w:rPr>
          <w:rFonts w:ascii="Times New Roman" w:eastAsia="Times New Roman" w:hAnsi="Times New Roman"/>
          <w:color w:val="000000"/>
          <w:sz w:val="28"/>
          <w:szCs w:val="28"/>
        </w:rPr>
        <w:t xml:space="preserve"> обучающих семинара в формате видеоконференцсвязи.</w:t>
      </w:r>
    </w:p>
    <w:bookmarkEnd w:id="6"/>
    <w:p w14:paraId="2BDB98F1" w14:textId="79B4F61C" w:rsidR="00AA2951" w:rsidRPr="00633BA7" w:rsidRDefault="00AA2951" w:rsidP="00C60C0F">
      <w:pPr>
        <w:tabs>
          <w:tab w:val="left" w:pos="1273"/>
        </w:tabs>
        <w:suppressAutoHyphens/>
        <w:spacing w:after="0" w:line="240" w:lineRule="auto"/>
        <w:ind w:firstLine="709"/>
        <w:jc w:val="both"/>
        <w:rPr>
          <w:rFonts w:ascii="Times New Roman" w:eastAsia="Times New Roman" w:hAnsi="Times New Roman"/>
          <w:sz w:val="28"/>
          <w:szCs w:val="28"/>
        </w:rPr>
      </w:pPr>
      <w:r w:rsidRPr="00633BA7">
        <w:rPr>
          <w:rFonts w:ascii="Times New Roman" w:eastAsia="Times New Roman" w:hAnsi="Times New Roman"/>
          <w:color w:val="000000"/>
          <w:sz w:val="28"/>
          <w:szCs w:val="28"/>
        </w:rPr>
        <w:lastRenderedPageBreak/>
        <w:t xml:space="preserve">В обучающем семинаре </w:t>
      </w:r>
      <w:hyperlink r:id="rId38" w:history="1">
        <w:r w:rsidR="00F23083" w:rsidRPr="00633BA7">
          <w:rPr>
            <w:rStyle w:val="a4"/>
            <w:rFonts w:ascii="Times New Roman" w:hAnsi="Times New Roman"/>
            <w:bCs/>
            <w:sz w:val="28"/>
            <w:szCs w:val="28"/>
          </w:rPr>
          <w:t>«О реализации Стандарта развития конкуренции в муниципальных районах (городских округах) Курской области»</w:t>
        </w:r>
      </w:hyperlink>
      <w:r w:rsidRPr="00633BA7">
        <w:rPr>
          <w:rFonts w:ascii="Times New Roman" w:eastAsia="Times New Roman" w:hAnsi="Times New Roman"/>
          <w:color w:val="000000"/>
          <w:sz w:val="28"/>
          <w:szCs w:val="28"/>
        </w:rPr>
        <w:t xml:space="preserve">, состоявшемся </w:t>
      </w:r>
      <w:r w:rsidR="00633BA7" w:rsidRPr="00633BA7">
        <w:rPr>
          <w:rFonts w:ascii="Times New Roman" w:eastAsia="Times New Roman" w:hAnsi="Times New Roman"/>
          <w:color w:val="000000"/>
          <w:sz w:val="28"/>
          <w:szCs w:val="28"/>
        </w:rPr>
        <w:br/>
      </w:r>
      <w:r w:rsidR="00B95130" w:rsidRPr="00633BA7">
        <w:rPr>
          <w:rFonts w:ascii="Times New Roman" w:eastAsia="Times New Roman" w:hAnsi="Times New Roman"/>
          <w:color w:val="000000"/>
          <w:sz w:val="28"/>
          <w:szCs w:val="28"/>
        </w:rPr>
        <w:t>8</w:t>
      </w:r>
      <w:r w:rsidR="001206A4" w:rsidRPr="00633BA7">
        <w:rPr>
          <w:rFonts w:ascii="Times New Roman" w:eastAsia="Times New Roman" w:hAnsi="Times New Roman"/>
          <w:color w:val="000000"/>
          <w:sz w:val="28"/>
          <w:szCs w:val="28"/>
        </w:rPr>
        <w:t xml:space="preserve"> </w:t>
      </w:r>
      <w:r w:rsidR="00633BA7" w:rsidRPr="00633BA7">
        <w:rPr>
          <w:rFonts w:ascii="Times New Roman" w:eastAsia="Times New Roman" w:hAnsi="Times New Roman"/>
          <w:color w:val="000000"/>
          <w:sz w:val="28"/>
          <w:szCs w:val="28"/>
        </w:rPr>
        <w:t>июня</w:t>
      </w:r>
      <w:r w:rsidR="001206A4" w:rsidRPr="00633BA7">
        <w:rPr>
          <w:rFonts w:ascii="Times New Roman" w:eastAsia="Times New Roman" w:hAnsi="Times New Roman"/>
          <w:color w:val="000000"/>
          <w:sz w:val="28"/>
          <w:szCs w:val="28"/>
        </w:rPr>
        <w:t xml:space="preserve"> 20</w:t>
      </w:r>
      <w:r w:rsidR="00F23083" w:rsidRPr="00633BA7">
        <w:rPr>
          <w:rFonts w:ascii="Times New Roman" w:eastAsia="Times New Roman" w:hAnsi="Times New Roman"/>
          <w:color w:val="000000"/>
          <w:sz w:val="28"/>
          <w:szCs w:val="28"/>
        </w:rPr>
        <w:t>2</w:t>
      </w:r>
      <w:r w:rsidR="00633BA7" w:rsidRPr="00633BA7">
        <w:rPr>
          <w:rFonts w:ascii="Times New Roman" w:eastAsia="Times New Roman" w:hAnsi="Times New Roman"/>
          <w:color w:val="000000"/>
          <w:sz w:val="28"/>
          <w:szCs w:val="28"/>
        </w:rPr>
        <w:t>2</w:t>
      </w:r>
      <w:r w:rsidR="001206A4" w:rsidRPr="00633BA7">
        <w:rPr>
          <w:rFonts w:ascii="Times New Roman" w:eastAsia="Times New Roman" w:hAnsi="Times New Roman"/>
          <w:color w:val="000000"/>
          <w:sz w:val="28"/>
          <w:szCs w:val="28"/>
        </w:rPr>
        <w:t xml:space="preserve"> года</w:t>
      </w:r>
      <w:r w:rsidRPr="00633BA7">
        <w:rPr>
          <w:rFonts w:ascii="Times New Roman" w:eastAsia="Times New Roman" w:hAnsi="Times New Roman"/>
          <w:color w:val="000000"/>
          <w:sz w:val="28"/>
          <w:szCs w:val="28"/>
        </w:rPr>
        <w:t xml:space="preserve">, приняли участие </w:t>
      </w:r>
      <w:r w:rsidRPr="00633BA7">
        <w:rPr>
          <w:rFonts w:ascii="Times New Roman" w:eastAsia="Times New Roman" w:hAnsi="Times New Roman"/>
          <w:sz w:val="28"/>
          <w:szCs w:val="28"/>
        </w:rPr>
        <w:t>представители 28 муниципальных районов и 5 городских округов Курской области.</w:t>
      </w:r>
    </w:p>
    <w:p w14:paraId="228712D8" w14:textId="7673A927" w:rsidR="00040AA9" w:rsidRPr="00633BA7" w:rsidRDefault="00040AA9" w:rsidP="003C25A6">
      <w:pPr>
        <w:pStyle w:val="1"/>
        <w:keepNext w:val="0"/>
        <w:keepLines w:val="0"/>
        <w:widowControl w:val="0"/>
        <w:spacing w:before="0" w:line="240" w:lineRule="auto"/>
        <w:ind w:firstLine="709"/>
        <w:jc w:val="both"/>
        <w:rPr>
          <w:rStyle w:val="af4"/>
          <w:rFonts w:ascii="Times New Roman" w:hAnsi="Times New Roman"/>
          <w:b w:val="0"/>
          <w:bCs w:val="0"/>
          <w:i w:val="0"/>
          <w:iCs/>
          <w:color w:val="auto"/>
        </w:rPr>
      </w:pPr>
      <w:r w:rsidRPr="00633BA7">
        <w:rPr>
          <w:rStyle w:val="af4"/>
          <w:rFonts w:ascii="Times New Roman" w:hAnsi="Times New Roman"/>
          <w:b w:val="0"/>
          <w:bCs w:val="0"/>
          <w:i w:val="0"/>
          <w:iCs/>
          <w:color w:val="auto"/>
        </w:rPr>
        <w:t xml:space="preserve">В обучающем семинаре </w:t>
      </w:r>
      <w:hyperlink r:id="rId39" w:history="1">
        <w:r w:rsidR="00F23083" w:rsidRPr="00633BA7">
          <w:rPr>
            <w:rStyle w:val="a4"/>
            <w:rFonts w:ascii="Times New Roman" w:eastAsia="Calibri" w:hAnsi="Times New Roman" w:cs="Times New Roman"/>
            <w:b w:val="0"/>
            <w:kern w:val="0"/>
            <w:lang w:eastAsia="en-US"/>
          </w:rPr>
          <w:t>«О реализации Стандарта развития конкуренции в муниципальных районах (городских округах) Курской области»</w:t>
        </w:r>
      </w:hyperlink>
      <w:r w:rsidRPr="00633BA7">
        <w:rPr>
          <w:rStyle w:val="af4"/>
          <w:rFonts w:ascii="Times New Roman" w:hAnsi="Times New Roman"/>
          <w:b w:val="0"/>
          <w:bCs w:val="0"/>
          <w:i w:val="0"/>
          <w:iCs/>
          <w:color w:val="auto"/>
        </w:rPr>
        <w:t xml:space="preserve">, состоявшемся </w:t>
      </w:r>
      <w:r w:rsidR="009C00D0" w:rsidRPr="00633BA7">
        <w:rPr>
          <w:rStyle w:val="af4"/>
          <w:rFonts w:ascii="Times New Roman" w:hAnsi="Times New Roman"/>
          <w:b w:val="0"/>
          <w:bCs w:val="0"/>
          <w:i w:val="0"/>
          <w:iCs/>
          <w:color w:val="auto"/>
        </w:rPr>
        <w:br/>
      </w:r>
      <w:r w:rsidR="00633BA7" w:rsidRPr="00633BA7">
        <w:rPr>
          <w:rStyle w:val="af4"/>
          <w:rFonts w:ascii="Times New Roman" w:hAnsi="Times New Roman"/>
          <w:b w:val="0"/>
          <w:bCs w:val="0"/>
          <w:i w:val="0"/>
          <w:iCs/>
          <w:color w:val="auto"/>
        </w:rPr>
        <w:t>30</w:t>
      </w:r>
      <w:r w:rsidRPr="00633BA7">
        <w:rPr>
          <w:rStyle w:val="af4"/>
          <w:rFonts w:ascii="Times New Roman" w:hAnsi="Times New Roman"/>
          <w:b w:val="0"/>
          <w:bCs w:val="0"/>
          <w:i w:val="0"/>
          <w:iCs/>
          <w:color w:val="auto"/>
        </w:rPr>
        <w:t xml:space="preserve"> </w:t>
      </w:r>
      <w:r w:rsidR="00F23083" w:rsidRPr="00633BA7">
        <w:rPr>
          <w:rStyle w:val="af4"/>
          <w:rFonts w:ascii="Times New Roman" w:hAnsi="Times New Roman"/>
          <w:b w:val="0"/>
          <w:bCs w:val="0"/>
          <w:i w:val="0"/>
          <w:iCs/>
          <w:color w:val="auto"/>
        </w:rPr>
        <w:t>декабря</w:t>
      </w:r>
      <w:r w:rsidRPr="00633BA7">
        <w:rPr>
          <w:rStyle w:val="af4"/>
          <w:rFonts w:ascii="Times New Roman" w:hAnsi="Times New Roman"/>
          <w:b w:val="0"/>
          <w:bCs w:val="0"/>
          <w:i w:val="0"/>
          <w:iCs/>
          <w:color w:val="auto"/>
        </w:rPr>
        <w:t xml:space="preserve"> 20</w:t>
      </w:r>
      <w:r w:rsidR="00F23083" w:rsidRPr="00633BA7">
        <w:rPr>
          <w:rStyle w:val="af4"/>
          <w:rFonts w:ascii="Times New Roman" w:hAnsi="Times New Roman"/>
          <w:b w:val="0"/>
          <w:bCs w:val="0"/>
          <w:i w:val="0"/>
          <w:iCs/>
          <w:color w:val="auto"/>
        </w:rPr>
        <w:t>2</w:t>
      </w:r>
      <w:r w:rsidR="00633BA7" w:rsidRPr="00633BA7">
        <w:rPr>
          <w:rStyle w:val="af4"/>
          <w:rFonts w:ascii="Times New Roman" w:hAnsi="Times New Roman"/>
          <w:b w:val="0"/>
          <w:bCs w:val="0"/>
          <w:i w:val="0"/>
          <w:iCs/>
          <w:color w:val="auto"/>
        </w:rPr>
        <w:t>2</w:t>
      </w:r>
      <w:r w:rsidRPr="00633BA7">
        <w:rPr>
          <w:rStyle w:val="af4"/>
          <w:rFonts w:ascii="Times New Roman" w:hAnsi="Times New Roman"/>
          <w:b w:val="0"/>
          <w:bCs w:val="0"/>
          <w:i w:val="0"/>
          <w:iCs/>
          <w:color w:val="auto"/>
        </w:rPr>
        <w:t xml:space="preserve"> года, приняли участие представители 28 муниципальных районов и 5 городских округов Курской области.</w:t>
      </w:r>
    </w:p>
    <w:p w14:paraId="32EAB246" w14:textId="203B9DD6" w:rsidR="00D46381" w:rsidRPr="003B5BA6" w:rsidRDefault="005748A8" w:rsidP="00C60C0F">
      <w:pPr>
        <w:suppressAutoHyphens/>
        <w:spacing w:after="0" w:line="240" w:lineRule="auto"/>
        <w:ind w:firstLine="709"/>
        <w:jc w:val="both"/>
        <w:rPr>
          <w:rFonts w:ascii="Times New Roman" w:eastAsiaTheme="minorHAnsi" w:hAnsi="Times New Roman"/>
          <w:iCs/>
          <w:sz w:val="28"/>
          <w:szCs w:val="28"/>
        </w:rPr>
      </w:pPr>
      <w:r w:rsidRPr="003B5BA6">
        <w:rPr>
          <w:rFonts w:ascii="Times New Roman" w:hAnsi="Times New Roman"/>
          <w:iCs/>
          <w:sz w:val="28"/>
          <w:szCs w:val="28"/>
        </w:rPr>
        <w:t>В</w:t>
      </w:r>
      <w:r w:rsidR="00D46381" w:rsidRPr="003B5BA6">
        <w:rPr>
          <w:rFonts w:ascii="Times New Roman" w:hAnsi="Times New Roman"/>
          <w:iCs/>
          <w:sz w:val="28"/>
          <w:szCs w:val="28"/>
        </w:rPr>
        <w:t xml:space="preserve"> рамках рынка услуг среднего профессионального образования ежеквартально проводятся советы директоров с участием представителей образовательных организаций негосударственного сектора. В рамках заседаний обсуждаются важные и актуальные вопросы и проблемы среднего профессионального образования. </w:t>
      </w:r>
    </w:p>
    <w:p w14:paraId="76AFEB4C" w14:textId="77777777" w:rsidR="00D46381" w:rsidRPr="003B5BA6" w:rsidRDefault="00D46381" w:rsidP="00C60C0F">
      <w:pPr>
        <w:suppressAutoHyphens/>
        <w:spacing w:after="0" w:line="240" w:lineRule="auto"/>
        <w:ind w:firstLine="709"/>
        <w:jc w:val="both"/>
        <w:rPr>
          <w:rFonts w:ascii="Times New Roman" w:hAnsi="Times New Roman"/>
          <w:bCs/>
          <w:color w:val="000000"/>
          <w:sz w:val="28"/>
          <w:szCs w:val="28"/>
        </w:rPr>
      </w:pPr>
    </w:p>
    <w:p w14:paraId="70E337EC" w14:textId="77777777" w:rsidR="001A167C" w:rsidRPr="00BA7EEF" w:rsidRDefault="001A167C" w:rsidP="00C60C0F">
      <w:pPr>
        <w:suppressAutoHyphens/>
        <w:spacing w:after="0" w:line="240" w:lineRule="auto"/>
        <w:ind w:firstLine="709"/>
        <w:jc w:val="both"/>
        <w:rPr>
          <w:rFonts w:ascii="Times New Roman" w:hAnsi="Times New Roman"/>
          <w:b/>
          <w:sz w:val="28"/>
          <w:szCs w:val="28"/>
        </w:rPr>
      </w:pPr>
      <w:r w:rsidRPr="003B5BA6">
        <w:rPr>
          <w:rFonts w:ascii="Times New Roman" w:hAnsi="Times New Roman"/>
          <w:b/>
          <w:sz w:val="28"/>
          <w:szCs w:val="28"/>
        </w:rPr>
        <w:t>2.2.2. Формирование рейтинга муниципальных</w:t>
      </w:r>
      <w:r w:rsidRPr="00BA7EEF">
        <w:rPr>
          <w:rFonts w:ascii="Times New Roman" w:hAnsi="Times New Roman"/>
          <w:b/>
          <w:sz w:val="28"/>
          <w:szCs w:val="28"/>
        </w:rPr>
        <w:t xml:space="preserve">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573D32FA" w14:textId="3E541EA4" w:rsidR="003F338C" w:rsidRPr="00BA7EEF" w:rsidRDefault="006412A7"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Начиная с </w:t>
      </w:r>
      <w:r w:rsidR="003F338C" w:rsidRPr="00BA7EEF">
        <w:rPr>
          <w:rFonts w:ascii="Times New Roman" w:hAnsi="Times New Roman"/>
          <w:bCs/>
          <w:color w:val="000000"/>
          <w:sz w:val="28"/>
          <w:szCs w:val="28"/>
        </w:rPr>
        <w:t>2020 год</w:t>
      </w:r>
      <w:r w:rsidRPr="00BA7EEF">
        <w:rPr>
          <w:rFonts w:ascii="Times New Roman" w:hAnsi="Times New Roman"/>
          <w:bCs/>
          <w:color w:val="000000"/>
          <w:sz w:val="28"/>
          <w:szCs w:val="28"/>
        </w:rPr>
        <w:t>а</w:t>
      </w:r>
      <w:r w:rsidR="003F338C" w:rsidRPr="00BA7EEF">
        <w:rPr>
          <w:rFonts w:ascii="Times New Roman" w:hAnsi="Times New Roman"/>
          <w:bCs/>
          <w:color w:val="000000"/>
          <w:sz w:val="28"/>
          <w:szCs w:val="28"/>
        </w:rPr>
        <w:t xml:space="preserve"> в дополнение к поощрению лучших муниципальных районов (городских округов) Курской области Почетной грамотой комитета по экономике и развитию Курской области разработана и внедрена новая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области. Объем дотаций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61D97D21" w14:textId="55396CF2"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w:t>
      </w:r>
      <w:r w:rsidR="00490F48" w:rsidRPr="00BA7EEF">
        <w:rPr>
          <w:rFonts w:ascii="Times New Roman" w:hAnsi="Times New Roman"/>
          <w:bCs/>
          <w:color w:val="000000"/>
          <w:sz w:val="28"/>
          <w:szCs w:val="28"/>
        </w:rPr>
        <w:t>ла</w:t>
      </w:r>
      <w:r w:rsidRPr="00BA7EEF">
        <w:rPr>
          <w:rFonts w:ascii="Times New Roman" w:hAnsi="Times New Roman"/>
          <w:bCs/>
          <w:color w:val="000000"/>
          <w:sz w:val="28"/>
          <w:szCs w:val="28"/>
        </w:rPr>
        <w:t xml:space="preserve"> 15 млн. рублей. </w:t>
      </w:r>
    </w:p>
    <w:p w14:paraId="2B3D7A79" w14:textId="1CB9FEE8" w:rsidR="00490F48" w:rsidRPr="00BA7EEF" w:rsidRDefault="00490F48" w:rsidP="00490F48">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 </w:t>
      </w:r>
    </w:p>
    <w:p w14:paraId="6B7D60A8" w14:textId="77777777" w:rsidR="00BA7EEF" w:rsidRPr="004174E9" w:rsidRDefault="00BA7EEF" w:rsidP="00BA7EEF">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19 декабря 2022 года 145–ЗКО «Об областном бюджете на 2023 год и на плановый период 2024 и 2025 годов» </w:t>
      </w:r>
      <w:r w:rsidRPr="004174E9">
        <w:rPr>
          <w:rFonts w:ascii="Times New Roman" w:hAnsi="Times New Roman"/>
          <w:bCs/>
          <w:color w:val="000000"/>
          <w:sz w:val="28"/>
          <w:szCs w:val="28"/>
        </w:rPr>
        <w:t xml:space="preserve">сумма дотации составит 30 млн. рублей. </w:t>
      </w:r>
    </w:p>
    <w:p w14:paraId="6FA252CC" w14:textId="77777777"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В срок до 1 июня текущего финансового года осуществляется анализ динамики социально-экономического развития муниципальных образований Курской области на основе показателей, указанных в Методике распределения и Правилах предоставления дотаций на поощрения достижения наилучших показателей социально-экономического развития муниципальных образований Курской области.</w:t>
      </w:r>
    </w:p>
    <w:p w14:paraId="414F46F5" w14:textId="77777777"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lastRenderedPageBreak/>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1961FFBF" w14:textId="77777777"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Нормативная база:</w:t>
      </w:r>
    </w:p>
    <w:p w14:paraId="3AB64D92" w14:textId="77777777" w:rsidR="00BA7EEF" w:rsidRPr="003B18D2" w:rsidRDefault="00BA7EEF" w:rsidP="00BA7EEF">
      <w:pPr>
        <w:suppressAutoHyphens/>
        <w:spacing w:after="0" w:line="240" w:lineRule="auto"/>
        <w:ind w:firstLine="708"/>
        <w:jc w:val="both"/>
        <w:rPr>
          <w:rFonts w:ascii="Times New Roman" w:hAnsi="Times New Roman"/>
          <w:bCs/>
          <w:color w:val="000000"/>
          <w:sz w:val="28"/>
          <w:szCs w:val="28"/>
        </w:rPr>
      </w:pPr>
      <w:r w:rsidRPr="003B18D2">
        <w:rPr>
          <w:rFonts w:ascii="Times New Roman" w:hAnsi="Times New Roman"/>
          <w:bCs/>
          <w:color w:val="000000"/>
          <w:sz w:val="28"/>
          <w:szCs w:val="28"/>
        </w:rPr>
        <w:t xml:space="preserve">1. Закон Курской области от 19 декабря 2022 года 145–ЗКО </w:t>
      </w:r>
      <w:r w:rsidRPr="003B18D2">
        <w:rPr>
          <w:rFonts w:ascii="Times New Roman" w:hAnsi="Times New Roman"/>
          <w:bCs/>
          <w:sz w:val="28"/>
          <w:szCs w:val="28"/>
        </w:rPr>
        <w:t>«</w:t>
      </w:r>
      <w:hyperlink r:id="rId40" w:history="1">
        <w:r w:rsidRPr="003B18D2">
          <w:rPr>
            <w:rStyle w:val="a4"/>
            <w:rFonts w:ascii="Times New Roman" w:hAnsi="Times New Roman"/>
            <w:bCs/>
            <w:sz w:val="28"/>
            <w:szCs w:val="28"/>
          </w:rPr>
          <w:t>Об областном бюджете на 2023 год и на плановый период 2024 и 2025 годов»</w:t>
        </w:r>
      </w:hyperlink>
    </w:p>
    <w:p w14:paraId="23601328" w14:textId="5C79B82B"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2. Постановление Администрации Курской области от 14.11.2019 № 1111-па </w:t>
      </w:r>
      <w:hyperlink r:id="rId41" w:history="1">
        <w:r w:rsidRPr="00BA7EEF">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r w:rsidR="00BA7EEF" w:rsidRPr="00BA7EEF">
          <w:rPr>
            <w:rStyle w:val="a4"/>
            <w:rFonts w:ascii="Times New Roman" w:hAnsi="Times New Roman"/>
            <w:bCs/>
            <w:sz w:val="28"/>
            <w:szCs w:val="28"/>
          </w:rPr>
          <w:t xml:space="preserve"> </w:t>
        </w:r>
      </w:hyperlink>
      <w:r w:rsidR="00BA7EEF" w:rsidRPr="00BA7EEF">
        <w:rPr>
          <w:rStyle w:val="a4"/>
          <w:rFonts w:ascii="Times New Roman" w:hAnsi="Times New Roman"/>
          <w:bCs/>
          <w:color w:val="auto"/>
          <w:sz w:val="28"/>
          <w:szCs w:val="28"/>
          <w:u w:val="none"/>
        </w:rPr>
        <w:t>(с изменениями).</w:t>
      </w:r>
    </w:p>
    <w:p w14:paraId="1D685D79" w14:textId="115E1881" w:rsidR="003F338C" w:rsidRPr="00B53867" w:rsidRDefault="00BA7EEF" w:rsidP="003F338C">
      <w:pPr>
        <w:suppressAutoHyphens/>
        <w:spacing w:after="0" w:line="240" w:lineRule="auto"/>
        <w:ind w:firstLine="708"/>
        <w:jc w:val="both"/>
        <w:rPr>
          <w:rFonts w:ascii="Times New Roman" w:hAnsi="Times New Roman"/>
          <w:bCs/>
          <w:color w:val="000000"/>
          <w:sz w:val="28"/>
          <w:szCs w:val="28"/>
        </w:rPr>
      </w:pPr>
      <w:r w:rsidRPr="00B53867">
        <w:rPr>
          <w:rFonts w:ascii="Times New Roman" w:hAnsi="Times New Roman"/>
          <w:bCs/>
          <w:color w:val="000000"/>
          <w:sz w:val="28"/>
          <w:szCs w:val="28"/>
        </w:rPr>
        <w:t>3</w:t>
      </w:r>
      <w:r w:rsidR="003F338C" w:rsidRPr="00B53867">
        <w:rPr>
          <w:rFonts w:ascii="Times New Roman" w:hAnsi="Times New Roman"/>
          <w:bCs/>
          <w:color w:val="000000"/>
          <w:sz w:val="28"/>
          <w:szCs w:val="28"/>
        </w:rPr>
        <w:t xml:space="preserve">. </w:t>
      </w:r>
      <w:r w:rsidR="003F338C" w:rsidRPr="00B53867">
        <w:rPr>
          <w:rFonts w:ascii="Times New Roman" w:hAnsi="Times New Roman"/>
          <w:sz w:val="28"/>
          <w:szCs w:val="28"/>
        </w:rPr>
        <w:t xml:space="preserve">Приказ комитета по экономике и развитию Курской области от 08.11.2018 № 14-а </w:t>
      </w:r>
      <w:hyperlink r:id="rId42" w:history="1">
        <w:r w:rsidR="003F338C" w:rsidRPr="00B53867">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003F338C" w:rsidRPr="00B53867">
        <w:rPr>
          <w:rFonts w:ascii="Times New Roman" w:hAnsi="Times New Roman"/>
          <w:sz w:val="28"/>
          <w:szCs w:val="28"/>
        </w:rPr>
        <w:t xml:space="preserve"> </w:t>
      </w:r>
      <w:r w:rsidR="003F338C" w:rsidRPr="00B53867">
        <w:rPr>
          <w:rFonts w:ascii="Times New Roman" w:hAnsi="Times New Roman"/>
          <w:bCs/>
          <w:color w:val="000000"/>
          <w:sz w:val="28"/>
          <w:szCs w:val="28"/>
        </w:rPr>
        <w:t xml:space="preserve">(в редакции приказа </w:t>
      </w:r>
      <w:hyperlink r:id="rId43" w:history="1">
        <w:r w:rsidR="003F338C" w:rsidRPr="00B53867">
          <w:rPr>
            <w:rStyle w:val="a4"/>
            <w:rFonts w:ascii="Times New Roman" w:hAnsi="Times New Roman"/>
            <w:bCs/>
            <w:sz w:val="28"/>
            <w:szCs w:val="28"/>
          </w:rPr>
          <w:t>от 23.10.2019 № 23-а</w:t>
        </w:r>
      </w:hyperlink>
      <w:r w:rsidR="003F338C" w:rsidRPr="00B53867">
        <w:rPr>
          <w:rFonts w:ascii="Times New Roman" w:hAnsi="Times New Roman"/>
          <w:bCs/>
          <w:color w:val="000000"/>
          <w:sz w:val="28"/>
          <w:szCs w:val="28"/>
        </w:rPr>
        <w:t>).</w:t>
      </w:r>
    </w:p>
    <w:p w14:paraId="0C2AC12E" w14:textId="3F192ACB" w:rsidR="00BB128C" w:rsidRPr="00B53867" w:rsidRDefault="00BA7EEF" w:rsidP="003F338C">
      <w:pPr>
        <w:suppressAutoHyphens/>
        <w:spacing w:after="0" w:line="240" w:lineRule="auto"/>
        <w:ind w:firstLine="708"/>
        <w:jc w:val="both"/>
        <w:rPr>
          <w:rFonts w:ascii="Times New Roman" w:hAnsi="Times New Roman"/>
          <w:bCs/>
          <w:color w:val="000000"/>
          <w:sz w:val="28"/>
          <w:szCs w:val="28"/>
        </w:rPr>
      </w:pPr>
      <w:r w:rsidRPr="00B53867">
        <w:rPr>
          <w:rFonts w:ascii="Times New Roman" w:hAnsi="Times New Roman"/>
          <w:bCs/>
          <w:color w:val="000000"/>
          <w:sz w:val="28"/>
          <w:szCs w:val="28"/>
        </w:rPr>
        <w:t>4</w:t>
      </w:r>
      <w:r w:rsidR="00BB128C" w:rsidRPr="00B53867">
        <w:rPr>
          <w:rFonts w:ascii="Times New Roman" w:hAnsi="Times New Roman"/>
          <w:bCs/>
          <w:color w:val="000000"/>
          <w:sz w:val="28"/>
          <w:szCs w:val="28"/>
        </w:rPr>
        <w:t xml:space="preserve">. Приказ комитета по экономике и развитию Курской области </w:t>
      </w:r>
      <w:hyperlink r:id="rId44" w:history="1">
        <w:r w:rsidR="00BB128C" w:rsidRPr="00B53867">
          <w:rPr>
            <w:rStyle w:val="a4"/>
            <w:rFonts w:ascii="Times New Roman" w:hAnsi="Times New Roman"/>
            <w:bCs/>
            <w:sz w:val="28"/>
            <w:szCs w:val="28"/>
          </w:rPr>
          <w:t>от 15.12.2020 № 65-О</w:t>
        </w:r>
      </w:hyperlink>
      <w:r w:rsidR="00BB128C" w:rsidRPr="00B53867">
        <w:rPr>
          <w:rFonts w:ascii="Times New Roman" w:hAnsi="Times New Roman"/>
          <w:bCs/>
          <w:color w:val="000000"/>
          <w:sz w:val="28"/>
          <w:szCs w:val="28"/>
        </w:rPr>
        <w:t xml:space="preserve"> «О</w:t>
      </w:r>
      <w:r w:rsidR="001862CD" w:rsidRPr="00B53867">
        <w:rPr>
          <w:rFonts w:ascii="Times New Roman" w:hAnsi="Times New Roman"/>
          <w:bCs/>
          <w:color w:val="000000"/>
          <w:sz w:val="28"/>
          <w:szCs w:val="28"/>
        </w:rPr>
        <w:t>б</w:t>
      </w:r>
      <w:r w:rsidR="00BB128C" w:rsidRPr="00B53867">
        <w:rPr>
          <w:rFonts w:ascii="Times New Roman" w:hAnsi="Times New Roman"/>
          <w:bCs/>
          <w:color w:val="000000"/>
          <w:sz w:val="28"/>
          <w:szCs w:val="28"/>
        </w:rPr>
        <w:t xml:space="preserve">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 (в редакции приказа комитета по экономике и развитию Курской области </w:t>
      </w:r>
      <w:hyperlink r:id="rId45" w:history="1">
        <w:r w:rsidR="00BB128C" w:rsidRPr="00B53867">
          <w:rPr>
            <w:rStyle w:val="a4"/>
            <w:rFonts w:ascii="Times New Roman" w:hAnsi="Times New Roman"/>
            <w:bCs/>
            <w:sz w:val="28"/>
            <w:szCs w:val="28"/>
          </w:rPr>
          <w:t>от 02.11.2021 № 56-О</w:t>
        </w:r>
      </w:hyperlink>
      <w:r w:rsidR="00BB128C" w:rsidRPr="00B53867">
        <w:rPr>
          <w:rFonts w:ascii="Times New Roman" w:hAnsi="Times New Roman"/>
          <w:bCs/>
          <w:color w:val="000000"/>
          <w:sz w:val="28"/>
          <w:szCs w:val="28"/>
        </w:rPr>
        <w:t>).</w:t>
      </w:r>
    </w:p>
    <w:p w14:paraId="7F0BFF04" w14:textId="77777777" w:rsidR="00335FC4" w:rsidRPr="00090A14" w:rsidRDefault="00335FC4" w:rsidP="00C60C0F">
      <w:pPr>
        <w:suppressAutoHyphens/>
        <w:spacing w:after="0" w:line="240" w:lineRule="auto"/>
        <w:ind w:firstLine="709"/>
        <w:jc w:val="both"/>
        <w:rPr>
          <w:rFonts w:ascii="Times New Roman" w:hAnsi="Times New Roman"/>
          <w:b/>
          <w:sz w:val="28"/>
          <w:szCs w:val="28"/>
        </w:rPr>
      </w:pPr>
      <w:r w:rsidRPr="00090A14">
        <w:rPr>
          <w:rFonts w:ascii="Times New Roman" w:hAnsi="Times New Roman"/>
          <w:b/>
          <w:sz w:val="28"/>
          <w:szCs w:val="28"/>
        </w:rPr>
        <w:t>2.2.3. 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0A432BA6" w14:textId="6F52278B" w:rsidR="00335FC4" w:rsidRPr="00090A14" w:rsidRDefault="00335FC4" w:rsidP="00C60C0F">
      <w:pPr>
        <w:pStyle w:val="Default"/>
        <w:spacing w:line="240" w:lineRule="auto"/>
        <w:ind w:firstLine="709"/>
        <w:jc w:val="both"/>
        <w:rPr>
          <w:sz w:val="28"/>
          <w:szCs w:val="28"/>
        </w:rPr>
      </w:pPr>
      <w:r w:rsidRPr="00090A14">
        <w:rPr>
          <w:sz w:val="28"/>
          <w:szCs w:val="28"/>
        </w:rPr>
        <w:t xml:space="preserve">В целях </w:t>
      </w:r>
      <w:r w:rsidR="006C213E" w:rsidRPr="00090A14">
        <w:rPr>
          <w:sz w:val="28"/>
          <w:szCs w:val="28"/>
        </w:rPr>
        <w:t>содействия</w:t>
      </w:r>
      <w:r w:rsidRPr="00090A14">
        <w:rPr>
          <w:sz w:val="28"/>
          <w:szCs w:val="28"/>
        </w:rPr>
        <w:t xml:space="preserve"> развити</w:t>
      </w:r>
      <w:r w:rsidR="006C213E" w:rsidRPr="00090A14">
        <w:rPr>
          <w:sz w:val="28"/>
          <w:szCs w:val="28"/>
        </w:rPr>
        <w:t>ю</w:t>
      </w:r>
      <w:r w:rsidRPr="00090A14">
        <w:rPr>
          <w:sz w:val="28"/>
          <w:szCs w:val="28"/>
        </w:rPr>
        <w:t xml:space="preserve"> конкуренции в Курской области создан коллегиальный орган - </w:t>
      </w:r>
      <w:bookmarkStart w:id="7" w:name="_Hlk32653255"/>
      <w:r w:rsidRPr="00090A14">
        <w:rPr>
          <w:sz w:val="28"/>
          <w:szCs w:val="28"/>
        </w:rPr>
        <w:t xml:space="preserve">Совет по внедрению Стандарта развития конкуренции в Курской области (далее </w:t>
      </w:r>
      <w:r w:rsidR="006C213E" w:rsidRPr="00090A14">
        <w:rPr>
          <w:sz w:val="28"/>
          <w:szCs w:val="28"/>
        </w:rPr>
        <w:t>–</w:t>
      </w:r>
      <w:r w:rsidRPr="00090A14">
        <w:rPr>
          <w:sz w:val="28"/>
          <w:szCs w:val="28"/>
        </w:rPr>
        <w:t xml:space="preserve"> </w:t>
      </w:r>
      <w:r w:rsidR="006C213E" w:rsidRPr="00090A14">
        <w:rPr>
          <w:sz w:val="28"/>
          <w:szCs w:val="28"/>
        </w:rPr>
        <w:t>Коллегиальный орган</w:t>
      </w:r>
      <w:r w:rsidRPr="00090A14">
        <w:rPr>
          <w:sz w:val="28"/>
          <w:szCs w:val="28"/>
        </w:rPr>
        <w:t xml:space="preserve">), утвержденный постановлением Губернатора Курской области </w:t>
      </w:r>
      <w:hyperlink r:id="rId46" w:history="1">
        <w:r w:rsidRPr="00090A14">
          <w:rPr>
            <w:rStyle w:val="a4"/>
            <w:sz w:val="28"/>
            <w:szCs w:val="28"/>
          </w:rPr>
          <w:t>от 21.12.2015</w:t>
        </w:r>
        <w:r w:rsidR="006C213E" w:rsidRPr="00090A14">
          <w:rPr>
            <w:rStyle w:val="a4"/>
            <w:sz w:val="28"/>
            <w:szCs w:val="28"/>
          </w:rPr>
          <w:t xml:space="preserve"> </w:t>
        </w:r>
        <w:r w:rsidRPr="00090A14">
          <w:rPr>
            <w:rStyle w:val="a4"/>
            <w:sz w:val="28"/>
            <w:szCs w:val="28"/>
          </w:rPr>
          <w:t>№</w:t>
        </w:r>
        <w:r w:rsidR="003B0D85" w:rsidRPr="00090A14">
          <w:rPr>
            <w:rStyle w:val="a4"/>
            <w:sz w:val="28"/>
            <w:szCs w:val="28"/>
          </w:rPr>
          <w:t xml:space="preserve"> </w:t>
        </w:r>
        <w:r w:rsidRPr="00090A14">
          <w:rPr>
            <w:rStyle w:val="a4"/>
            <w:sz w:val="28"/>
            <w:szCs w:val="28"/>
          </w:rPr>
          <w:t>591-пг</w:t>
        </w:r>
      </w:hyperlink>
      <w:r w:rsidRPr="00090A14">
        <w:rPr>
          <w:sz w:val="28"/>
          <w:szCs w:val="28"/>
        </w:rPr>
        <w:t xml:space="preserve"> «О создании Совета по внедрению Стандарта развития конкуренции в Курской области»</w:t>
      </w:r>
      <w:r w:rsidR="00B61AF1" w:rsidRPr="00090A14">
        <w:rPr>
          <w:sz w:val="28"/>
          <w:szCs w:val="28"/>
        </w:rPr>
        <w:t xml:space="preserve"> (</w:t>
      </w:r>
      <w:r w:rsidR="00090A14" w:rsidRPr="00090A14">
        <w:rPr>
          <w:iCs/>
          <w:sz w:val="28"/>
          <w:szCs w:val="28"/>
        </w:rPr>
        <w:t xml:space="preserve">в редакции от </w:t>
      </w:r>
      <w:hyperlink r:id="rId47" w:history="1">
        <w:r w:rsidR="00090A14" w:rsidRPr="00090A14">
          <w:rPr>
            <w:rStyle w:val="a4"/>
            <w:iCs/>
            <w:sz w:val="28"/>
            <w:szCs w:val="28"/>
          </w:rPr>
          <w:t>21.12.2022 № 434-пг</w:t>
        </w:r>
      </w:hyperlink>
      <w:r w:rsidR="00B61AF1" w:rsidRPr="00090A14">
        <w:rPr>
          <w:sz w:val="28"/>
          <w:szCs w:val="28"/>
        </w:rPr>
        <w:t>)</w:t>
      </w:r>
      <w:bookmarkEnd w:id="7"/>
      <w:r w:rsidRPr="00090A14">
        <w:rPr>
          <w:sz w:val="28"/>
          <w:szCs w:val="28"/>
        </w:rPr>
        <w:t>. Указанным постановлением также утверждены положение о Совете и его состав.</w:t>
      </w:r>
    </w:p>
    <w:p w14:paraId="4DEE480F" w14:textId="35EDE7EB" w:rsidR="00AB37A2" w:rsidRPr="00090A14" w:rsidRDefault="00AB37A2"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090A14">
        <w:rPr>
          <w:rFonts w:ascii="Times New Roman" w:eastAsia="Times New Roman" w:hAnsi="Times New Roman"/>
          <w:color w:val="000000"/>
          <w:sz w:val="28"/>
          <w:szCs w:val="28"/>
        </w:rPr>
        <w:t>В соответствии с подпунктами «а»-«м» пункта 14 Стандарта в состав Коллегиального органа вошли:</w:t>
      </w:r>
    </w:p>
    <w:p w14:paraId="62F71182" w14:textId="77777777" w:rsidR="008F4227" w:rsidRPr="007C7CA0" w:rsidRDefault="008F4227"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highlight w:val="yellow"/>
        </w:rPr>
      </w:pPr>
    </w:p>
    <w:tbl>
      <w:tblPr>
        <w:tblStyle w:val="aff8"/>
        <w:tblW w:w="9923" w:type="dxa"/>
        <w:tblInd w:w="108" w:type="dxa"/>
        <w:tblLayout w:type="fixed"/>
        <w:tblLook w:val="04A0" w:firstRow="1" w:lastRow="0" w:firstColumn="1" w:lastColumn="0" w:noHBand="0" w:noVBand="1"/>
      </w:tblPr>
      <w:tblGrid>
        <w:gridCol w:w="567"/>
        <w:gridCol w:w="3261"/>
        <w:gridCol w:w="6095"/>
      </w:tblGrid>
      <w:tr w:rsidR="002C1DE5" w:rsidRPr="007C7CA0" w14:paraId="005BEA2E" w14:textId="77777777" w:rsidTr="001F2AA3">
        <w:tc>
          <w:tcPr>
            <w:tcW w:w="567" w:type="dxa"/>
            <w:tcBorders>
              <w:top w:val="single" w:sz="4" w:space="0" w:color="auto"/>
              <w:bottom w:val="single" w:sz="4" w:space="0" w:color="auto"/>
            </w:tcBorders>
          </w:tcPr>
          <w:p w14:paraId="76262F20" w14:textId="77777777" w:rsidR="002C1DE5" w:rsidRPr="00090A14" w:rsidRDefault="002C1DE5" w:rsidP="002C1DE5">
            <w:pPr>
              <w:jc w:val="right"/>
              <w:rPr>
                <w:rFonts w:ascii="Times New Roman" w:hAnsi="Times New Roman"/>
              </w:rPr>
            </w:pPr>
            <w:r w:rsidRPr="00090A14">
              <w:rPr>
                <w:rFonts w:ascii="Times New Roman" w:hAnsi="Times New Roman"/>
              </w:rPr>
              <w:t>а)</w:t>
            </w:r>
          </w:p>
        </w:tc>
        <w:tc>
          <w:tcPr>
            <w:tcW w:w="3261" w:type="dxa"/>
          </w:tcPr>
          <w:p w14:paraId="31EAE2BA"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tc>
        <w:tc>
          <w:tcPr>
            <w:tcW w:w="6095" w:type="dxa"/>
          </w:tcPr>
          <w:p w14:paraId="1B08B60A" w14:textId="207B64EA" w:rsidR="002C1DE5" w:rsidRPr="00090A14" w:rsidRDefault="00090A14"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министр экономического развития Курской области</w:t>
            </w:r>
            <w:r w:rsidR="00F4576D" w:rsidRPr="00090A14">
              <w:rPr>
                <w:rFonts w:ascii="Times New Roman" w:hAnsi="Times New Roman"/>
                <w:iCs/>
                <w:sz w:val="24"/>
                <w:szCs w:val="24"/>
              </w:rPr>
              <w:t xml:space="preserve"> (</w:t>
            </w:r>
            <w:r w:rsidR="002C1DE5" w:rsidRPr="00090A14">
              <w:rPr>
                <w:rFonts w:ascii="Times New Roman" w:hAnsi="Times New Roman"/>
                <w:iCs/>
                <w:sz w:val="24"/>
                <w:szCs w:val="24"/>
              </w:rPr>
              <w:t>Уполномоченный орган</w:t>
            </w:r>
            <w:r w:rsidR="00F4576D" w:rsidRPr="00090A14">
              <w:rPr>
                <w:rFonts w:ascii="Times New Roman" w:hAnsi="Times New Roman"/>
                <w:iCs/>
                <w:sz w:val="24"/>
                <w:szCs w:val="24"/>
              </w:rPr>
              <w:t>)</w:t>
            </w:r>
            <w:r w:rsidR="002C1DE5" w:rsidRPr="00090A14">
              <w:rPr>
                <w:rFonts w:ascii="Times New Roman" w:hAnsi="Times New Roman"/>
                <w:iCs/>
                <w:sz w:val="24"/>
                <w:szCs w:val="24"/>
              </w:rPr>
              <w:t xml:space="preserve"> </w:t>
            </w:r>
          </w:p>
          <w:p w14:paraId="4B607B06" w14:textId="240D141D" w:rsidR="00090A14" w:rsidRPr="00090A14" w:rsidRDefault="00090A14"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первый заместитель Губернатора Курской области – Председатель Правительства Курской области</w:t>
            </w:r>
          </w:p>
          <w:p w14:paraId="383C6783" w14:textId="77777777" w:rsidR="002C1DE5" w:rsidRPr="00090A14" w:rsidRDefault="002C1DE5"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заместители Губернатора Курской области по курируемым направлениям</w:t>
            </w:r>
          </w:p>
        </w:tc>
      </w:tr>
      <w:tr w:rsidR="002C1DE5" w:rsidRPr="007C7CA0" w14:paraId="0763A820" w14:textId="77777777" w:rsidTr="001F2AA3">
        <w:tc>
          <w:tcPr>
            <w:tcW w:w="567" w:type="dxa"/>
            <w:tcBorders>
              <w:top w:val="single" w:sz="4" w:space="0" w:color="auto"/>
              <w:bottom w:val="single" w:sz="4" w:space="0" w:color="auto"/>
            </w:tcBorders>
          </w:tcPr>
          <w:p w14:paraId="6133952A" w14:textId="77777777" w:rsidR="002C1DE5" w:rsidRPr="00090A14" w:rsidRDefault="002C1DE5" w:rsidP="002C1DE5">
            <w:pPr>
              <w:jc w:val="right"/>
              <w:rPr>
                <w:rFonts w:ascii="Times New Roman" w:hAnsi="Times New Roman"/>
              </w:rPr>
            </w:pPr>
            <w:r w:rsidRPr="00090A14">
              <w:rPr>
                <w:rFonts w:ascii="Times New Roman" w:hAnsi="Times New Roman"/>
              </w:rPr>
              <w:t>б)</w:t>
            </w:r>
          </w:p>
        </w:tc>
        <w:tc>
          <w:tcPr>
            <w:tcW w:w="3261" w:type="dxa"/>
          </w:tcPr>
          <w:p w14:paraId="12EE5DC7"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 xml:space="preserve">Представители совета муниципальных образований, и/или иных объединений муниципальных образований, </w:t>
            </w:r>
            <w:r w:rsidRPr="00090A14">
              <w:rPr>
                <w:rFonts w:ascii="Times New Roman" w:hAnsi="Times New Roman"/>
                <w:sz w:val="24"/>
                <w:szCs w:val="24"/>
              </w:rPr>
              <w:lastRenderedPageBreak/>
              <w:t>и/или органов местного самоуправления</w:t>
            </w:r>
          </w:p>
        </w:tc>
        <w:tc>
          <w:tcPr>
            <w:tcW w:w="6095" w:type="dxa"/>
          </w:tcPr>
          <w:p w14:paraId="38AE6E31" w14:textId="449B95AF" w:rsidR="002C1DE5" w:rsidRPr="00090A14" w:rsidRDefault="009C44A6"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lastRenderedPageBreak/>
              <w:t>А</w:t>
            </w:r>
            <w:r w:rsidR="002C1DE5" w:rsidRPr="00090A14">
              <w:rPr>
                <w:rFonts w:ascii="Times New Roman" w:hAnsi="Times New Roman"/>
                <w:sz w:val="24"/>
                <w:szCs w:val="24"/>
              </w:rPr>
              <w:t>ссоциаци</w:t>
            </w:r>
            <w:r w:rsidRPr="00090A14">
              <w:rPr>
                <w:rFonts w:ascii="Times New Roman" w:hAnsi="Times New Roman"/>
                <w:sz w:val="24"/>
                <w:szCs w:val="24"/>
              </w:rPr>
              <w:t>я</w:t>
            </w:r>
            <w:r w:rsidR="002C1DE5" w:rsidRPr="00090A14">
              <w:rPr>
                <w:rFonts w:ascii="Times New Roman" w:hAnsi="Times New Roman"/>
                <w:sz w:val="24"/>
                <w:szCs w:val="24"/>
              </w:rPr>
              <w:t xml:space="preserve"> "Совет муниципальных образований Курской области"</w:t>
            </w:r>
          </w:p>
          <w:p w14:paraId="5D906446" w14:textId="5F02A332" w:rsidR="00D507FA" w:rsidRPr="00090A14" w:rsidRDefault="009C44A6"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З</w:t>
            </w:r>
            <w:r w:rsidR="00D507FA" w:rsidRPr="00090A14">
              <w:rPr>
                <w:rFonts w:ascii="Times New Roman" w:hAnsi="Times New Roman"/>
                <w:sz w:val="24"/>
                <w:szCs w:val="24"/>
              </w:rPr>
              <w:t>аместитель главы Администрации города Курска</w:t>
            </w:r>
          </w:p>
        </w:tc>
      </w:tr>
      <w:tr w:rsidR="002C1DE5" w:rsidRPr="007C7CA0" w14:paraId="3067CB4B" w14:textId="77777777" w:rsidTr="001F2AA3">
        <w:tc>
          <w:tcPr>
            <w:tcW w:w="567" w:type="dxa"/>
            <w:tcBorders>
              <w:top w:val="single" w:sz="4" w:space="0" w:color="auto"/>
              <w:bottom w:val="single" w:sz="4" w:space="0" w:color="auto"/>
            </w:tcBorders>
          </w:tcPr>
          <w:p w14:paraId="15358D2C" w14:textId="77777777" w:rsidR="002C1DE5" w:rsidRPr="00090A14" w:rsidRDefault="002C1DE5" w:rsidP="002C1DE5">
            <w:pPr>
              <w:jc w:val="right"/>
              <w:rPr>
                <w:rFonts w:ascii="Times New Roman" w:hAnsi="Times New Roman"/>
              </w:rPr>
            </w:pPr>
            <w:r w:rsidRPr="00090A14">
              <w:rPr>
                <w:rFonts w:ascii="Times New Roman" w:hAnsi="Times New Roman"/>
              </w:rPr>
              <w:t>в)</w:t>
            </w:r>
          </w:p>
        </w:tc>
        <w:tc>
          <w:tcPr>
            <w:tcW w:w="3261" w:type="dxa"/>
          </w:tcPr>
          <w:p w14:paraId="427597A4"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общественных организаций, действующих в интересах предпринимателей и потребителей товаров, работ и услуг</w:t>
            </w:r>
          </w:p>
        </w:tc>
        <w:tc>
          <w:tcPr>
            <w:tcW w:w="6095" w:type="dxa"/>
          </w:tcPr>
          <w:p w14:paraId="2DFD3481" w14:textId="5BC1BC48"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Курско</w:t>
            </w:r>
            <w:r w:rsidR="009C44A6" w:rsidRPr="00090A14">
              <w:rPr>
                <w:rFonts w:ascii="Times New Roman" w:hAnsi="Times New Roman"/>
                <w:sz w:val="24"/>
                <w:szCs w:val="24"/>
              </w:rPr>
              <w:t>е</w:t>
            </w:r>
            <w:r w:rsidRPr="00090A14">
              <w:rPr>
                <w:rFonts w:ascii="Times New Roman" w:hAnsi="Times New Roman"/>
                <w:sz w:val="24"/>
                <w:szCs w:val="24"/>
              </w:rPr>
              <w:t xml:space="preserve"> регионально</w:t>
            </w:r>
            <w:r w:rsidR="009C44A6" w:rsidRPr="00090A14">
              <w:rPr>
                <w:rFonts w:ascii="Times New Roman" w:hAnsi="Times New Roman"/>
                <w:sz w:val="24"/>
                <w:szCs w:val="24"/>
              </w:rPr>
              <w:t>е</w:t>
            </w:r>
            <w:r w:rsidRPr="00090A14">
              <w:rPr>
                <w:rFonts w:ascii="Times New Roman" w:hAnsi="Times New Roman"/>
                <w:sz w:val="24"/>
                <w:szCs w:val="24"/>
              </w:rPr>
              <w:t xml:space="preserve"> отделени</w:t>
            </w:r>
            <w:r w:rsidR="009C44A6" w:rsidRPr="00090A14">
              <w:rPr>
                <w:rFonts w:ascii="Times New Roman" w:hAnsi="Times New Roman"/>
                <w:sz w:val="24"/>
                <w:szCs w:val="24"/>
              </w:rPr>
              <w:t>е</w:t>
            </w:r>
            <w:r w:rsidRPr="00090A14">
              <w:rPr>
                <w:rFonts w:ascii="Times New Roman" w:hAnsi="Times New Roman"/>
                <w:sz w:val="24"/>
                <w:szCs w:val="24"/>
              </w:rPr>
              <w:t xml:space="preserve"> «Ассоциация молодых предпринимателей России»</w:t>
            </w:r>
          </w:p>
          <w:p w14:paraId="1F9E7DD3" w14:textId="4C0C197F"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Союз «Курская торгово-промышленная палата»</w:t>
            </w:r>
          </w:p>
          <w:p w14:paraId="7A2225E0" w14:textId="11865FFC"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Союз «Федерация организаций профсоюзов Курской области»</w:t>
            </w:r>
          </w:p>
          <w:p w14:paraId="31CCB816" w14:textId="3F23E4A0"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iCs/>
                <w:sz w:val="24"/>
                <w:szCs w:val="24"/>
              </w:rPr>
              <w:t>Курско</w:t>
            </w:r>
            <w:r w:rsidR="009C44A6" w:rsidRPr="00090A14">
              <w:rPr>
                <w:rFonts w:ascii="Times New Roman" w:hAnsi="Times New Roman"/>
                <w:iCs/>
                <w:sz w:val="24"/>
                <w:szCs w:val="24"/>
              </w:rPr>
              <w:t>е</w:t>
            </w:r>
            <w:r w:rsidRPr="00090A14">
              <w:rPr>
                <w:rFonts w:ascii="Times New Roman" w:hAnsi="Times New Roman"/>
                <w:iCs/>
                <w:sz w:val="24"/>
                <w:szCs w:val="24"/>
              </w:rPr>
              <w:t xml:space="preserve"> регионально</w:t>
            </w:r>
            <w:r w:rsidR="009C44A6" w:rsidRPr="00090A14">
              <w:rPr>
                <w:rFonts w:ascii="Times New Roman" w:hAnsi="Times New Roman"/>
                <w:iCs/>
                <w:sz w:val="24"/>
                <w:szCs w:val="24"/>
              </w:rPr>
              <w:t>е</w:t>
            </w:r>
            <w:r w:rsidRPr="00090A14">
              <w:rPr>
                <w:rFonts w:ascii="Times New Roman" w:hAnsi="Times New Roman"/>
                <w:iCs/>
                <w:sz w:val="24"/>
                <w:szCs w:val="24"/>
              </w:rPr>
              <w:t xml:space="preserve"> отделени</w:t>
            </w:r>
            <w:r w:rsidR="009C44A6" w:rsidRPr="00090A14">
              <w:rPr>
                <w:rFonts w:ascii="Times New Roman" w:hAnsi="Times New Roman"/>
                <w:iCs/>
                <w:sz w:val="24"/>
                <w:szCs w:val="24"/>
              </w:rPr>
              <w:t>е</w:t>
            </w:r>
            <w:r w:rsidRPr="00090A14">
              <w:rPr>
                <w:rFonts w:ascii="Times New Roman" w:hAnsi="Times New Roman"/>
                <w:iCs/>
                <w:sz w:val="24"/>
                <w:szCs w:val="24"/>
              </w:rPr>
              <w:t xml:space="preserve"> Общероссийск</w:t>
            </w:r>
            <w:r w:rsidR="009C44A6" w:rsidRPr="00090A14">
              <w:rPr>
                <w:rFonts w:ascii="Times New Roman" w:hAnsi="Times New Roman"/>
                <w:iCs/>
                <w:sz w:val="24"/>
                <w:szCs w:val="24"/>
              </w:rPr>
              <w:t>ая</w:t>
            </w:r>
            <w:r w:rsidRPr="00090A14">
              <w:rPr>
                <w:rFonts w:ascii="Times New Roman" w:hAnsi="Times New Roman"/>
                <w:iCs/>
                <w:sz w:val="24"/>
                <w:szCs w:val="24"/>
              </w:rPr>
              <w:t xml:space="preserve"> общественн</w:t>
            </w:r>
            <w:r w:rsidR="009C44A6" w:rsidRPr="00090A14">
              <w:rPr>
                <w:rFonts w:ascii="Times New Roman" w:hAnsi="Times New Roman"/>
                <w:iCs/>
                <w:sz w:val="24"/>
                <w:szCs w:val="24"/>
              </w:rPr>
              <w:t>ая</w:t>
            </w:r>
            <w:r w:rsidRPr="00090A14">
              <w:rPr>
                <w:rFonts w:ascii="Times New Roman" w:hAnsi="Times New Roman"/>
                <w:iCs/>
                <w:sz w:val="24"/>
                <w:szCs w:val="24"/>
              </w:rPr>
              <w:t xml:space="preserve"> организаци</w:t>
            </w:r>
            <w:r w:rsidR="009C44A6" w:rsidRPr="00090A14">
              <w:rPr>
                <w:rFonts w:ascii="Times New Roman" w:hAnsi="Times New Roman"/>
                <w:iCs/>
                <w:sz w:val="24"/>
                <w:szCs w:val="24"/>
              </w:rPr>
              <w:t>я</w:t>
            </w:r>
            <w:r w:rsidRPr="00090A14">
              <w:rPr>
                <w:rFonts w:ascii="Times New Roman" w:hAnsi="Times New Roman"/>
                <w:iCs/>
                <w:sz w:val="24"/>
                <w:szCs w:val="24"/>
              </w:rPr>
              <w:t xml:space="preserve"> «Делова Россия»</w:t>
            </w:r>
          </w:p>
          <w:p w14:paraId="12034F0D" w14:textId="22BE7565"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ая</w:t>
            </w:r>
            <w:r w:rsidRPr="00090A14">
              <w:rPr>
                <w:rFonts w:ascii="Times New Roman" w:hAnsi="Times New Roman"/>
                <w:sz w:val="24"/>
                <w:szCs w:val="24"/>
              </w:rPr>
              <w:t xml:space="preserve"> региональн</w:t>
            </w:r>
            <w:r w:rsidR="009C44A6" w:rsidRPr="00090A14">
              <w:rPr>
                <w:rFonts w:ascii="Times New Roman" w:hAnsi="Times New Roman"/>
                <w:sz w:val="24"/>
                <w:szCs w:val="24"/>
              </w:rPr>
              <w:t>ая</w:t>
            </w:r>
            <w:r w:rsidRPr="00090A14">
              <w:rPr>
                <w:rFonts w:ascii="Times New Roman" w:hAnsi="Times New Roman"/>
                <w:sz w:val="24"/>
                <w:szCs w:val="24"/>
              </w:rPr>
              <w:t xml:space="preserve"> общественн</w:t>
            </w:r>
            <w:r w:rsidR="009C44A6" w:rsidRPr="00090A14">
              <w:rPr>
                <w:rFonts w:ascii="Times New Roman" w:hAnsi="Times New Roman"/>
                <w:sz w:val="24"/>
                <w:szCs w:val="24"/>
              </w:rPr>
              <w:t>ая</w:t>
            </w:r>
            <w:r w:rsidRPr="00090A14">
              <w:rPr>
                <w:rFonts w:ascii="Times New Roman" w:hAnsi="Times New Roman"/>
                <w:sz w:val="24"/>
                <w:szCs w:val="24"/>
              </w:rPr>
              <w:t xml:space="preserve"> организаци</w:t>
            </w:r>
            <w:r w:rsidR="009C44A6" w:rsidRPr="00090A14">
              <w:rPr>
                <w:rFonts w:ascii="Times New Roman" w:hAnsi="Times New Roman"/>
                <w:sz w:val="24"/>
                <w:szCs w:val="24"/>
              </w:rPr>
              <w:t>я</w:t>
            </w:r>
            <w:r w:rsidRPr="00090A14">
              <w:rPr>
                <w:rFonts w:ascii="Times New Roman" w:hAnsi="Times New Roman"/>
                <w:sz w:val="24"/>
                <w:szCs w:val="24"/>
              </w:rPr>
              <w:t xml:space="preserve"> поддержки молодежного предпринимательства «Гражданин предприниматель» </w:t>
            </w:r>
          </w:p>
          <w:p w14:paraId="3447536F" w14:textId="720E4732"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ая</w:t>
            </w:r>
            <w:r w:rsidRPr="00090A14">
              <w:rPr>
                <w:rFonts w:ascii="Times New Roman" w:hAnsi="Times New Roman"/>
                <w:sz w:val="24"/>
                <w:szCs w:val="24"/>
              </w:rPr>
              <w:t xml:space="preserve"> региональн</w:t>
            </w:r>
            <w:r w:rsidR="009C44A6" w:rsidRPr="00090A14">
              <w:rPr>
                <w:rFonts w:ascii="Times New Roman" w:hAnsi="Times New Roman"/>
                <w:sz w:val="24"/>
                <w:szCs w:val="24"/>
              </w:rPr>
              <w:t>ая</w:t>
            </w:r>
            <w:r w:rsidRPr="00090A14">
              <w:rPr>
                <w:rFonts w:ascii="Times New Roman" w:hAnsi="Times New Roman"/>
                <w:sz w:val="24"/>
                <w:szCs w:val="24"/>
              </w:rPr>
              <w:t xml:space="preserve"> общественн</w:t>
            </w:r>
            <w:r w:rsidR="009C44A6" w:rsidRPr="00090A14">
              <w:rPr>
                <w:rFonts w:ascii="Times New Roman" w:hAnsi="Times New Roman"/>
                <w:sz w:val="24"/>
                <w:szCs w:val="24"/>
              </w:rPr>
              <w:t>ая</w:t>
            </w:r>
            <w:r w:rsidRPr="00090A14">
              <w:rPr>
                <w:rFonts w:ascii="Times New Roman" w:hAnsi="Times New Roman"/>
                <w:sz w:val="24"/>
                <w:szCs w:val="24"/>
              </w:rPr>
              <w:t xml:space="preserve"> организаци</w:t>
            </w:r>
            <w:r w:rsidR="009C44A6" w:rsidRPr="00090A14">
              <w:rPr>
                <w:rFonts w:ascii="Times New Roman" w:hAnsi="Times New Roman"/>
                <w:sz w:val="24"/>
                <w:szCs w:val="24"/>
              </w:rPr>
              <w:t>я</w:t>
            </w:r>
            <w:r w:rsidRPr="00090A14">
              <w:rPr>
                <w:rFonts w:ascii="Times New Roman" w:hAnsi="Times New Roman"/>
                <w:sz w:val="24"/>
                <w:szCs w:val="24"/>
              </w:rPr>
              <w:t xml:space="preserve"> «Союз предпринимателей»</w:t>
            </w:r>
          </w:p>
          <w:p w14:paraId="12FDDF2F" w14:textId="3931256A" w:rsidR="00235F38" w:rsidRPr="00090A14" w:rsidRDefault="002C1DE5" w:rsidP="00EA0604">
            <w:pPr>
              <w:suppressAutoHyphens/>
              <w:spacing w:after="0" w:line="240" w:lineRule="auto"/>
              <w:ind w:right="-108"/>
              <w:rPr>
                <w:rFonts w:ascii="Times New Roman" w:hAnsi="Times New Roman"/>
                <w:sz w:val="24"/>
                <w:szCs w:val="24"/>
              </w:rPr>
            </w:pPr>
            <w:r w:rsidRPr="00090A14">
              <w:rPr>
                <w:rFonts w:ascii="Times New Roman" w:hAnsi="Times New Roman"/>
                <w:sz w:val="24"/>
                <w:szCs w:val="24"/>
              </w:rPr>
              <w:t>Ассоциаци</w:t>
            </w:r>
            <w:r w:rsidR="009C44A6" w:rsidRPr="00090A14">
              <w:rPr>
                <w:rFonts w:ascii="Times New Roman" w:hAnsi="Times New Roman"/>
                <w:sz w:val="24"/>
                <w:szCs w:val="24"/>
              </w:rPr>
              <w:t>я</w:t>
            </w:r>
            <w:r w:rsidRPr="00090A14">
              <w:rPr>
                <w:rFonts w:ascii="Times New Roman" w:hAnsi="Times New Roman"/>
                <w:sz w:val="24"/>
                <w:szCs w:val="24"/>
              </w:rPr>
              <w:t>-объединени</w:t>
            </w:r>
            <w:r w:rsidR="00F4576D" w:rsidRPr="00090A14">
              <w:rPr>
                <w:rFonts w:ascii="Times New Roman" w:hAnsi="Times New Roman"/>
                <w:sz w:val="24"/>
                <w:szCs w:val="24"/>
              </w:rPr>
              <w:t>я</w:t>
            </w:r>
            <w:r w:rsidRPr="00090A14">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7C7CA0" w14:paraId="7E51AA60" w14:textId="77777777" w:rsidTr="001F2AA3">
        <w:tc>
          <w:tcPr>
            <w:tcW w:w="567" w:type="dxa"/>
            <w:tcBorders>
              <w:top w:val="single" w:sz="4" w:space="0" w:color="auto"/>
              <w:bottom w:val="single" w:sz="4" w:space="0" w:color="auto"/>
            </w:tcBorders>
          </w:tcPr>
          <w:p w14:paraId="18EEBF16" w14:textId="77777777" w:rsidR="002C1DE5" w:rsidRPr="00090A14" w:rsidRDefault="002C1DE5" w:rsidP="002C1DE5">
            <w:pPr>
              <w:jc w:val="right"/>
              <w:rPr>
                <w:rFonts w:ascii="Times New Roman" w:hAnsi="Times New Roman"/>
              </w:rPr>
            </w:pPr>
            <w:r w:rsidRPr="00090A14">
              <w:rPr>
                <w:rFonts w:ascii="Times New Roman" w:hAnsi="Times New Roman"/>
              </w:rPr>
              <w:t>г)</w:t>
            </w:r>
          </w:p>
        </w:tc>
        <w:tc>
          <w:tcPr>
            <w:tcW w:w="3261" w:type="dxa"/>
          </w:tcPr>
          <w:p w14:paraId="1A25635F"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региональной комиссии по проведению административной реформы</w:t>
            </w:r>
          </w:p>
        </w:tc>
        <w:tc>
          <w:tcPr>
            <w:tcW w:w="6095" w:type="dxa"/>
          </w:tcPr>
          <w:p w14:paraId="71B66BC7" w14:textId="1DCEFDA7" w:rsidR="002C1DE5" w:rsidRPr="00090A14" w:rsidRDefault="009C44A6"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К</w:t>
            </w:r>
            <w:r w:rsidR="002C1DE5" w:rsidRPr="00090A14">
              <w:rPr>
                <w:rFonts w:ascii="Times New Roman" w:hAnsi="Times New Roman"/>
                <w:iCs/>
                <w:sz w:val="24"/>
                <w:szCs w:val="24"/>
              </w:rPr>
              <w:t>омисси</w:t>
            </w:r>
            <w:r w:rsidRPr="00090A14">
              <w:rPr>
                <w:rFonts w:ascii="Times New Roman" w:hAnsi="Times New Roman"/>
                <w:iCs/>
                <w:sz w:val="24"/>
                <w:szCs w:val="24"/>
              </w:rPr>
              <w:t>я</w:t>
            </w:r>
            <w:r w:rsidR="002C1DE5" w:rsidRPr="00090A14">
              <w:rPr>
                <w:rFonts w:ascii="Times New Roman" w:hAnsi="Times New Roman"/>
                <w:iCs/>
                <w:sz w:val="24"/>
                <w:szCs w:val="24"/>
              </w:rPr>
              <w:t xml:space="preserve"> по повышению качества и доступности предоставления государственных услуг и развитию информационного общества в Курской области (распоряжение Администрации </w:t>
            </w:r>
            <w:hyperlink r:id="rId48" w:history="1">
              <w:r w:rsidR="002C1DE5" w:rsidRPr="00090A14">
                <w:rPr>
                  <w:rStyle w:val="a4"/>
                  <w:rFonts w:ascii="Times New Roman" w:hAnsi="Times New Roman"/>
                  <w:iCs/>
                  <w:sz w:val="24"/>
                  <w:szCs w:val="24"/>
                </w:rPr>
                <w:t>№ 67-ра от 19.02.2020</w:t>
              </w:r>
            </w:hyperlink>
            <w:r w:rsidR="002C1DE5" w:rsidRPr="00090A14">
              <w:rPr>
                <w:rFonts w:ascii="Times New Roman" w:hAnsi="Times New Roman"/>
                <w:iCs/>
                <w:sz w:val="24"/>
                <w:szCs w:val="24"/>
              </w:rPr>
              <w:t>)</w:t>
            </w:r>
            <w:r w:rsidR="003B1289" w:rsidRPr="00090A14">
              <w:rPr>
                <w:rFonts w:ascii="Times New Roman" w:hAnsi="Times New Roman"/>
                <w:iCs/>
                <w:sz w:val="24"/>
                <w:szCs w:val="24"/>
              </w:rPr>
              <w:t xml:space="preserve"> </w:t>
            </w:r>
            <w:r w:rsidR="002C1DE5" w:rsidRPr="00090A14">
              <w:rPr>
                <w:rFonts w:ascii="Times New Roman" w:hAnsi="Times New Roman"/>
                <w:iCs/>
                <w:sz w:val="24"/>
                <w:szCs w:val="24"/>
              </w:rPr>
              <w:t xml:space="preserve">(Комиссия по проведению административной реформы упразднена (постановление Губернатора Курской области </w:t>
            </w:r>
            <w:hyperlink r:id="rId49" w:history="1">
              <w:r w:rsidR="002C1DE5" w:rsidRPr="00090A14">
                <w:rPr>
                  <w:rStyle w:val="a4"/>
                  <w:rFonts w:ascii="Times New Roman" w:hAnsi="Times New Roman"/>
                  <w:iCs/>
                  <w:sz w:val="24"/>
                  <w:szCs w:val="24"/>
                </w:rPr>
                <w:t>от 01.04.2016 № 89-пг</w:t>
              </w:r>
            </w:hyperlink>
            <w:r w:rsidR="002C1DE5" w:rsidRPr="00090A14">
              <w:rPr>
                <w:rFonts w:ascii="Times New Roman" w:hAnsi="Times New Roman"/>
                <w:iCs/>
                <w:sz w:val="24"/>
                <w:szCs w:val="24"/>
              </w:rPr>
              <w:t>). Её функции переданы комиссии по повышению качества и доступности предоставления государственных услуг и развитию информационного общества в Курской области)</w:t>
            </w:r>
          </w:p>
        </w:tc>
      </w:tr>
      <w:tr w:rsidR="002C1DE5" w:rsidRPr="007C7CA0" w14:paraId="53F106A8" w14:textId="77777777" w:rsidTr="001F2AA3">
        <w:tc>
          <w:tcPr>
            <w:tcW w:w="567" w:type="dxa"/>
            <w:tcBorders>
              <w:top w:val="single" w:sz="4" w:space="0" w:color="auto"/>
              <w:bottom w:val="single" w:sz="4" w:space="0" w:color="auto"/>
            </w:tcBorders>
          </w:tcPr>
          <w:p w14:paraId="1E021319" w14:textId="77777777" w:rsidR="002C1DE5" w:rsidRPr="00090A14" w:rsidRDefault="002C1DE5" w:rsidP="002C1DE5">
            <w:pPr>
              <w:jc w:val="right"/>
              <w:rPr>
                <w:rFonts w:ascii="Times New Roman" w:hAnsi="Times New Roman"/>
              </w:rPr>
            </w:pPr>
            <w:r w:rsidRPr="00090A14">
              <w:rPr>
                <w:rFonts w:ascii="Times New Roman" w:hAnsi="Times New Roman"/>
              </w:rPr>
              <w:t>д)</w:t>
            </w:r>
          </w:p>
        </w:tc>
        <w:tc>
          <w:tcPr>
            <w:tcW w:w="3261" w:type="dxa"/>
          </w:tcPr>
          <w:p w14:paraId="50A3610D"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научных, исследовательских, проектных, аналитических организаций и технологических платформ, структурных подразделений ФГБУ «Российская академия наук»</w:t>
            </w:r>
          </w:p>
        </w:tc>
        <w:tc>
          <w:tcPr>
            <w:tcW w:w="6095" w:type="dxa"/>
          </w:tcPr>
          <w:p w14:paraId="505781ED" w14:textId="09DB29CE"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ий</w:t>
            </w:r>
            <w:r w:rsidRPr="00090A14">
              <w:rPr>
                <w:rFonts w:ascii="Times New Roman" w:hAnsi="Times New Roman"/>
                <w:sz w:val="24"/>
                <w:szCs w:val="24"/>
              </w:rPr>
              <w:t xml:space="preserve"> филиал ФГБОУ ВО "Финансовый университет при Правительстве Российской Федерации"</w:t>
            </w:r>
          </w:p>
          <w:p w14:paraId="26CF07B1" w14:textId="4F5C25BE"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 xml:space="preserve">ГОАУ ВО Курской области "Курская академия государственной и муниципальной службы" </w:t>
            </w:r>
          </w:p>
          <w:p w14:paraId="770113A6" w14:textId="133AEDE9"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"Юго-Западный государственный университет"</w:t>
            </w:r>
          </w:p>
          <w:p w14:paraId="0B55B261" w14:textId="64F6B86A"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ЧОУ ВО "Курский институт менеджмента, экономики и бизнеса"</w:t>
            </w:r>
          </w:p>
          <w:p w14:paraId="560207AB" w14:textId="718A0603"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"Курская государственная сельскохозяйственная академия имени И.И. Иванова"</w:t>
            </w:r>
          </w:p>
          <w:p w14:paraId="707F0508" w14:textId="1FFE6DD9"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"Курский государственный университет"</w:t>
            </w:r>
          </w:p>
        </w:tc>
      </w:tr>
      <w:tr w:rsidR="002C1DE5" w:rsidRPr="007C7CA0" w14:paraId="36E8D862" w14:textId="77777777" w:rsidTr="001F2AA3">
        <w:tc>
          <w:tcPr>
            <w:tcW w:w="567" w:type="dxa"/>
            <w:tcBorders>
              <w:top w:val="single" w:sz="4" w:space="0" w:color="auto"/>
              <w:bottom w:val="single" w:sz="4" w:space="0" w:color="auto"/>
            </w:tcBorders>
          </w:tcPr>
          <w:p w14:paraId="60993385" w14:textId="77777777" w:rsidR="002C1DE5" w:rsidRPr="00090A14" w:rsidRDefault="002C1DE5" w:rsidP="002C1DE5">
            <w:pPr>
              <w:jc w:val="right"/>
              <w:rPr>
                <w:rFonts w:ascii="Times New Roman" w:hAnsi="Times New Roman"/>
              </w:rPr>
            </w:pPr>
            <w:r w:rsidRPr="00090A14">
              <w:rPr>
                <w:rFonts w:ascii="Times New Roman" w:hAnsi="Times New Roman"/>
              </w:rPr>
              <w:t>е)</w:t>
            </w:r>
          </w:p>
        </w:tc>
        <w:tc>
          <w:tcPr>
            <w:tcW w:w="3261" w:type="dxa"/>
          </w:tcPr>
          <w:p w14:paraId="705A6302"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6095" w:type="dxa"/>
          </w:tcPr>
          <w:p w14:paraId="569540EE" w14:textId="3B79EE31" w:rsidR="002C1DE5" w:rsidRPr="00090A14" w:rsidRDefault="002C1DE5" w:rsidP="00EA0604">
            <w:pPr>
              <w:suppressAutoHyphens/>
              <w:spacing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ая</w:t>
            </w:r>
            <w:r w:rsidRPr="00090A14">
              <w:rPr>
                <w:rFonts w:ascii="Times New Roman" w:hAnsi="Times New Roman"/>
                <w:sz w:val="24"/>
                <w:szCs w:val="24"/>
              </w:rPr>
              <w:t xml:space="preserve"> региональн</w:t>
            </w:r>
            <w:r w:rsidR="009C44A6" w:rsidRPr="00090A14">
              <w:rPr>
                <w:rFonts w:ascii="Times New Roman" w:hAnsi="Times New Roman"/>
                <w:sz w:val="24"/>
                <w:szCs w:val="24"/>
              </w:rPr>
              <w:t>ая</w:t>
            </w:r>
            <w:r w:rsidRPr="00090A14">
              <w:rPr>
                <w:rFonts w:ascii="Times New Roman" w:hAnsi="Times New Roman"/>
                <w:sz w:val="24"/>
                <w:szCs w:val="24"/>
              </w:rPr>
              <w:t xml:space="preserve"> общественн</w:t>
            </w:r>
            <w:r w:rsidR="009C44A6" w:rsidRPr="00090A14">
              <w:rPr>
                <w:rFonts w:ascii="Times New Roman" w:hAnsi="Times New Roman"/>
                <w:sz w:val="24"/>
                <w:szCs w:val="24"/>
              </w:rPr>
              <w:t>ая</w:t>
            </w:r>
            <w:r w:rsidRPr="00090A14">
              <w:rPr>
                <w:rFonts w:ascii="Times New Roman" w:hAnsi="Times New Roman"/>
                <w:sz w:val="24"/>
                <w:szCs w:val="24"/>
              </w:rPr>
              <w:t xml:space="preserve"> организаци</w:t>
            </w:r>
            <w:r w:rsidR="009C44A6" w:rsidRPr="00090A14">
              <w:rPr>
                <w:rFonts w:ascii="Times New Roman" w:hAnsi="Times New Roman"/>
                <w:sz w:val="24"/>
                <w:szCs w:val="24"/>
              </w:rPr>
              <w:t>я</w:t>
            </w:r>
            <w:r w:rsidRPr="00090A14">
              <w:rPr>
                <w:rFonts w:ascii="Times New Roman" w:hAnsi="Times New Roman"/>
                <w:sz w:val="24"/>
                <w:szCs w:val="24"/>
              </w:rPr>
              <w:t xml:space="preserve"> «Союз предпринимателей»</w:t>
            </w:r>
          </w:p>
        </w:tc>
      </w:tr>
      <w:tr w:rsidR="002C1DE5" w:rsidRPr="007C7CA0" w14:paraId="73D90373" w14:textId="77777777" w:rsidTr="001F2AA3">
        <w:trPr>
          <w:trHeight w:val="416"/>
        </w:trPr>
        <w:tc>
          <w:tcPr>
            <w:tcW w:w="567" w:type="dxa"/>
            <w:tcBorders>
              <w:top w:val="single" w:sz="4" w:space="0" w:color="auto"/>
              <w:bottom w:val="single" w:sz="4" w:space="0" w:color="auto"/>
            </w:tcBorders>
          </w:tcPr>
          <w:p w14:paraId="1DC1ECFD" w14:textId="77777777" w:rsidR="002C1DE5" w:rsidRPr="00090A14" w:rsidRDefault="002C1DE5" w:rsidP="002C1DE5">
            <w:pPr>
              <w:jc w:val="right"/>
              <w:rPr>
                <w:rFonts w:ascii="Times New Roman" w:hAnsi="Times New Roman"/>
              </w:rPr>
            </w:pPr>
            <w:r w:rsidRPr="00090A14">
              <w:rPr>
                <w:rFonts w:ascii="Times New Roman" w:hAnsi="Times New Roman"/>
              </w:rPr>
              <w:t>ж)</w:t>
            </w:r>
          </w:p>
        </w:tc>
        <w:tc>
          <w:tcPr>
            <w:tcW w:w="3261" w:type="dxa"/>
          </w:tcPr>
          <w:p w14:paraId="33AD6108"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объединений сельскохозяйственных товаропроизводителей, перера</w:t>
            </w:r>
            <w:r w:rsidRPr="00090A14">
              <w:rPr>
                <w:rFonts w:ascii="Times New Roman" w:hAnsi="Times New Roman"/>
                <w:sz w:val="24"/>
                <w:szCs w:val="24"/>
              </w:rPr>
              <w:lastRenderedPageBreak/>
              <w:t>ботчиков сельскохозяйственных продукции, крестьянских (фермерских) хозяйств и сельскохозяйственный кооперативов</w:t>
            </w:r>
          </w:p>
        </w:tc>
        <w:tc>
          <w:tcPr>
            <w:tcW w:w="6095" w:type="dxa"/>
          </w:tcPr>
          <w:p w14:paraId="1D702F73" w14:textId="2173AB48" w:rsidR="002C1DE5" w:rsidRPr="00090A14" w:rsidRDefault="002C1DE5" w:rsidP="00EA0604">
            <w:pPr>
              <w:suppressAutoHyphens/>
              <w:spacing w:line="240" w:lineRule="auto"/>
              <w:rPr>
                <w:rFonts w:ascii="Times New Roman" w:hAnsi="Times New Roman"/>
                <w:sz w:val="24"/>
                <w:szCs w:val="24"/>
              </w:rPr>
            </w:pPr>
            <w:r w:rsidRPr="00090A14">
              <w:rPr>
                <w:rFonts w:ascii="Times New Roman" w:hAnsi="Times New Roman"/>
                <w:sz w:val="24"/>
                <w:szCs w:val="24"/>
              </w:rPr>
              <w:lastRenderedPageBreak/>
              <w:t>Ассоциаци</w:t>
            </w:r>
            <w:r w:rsidR="009C44A6" w:rsidRPr="00090A14">
              <w:rPr>
                <w:rFonts w:ascii="Times New Roman" w:hAnsi="Times New Roman"/>
                <w:sz w:val="24"/>
                <w:szCs w:val="24"/>
              </w:rPr>
              <w:t>я</w:t>
            </w:r>
            <w:r w:rsidR="0081189C" w:rsidRPr="00090A14">
              <w:rPr>
                <w:rFonts w:ascii="Times New Roman" w:hAnsi="Times New Roman"/>
                <w:sz w:val="24"/>
                <w:szCs w:val="24"/>
              </w:rPr>
              <w:t xml:space="preserve"> Объединени</w:t>
            </w:r>
            <w:r w:rsidR="009C44A6" w:rsidRPr="00090A14">
              <w:rPr>
                <w:rFonts w:ascii="Times New Roman" w:hAnsi="Times New Roman"/>
                <w:sz w:val="24"/>
                <w:szCs w:val="24"/>
              </w:rPr>
              <w:t>й</w:t>
            </w:r>
            <w:r w:rsidR="0081189C" w:rsidRPr="00090A14">
              <w:rPr>
                <w:rFonts w:ascii="Times New Roman" w:hAnsi="Times New Roman"/>
                <w:sz w:val="24"/>
                <w:szCs w:val="24"/>
              </w:rPr>
              <w:t xml:space="preserve"> работодателей</w:t>
            </w:r>
            <w:r w:rsidRPr="00090A14">
              <w:rPr>
                <w:rFonts w:ascii="Times New Roman" w:hAnsi="Times New Roman"/>
                <w:sz w:val="24"/>
                <w:szCs w:val="24"/>
              </w:rPr>
              <w:t xml:space="preserve"> АПК Курской области</w:t>
            </w:r>
          </w:p>
        </w:tc>
      </w:tr>
      <w:tr w:rsidR="002C1DE5" w:rsidRPr="007C7CA0" w14:paraId="4BA19673" w14:textId="77777777" w:rsidTr="001F2AA3">
        <w:tc>
          <w:tcPr>
            <w:tcW w:w="567" w:type="dxa"/>
            <w:tcBorders>
              <w:top w:val="single" w:sz="4" w:space="0" w:color="auto"/>
              <w:bottom w:val="single" w:sz="4" w:space="0" w:color="auto"/>
            </w:tcBorders>
          </w:tcPr>
          <w:p w14:paraId="67664737" w14:textId="77777777" w:rsidR="002C1DE5" w:rsidRPr="00090A14" w:rsidRDefault="002C1DE5" w:rsidP="002C1DE5">
            <w:pPr>
              <w:jc w:val="right"/>
              <w:rPr>
                <w:rFonts w:ascii="Times New Roman" w:hAnsi="Times New Roman"/>
              </w:rPr>
            </w:pPr>
            <w:r w:rsidRPr="00090A14">
              <w:rPr>
                <w:rFonts w:ascii="Times New Roman" w:hAnsi="Times New Roman"/>
              </w:rPr>
              <w:t>з)</w:t>
            </w:r>
          </w:p>
        </w:tc>
        <w:tc>
          <w:tcPr>
            <w:tcW w:w="3261" w:type="dxa"/>
          </w:tcPr>
          <w:p w14:paraId="59C6ED4F"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объединений, действующих в интересах сферы рыбного хозяйства (хозяйства водных биологических ресурсов, аквакультура, марикультура, товарное рыбоводство, промышленное рыболовство, рыбопереработки и др.)</w:t>
            </w:r>
          </w:p>
        </w:tc>
        <w:tc>
          <w:tcPr>
            <w:tcW w:w="6095" w:type="dxa"/>
          </w:tcPr>
          <w:p w14:paraId="3F8AD1DB" w14:textId="53364FDC" w:rsidR="002C1DE5" w:rsidRPr="00090A14" w:rsidRDefault="002C1DE5" w:rsidP="00EA0604">
            <w:pPr>
              <w:suppressAutoHyphens/>
              <w:spacing w:line="240" w:lineRule="auto"/>
              <w:rPr>
                <w:rFonts w:ascii="Times New Roman" w:hAnsi="Times New Roman"/>
                <w:iCs/>
                <w:sz w:val="24"/>
                <w:szCs w:val="24"/>
              </w:rPr>
            </w:pPr>
            <w:r w:rsidRPr="00090A14">
              <w:rPr>
                <w:rFonts w:ascii="Times New Roman" w:hAnsi="Times New Roman"/>
                <w:iCs/>
                <w:sz w:val="24"/>
                <w:szCs w:val="24"/>
              </w:rPr>
              <w:t>Ассоциаци</w:t>
            </w:r>
            <w:r w:rsidR="009C44A6" w:rsidRPr="00090A14">
              <w:rPr>
                <w:rFonts w:ascii="Times New Roman" w:hAnsi="Times New Roman"/>
                <w:iCs/>
                <w:sz w:val="24"/>
                <w:szCs w:val="24"/>
              </w:rPr>
              <w:t>я</w:t>
            </w:r>
            <w:r w:rsidRPr="00090A14">
              <w:rPr>
                <w:rFonts w:ascii="Times New Roman" w:hAnsi="Times New Roman"/>
                <w:iCs/>
                <w:sz w:val="24"/>
                <w:szCs w:val="24"/>
              </w:rPr>
              <w:t xml:space="preserve"> «Курскрыбхоз»</w:t>
            </w:r>
          </w:p>
        </w:tc>
      </w:tr>
      <w:tr w:rsidR="002C1DE5" w:rsidRPr="007C7CA0" w14:paraId="06FCE462" w14:textId="77777777" w:rsidTr="001F2AA3">
        <w:tc>
          <w:tcPr>
            <w:tcW w:w="567" w:type="dxa"/>
            <w:tcBorders>
              <w:top w:val="single" w:sz="4" w:space="0" w:color="auto"/>
              <w:bottom w:val="single" w:sz="4" w:space="0" w:color="auto"/>
            </w:tcBorders>
          </w:tcPr>
          <w:p w14:paraId="11159618" w14:textId="77777777" w:rsidR="002C1DE5" w:rsidRPr="00090A14" w:rsidRDefault="002C1DE5" w:rsidP="002C1DE5">
            <w:pPr>
              <w:jc w:val="right"/>
              <w:rPr>
                <w:rFonts w:ascii="Times New Roman" w:hAnsi="Times New Roman"/>
              </w:rPr>
            </w:pPr>
            <w:r w:rsidRPr="00090A14">
              <w:rPr>
                <w:rFonts w:ascii="Times New Roman" w:hAnsi="Times New Roman"/>
              </w:rPr>
              <w:t>и)</w:t>
            </w:r>
          </w:p>
        </w:tc>
        <w:tc>
          <w:tcPr>
            <w:tcW w:w="3261" w:type="dxa"/>
          </w:tcPr>
          <w:p w14:paraId="042BC1CE"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6095" w:type="dxa"/>
          </w:tcPr>
          <w:p w14:paraId="1DB6C053" w14:textId="2C15D6D6" w:rsidR="002C1DE5" w:rsidRPr="00090A14" w:rsidRDefault="002C1DE5" w:rsidP="00EA0604">
            <w:pPr>
              <w:suppressAutoHyphens/>
              <w:spacing w:line="240" w:lineRule="auto"/>
              <w:rPr>
                <w:rFonts w:ascii="Times New Roman" w:hAnsi="Times New Roman"/>
                <w:sz w:val="24"/>
                <w:szCs w:val="24"/>
              </w:rPr>
            </w:pPr>
            <w:r w:rsidRPr="00090A14">
              <w:rPr>
                <w:rFonts w:ascii="Times New Roman" w:hAnsi="Times New Roman"/>
                <w:sz w:val="24"/>
                <w:szCs w:val="24"/>
              </w:rPr>
              <w:t>Союз "Федерация организаций профсоюзов Курской области"</w:t>
            </w:r>
          </w:p>
        </w:tc>
      </w:tr>
      <w:tr w:rsidR="002C1DE5" w:rsidRPr="007C7CA0" w14:paraId="334855D5" w14:textId="77777777" w:rsidTr="001F2AA3">
        <w:tc>
          <w:tcPr>
            <w:tcW w:w="567" w:type="dxa"/>
            <w:tcBorders>
              <w:top w:val="single" w:sz="4" w:space="0" w:color="auto"/>
              <w:bottom w:val="single" w:sz="4" w:space="0" w:color="auto"/>
            </w:tcBorders>
          </w:tcPr>
          <w:p w14:paraId="2ED227DE" w14:textId="77777777" w:rsidR="002C1DE5" w:rsidRPr="00090A14" w:rsidRDefault="002C1DE5" w:rsidP="002C1DE5">
            <w:pPr>
              <w:jc w:val="right"/>
              <w:rPr>
                <w:rFonts w:ascii="Times New Roman" w:hAnsi="Times New Roman"/>
              </w:rPr>
            </w:pPr>
            <w:r w:rsidRPr="00090A14">
              <w:rPr>
                <w:rFonts w:ascii="Times New Roman" w:hAnsi="Times New Roman"/>
              </w:rPr>
              <w:t>к)</w:t>
            </w:r>
          </w:p>
        </w:tc>
        <w:tc>
          <w:tcPr>
            <w:tcW w:w="3261" w:type="dxa"/>
          </w:tcPr>
          <w:p w14:paraId="4F504631"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организаций, действующих в интересах независимых директоров</w:t>
            </w:r>
          </w:p>
        </w:tc>
        <w:tc>
          <w:tcPr>
            <w:tcW w:w="6095" w:type="dxa"/>
          </w:tcPr>
          <w:p w14:paraId="55A197C5" w14:textId="4C3272BD" w:rsidR="002C1DE5" w:rsidRPr="00090A14" w:rsidRDefault="00E14E83" w:rsidP="00EA0604">
            <w:pPr>
              <w:suppressAutoHyphens/>
              <w:spacing w:line="240" w:lineRule="auto"/>
              <w:rPr>
                <w:rFonts w:ascii="Times New Roman" w:hAnsi="Times New Roman"/>
                <w:sz w:val="24"/>
                <w:szCs w:val="24"/>
              </w:rPr>
            </w:pPr>
            <w:r w:rsidRPr="00090A14">
              <w:rPr>
                <w:rFonts w:ascii="Times New Roman" w:hAnsi="Times New Roman"/>
                <w:sz w:val="24"/>
                <w:szCs w:val="24"/>
              </w:rPr>
              <w:t>Ассоциаци</w:t>
            </w:r>
            <w:r w:rsidR="009C44A6" w:rsidRPr="00090A14">
              <w:rPr>
                <w:rFonts w:ascii="Times New Roman" w:hAnsi="Times New Roman"/>
                <w:sz w:val="24"/>
                <w:szCs w:val="24"/>
              </w:rPr>
              <w:t>я</w:t>
            </w:r>
            <w:r w:rsidRPr="00090A14">
              <w:rPr>
                <w:rFonts w:ascii="Times New Roman" w:hAnsi="Times New Roman"/>
                <w:sz w:val="24"/>
                <w:szCs w:val="24"/>
              </w:rPr>
              <w:t>-объединени</w:t>
            </w:r>
            <w:r w:rsidR="009C44A6" w:rsidRPr="00090A14">
              <w:rPr>
                <w:rFonts w:ascii="Times New Roman" w:hAnsi="Times New Roman"/>
                <w:sz w:val="24"/>
                <w:szCs w:val="24"/>
              </w:rPr>
              <w:t>й</w:t>
            </w:r>
            <w:r w:rsidRPr="00090A14">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7C7CA0" w14:paraId="105A04E1" w14:textId="77777777" w:rsidTr="001F2AA3">
        <w:tc>
          <w:tcPr>
            <w:tcW w:w="567" w:type="dxa"/>
            <w:tcBorders>
              <w:top w:val="single" w:sz="4" w:space="0" w:color="auto"/>
              <w:bottom w:val="single" w:sz="4" w:space="0" w:color="auto"/>
            </w:tcBorders>
          </w:tcPr>
          <w:p w14:paraId="79118A1E" w14:textId="77777777" w:rsidR="002C1DE5" w:rsidRPr="00090A14" w:rsidRDefault="002C1DE5" w:rsidP="002C1DE5">
            <w:pPr>
              <w:jc w:val="right"/>
              <w:rPr>
                <w:rFonts w:ascii="Times New Roman" w:hAnsi="Times New Roman"/>
              </w:rPr>
            </w:pPr>
            <w:r w:rsidRPr="00090A14">
              <w:rPr>
                <w:rFonts w:ascii="Times New Roman" w:hAnsi="Times New Roman"/>
              </w:rPr>
              <w:t>л)</w:t>
            </w:r>
          </w:p>
        </w:tc>
        <w:tc>
          <w:tcPr>
            <w:tcW w:w="3261" w:type="dxa"/>
            <w:tcBorders>
              <w:bottom w:val="single" w:sz="4" w:space="0" w:color="auto"/>
            </w:tcBorders>
          </w:tcPr>
          <w:p w14:paraId="30EC9484"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6095" w:type="dxa"/>
            <w:tcBorders>
              <w:bottom w:val="single" w:sz="4" w:space="0" w:color="auto"/>
            </w:tcBorders>
          </w:tcPr>
          <w:p w14:paraId="7F0A49EA" w14:textId="2A8AD0AD"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"Юго-Западный государственный университет"</w:t>
            </w:r>
          </w:p>
          <w:p w14:paraId="48C29E87" w14:textId="54523B07"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"Курская государственная сельскохозяйственная академия имени И.И. Иванова"</w:t>
            </w:r>
          </w:p>
          <w:p w14:paraId="6D487915" w14:textId="243C683B"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«Курский государственный университет»</w:t>
            </w:r>
          </w:p>
        </w:tc>
      </w:tr>
      <w:tr w:rsidR="002C1DE5" w:rsidRPr="007C7CA0" w14:paraId="68520AE1" w14:textId="77777777" w:rsidTr="001F2AA3">
        <w:tc>
          <w:tcPr>
            <w:tcW w:w="567" w:type="dxa"/>
            <w:tcBorders>
              <w:top w:val="single" w:sz="4" w:space="0" w:color="auto"/>
              <w:bottom w:val="single" w:sz="4" w:space="0" w:color="auto"/>
            </w:tcBorders>
          </w:tcPr>
          <w:p w14:paraId="6879F517" w14:textId="77777777" w:rsidR="002C1DE5" w:rsidRPr="00090A14" w:rsidRDefault="002C1DE5" w:rsidP="002C1DE5">
            <w:pPr>
              <w:jc w:val="right"/>
              <w:rPr>
                <w:rFonts w:ascii="Times New Roman" w:hAnsi="Times New Roman"/>
              </w:rPr>
            </w:pPr>
            <w:r w:rsidRPr="00090A14">
              <w:rPr>
                <w:rFonts w:ascii="Times New Roman" w:hAnsi="Times New Roman"/>
              </w:rPr>
              <w:t>м)</w:t>
            </w:r>
          </w:p>
        </w:tc>
        <w:tc>
          <w:tcPr>
            <w:tcW w:w="3261" w:type="dxa"/>
            <w:tcBorders>
              <w:bottom w:val="single" w:sz="4" w:space="0" w:color="auto"/>
            </w:tcBorders>
          </w:tcPr>
          <w:p w14:paraId="29BC6CE4"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общественных палат субъектов Россий</w:t>
            </w:r>
            <w:r w:rsidRPr="00090A14">
              <w:rPr>
                <w:rFonts w:ascii="Times New Roman" w:hAnsi="Times New Roman"/>
                <w:sz w:val="24"/>
                <w:szCs w:val="24"/>
              </w:rPr>
              <w:lastRenderedPageBreak/>
              <w:t>ской Федерации</w:t>
            </w:r>
          </w:p>
        </w:tc>
        <w:tc>
          <w:tcPr>
            <w:tcW w:w="6095" w:type="dxa"/>
            <w:tcBorders>
              <w:bottom w:val="single" w:sz="4" w:space="0" w:color="auto"/>
            </w:tcBorders>
          </w:tcPr>
          <w:p w14:paraId="0B38537D" w14:textId="6EF97D81" w:rsidR="002C1DE5" w:rsidRPr="00090A14" w:rsidRDefault="002C1DE5"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lastRenderedPageBreak/>
              <w:t>Общественн</w:t>
            </w:r>
            <w:r w:rsidR="009C44A6" w:rsidRPr="00090A14">
              <w:rPr>
                <w:rFonts w:ascii="Times New Roman" w:hAnsi="Times New Roman"/>
                <w:iCs/>
                <w:sz w:val="24"/>
                <w:szCs w:val="24"/>
              </w:rPr>
              <w:t>ая</w:t>
            </w:r>
            <w:r w:rsidRPr="00090A14">
              <w:rPr>
                <w:rFonts w:ascii="Times New Roman" w:hAnsi="Times New Roman"/>
                <w:iCs/>
                <w:sz w:val="24"/>
                <w:szCs w:val="24"/>
              </w:rPr>
              <w:t xml:space="preserve"> палат</w:t>
            </w:r>
            <w:r w:rsidR="009C44A6" w:rsidRPr="00090A14">
              <w:rPr>
                <w:rFonts w:ascii="Times New Roman" w:hAnsi="Times New Roman"/>
                <w:iCs/>
                <w:sz w:val="24"/>
                <w:szCs w:val="24"/>
              </w:rPr>
              <w:t>а</w:t>
            </w:r>
            <w:r w:rsidRPr="00090A14">
              <w:rPr>
                <w:rFonts w:ascii="Times New Roman" w:hAnsi="Times New Roman"/>
                <w:iCs/>
                <w:sz w:val="24"/>
                <w:szCs w:val="24"/>
              </w:rPr>
              <w:t xml:space="preserve"> Курской области</w:t>
            </w:r>
          </w:p>
          <w:p w14:paraId="3CAA3222" w14:textId="23E42721" w:rsidR="00235F38" w:rsidRPr="00090A14" w:rsidRDefault="00235F38"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Курско</w:t>
            </w:r>
            <w:r w:rsidR="009C44A6" w:rsidRPr="00090A14">
              <w:rPr>
                <w:rFonts w:ascii="Times New Roman" w:hAnsi="Times New Roman"/>
                <w:iCs/>
                <w:sz w:val="24"/>
                <w:szCs w:val="24"/>
              </w:rPr>
              <w:t>е</w:t>
            </w:r>
            <w:r w:rsidRPr="00090A14">
              <w:rPr>
                <w:rFonts w:ascii="Times New Roman" w:hAnsi="Times New Roman"/>
                <w:iCs/>
                <w:sz w:val="24"/>
                <w:szCs w:val="24"/>
              </w:rPr>
              <w:t xml:space="preserve"> регионально</w:t>
            </w:r>
            <w:r w:rsidR="009C44A6" w:rsidRPr="00090A14">
              <w:rPr>
                <w:rFonts w:ascii="Times New Roman" w:hAnsi="Times New Roman"/>
                <w:iCs/>
                <w:sz w:val="24"/>
                <w:szCs w:val="24"/>
              </w:rPr>
              <w:t>е</w:t>
            </w:r>
            <w:r w:rsidRPr="00090A14">
              <w:rPr>
                <w:rFonts w:ascii="Times New Roman" w:hAnsi="Times New Roman"/>
                <w:iCs/>
                <w:sz w:val="24"/>
                <w:szCs w:val="24"/>
              </w:rPr>
              <w:t xml:space="preserve"> отделени</w:t>
            </w:r>
            <w:r w:rsidR="009C44A6" w:rsidRPr="00090A14">
              <w:rPr>
                <w:rFonts w:ascii="Times New Roman" w:hAnsi="Times New Roman"/>
                <w:iCs/>
                <w:sz w:val="24"/>
                <w:szCs w:val="24"/>
              </w:rPr>
              <w:t>е</w:t>
            </w:r>
            <w:r w:rsidRPr="00090A14">
              <w:rPr>
                <w:rFonts w:ascii="Times New Roman" w:hAnsi="Times New Roman"/>
                <w:iCs/>
                <w:sz w:val="24"/>
                <w:szCs w:val="24"/>
              </w:rPr>
              <w:t xml:space="preserve"> Общероссийск</w:t>
            </w:r>
            <w:r w:rsidR="009C44A6" w:rsidRPr="00090A14">
              <w:rPr>
                <w:rFonts w:ascii="Times New Roman" w:hAnsi="Times New Roman"/>
                <w:iCs/>
                <w:sz w:val="24"/>
                <w:szCs w:val="24"/>
              </w:rPr>
              <w:t>ая</w:t>
            </w:r>
            <w:r w:rsidRPr="00090A14">
              <w:rPr>
                <w:rFonts w:ascii="Times New Roman" w:hAnsi="Times New Roman"/>
                <w:iCs/>
                <w:sz w:val="24"/>
                <w:szCs w:val="24"/>
              </w:rPr>
              <w:t xml:space="preserve"> </w:t>
            </w:r>
            <w:r w:rsidRPr="00090A14">
              <w:rPr>
                <w:rFonts w:ascii="Times New Roman" w:hAnsi="Times New Roman"/>
                <w:iCs/>
                <w:sz w:val="24"/>
                <w:szCs w:val="24"/>
              </w:rPr>
              <w:lastRenderedPageBreak/>
              <w:t>общественн</w:t>
            </w:r>
            <w:r w:rsidR="009C44A6" w:rsidRPr="00090A14">
              <w:rPr>
                <w:rFonts w:ascii="Times New Roman" w:hAnsi="Times New Roman"/>
                <w:iCs/>
                <w:sz w:val="24"/>
                <w:szCs w:val="24"/>
              </w:rPr>
              <w:t>ая</w:t>
            </w:r>
            <w:r w:rsidRPr="00090A14">
              <w:rPr>
                <w:rFonts w:ascii="Times New Roman" w:hAnsi="Times New Roman"/>
                <w:iCs/>
                <w:sz w:val="24"/>
                <w:szCs w:val="24"/>
              </w:rPr>
              <w:t xml:space="preserve"> организаци</w:t>
            </w:r>
            <w:r w:rsidR="009C44A6" w:rsidRPr="00090A14">
              <w:rPr>
                <w:rFonts w:ascii="Times New Roman" w:hAnsi="Times New Roman"/>
                <w:iCs/>
                <w:sz w:val="24"/>
                <w:szCs w:val="24"/>
              </w:rPr>
              <w:t>я</w:t>
            </w:r>
            <w:r w:rsidRPr="00090A14">
              <w:rPr>
                <w:rFonts w:ascii="Times New Roman" w:hAnsi="Times New Roman"/>
                <w:iCs/>
                <w:sz w:val="24"/>
                <w:szCs w:val="24"/>
              </w:rPr>
              <w:t xml:space="preserve"> «Делова</w:t>
            </w:r>
            <w:r w:rsidR="005843A2" w:rsidRPr="00090A14">
              <w:rPr>
                <w:rFonts w:ascii="Times New Roman" w:hAnsi="Times New Roman"/>
                <w:iCs/>
                <w:sz w:val="24"/>
                <w:szCs w:val="24"/>
              </w:rPr>
              <w:t>я</w:t>
            </w:r>
            <w:r w:rsidRPr="00090A14">
              <w:rPr>
                <w:rFonts w:ascii="Times New Roman" w:hAnsi="Times New Roman"/>
                <w:iCs/>
                <w:sz w:val="24"/>
                <w:szCs w:val="24"/>
              </w:rPr>
              <w:t xml:space="preserve"> Россия»</w:t>
            </w:r>
          </w:p>
        </w:tc>
      </w:tr>
    </w:tbl>
    <w:p w14:paraId="496AEF3D" w14:textId="77777777" w:rsidR="002C1DE5" w:rsidRPr="007C7CA0" w:rsidRDefault="002C1DE5"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highlight w:val="yellow"/>
        </w:rPr>
      </w:pPr>
    </w:p>
    <w:p w14:paraId="49453FD5" w14:textId="621BFD53" w:rsidR="00194C6A" w:rsidRPr="006D1F97" w:rsidRDefault="00612C3C" w:rsidP="00C60C0F">
      <w:pPr>
        <w:tabs>
          <w:tab w:val="left" w:pos="1134"/>
          <w:tab w:val="left" w:pos="1273"/>
        </w:tabs>
        <w:suppressAutoHyphens/>
        <w:spacing w:after="0" w:line="240" w:lineRule="auto"/>
        <w:ind w:firstLine="709"/>
        <w:jc w:val="both"/>
        <w:rPr>
          <w:rFonts w:ascii="Times New Roman" w:hAnsi="Times New Roman"/>
          <w:sz w:val="28"/>
          <w:szCs w:val="28"/>
        </w:rPr>
      </w:pPr>
      <w:r w:rsidRPr="006D1F97">
        <w:rPr>
          <w:rFonts w:ascii="Times New Roman" w:hAnsi="Times New Roman"/>
          <w:sz w:val="28"/>
          <w:szCs w:val="28"/>
        </w:rPr>
        <w:t>В соответствии с пунктом 15 Стандарта</w:t>
      </w:r>
      <w:r w:rsidR="00194C6A" w:rsidRPr="006D1F97">
        <w:rPr>
          <w:rFonts w:ascii="Times New Roman" w:hAnsi="Times New Roman"/>
          <w:sz w:val="28"/>
          <w:szCs w:val="28"/>
        </w:rPr>
        <w:t xml:space="preserve"> в состав Коллегиального органа </w:t>
      </w:r>
      <w:r w:rsidR="00670038" w:rsidRPr="006D1F97">
        <w:rPr>
          <w:rFonts w:ascii="Times New Roman" w:hAnsi="Times New Roman"/>
          <w:sz w:val="28"/>
          <w:szCs w:val="28"/>
        </w:rPr>
        <w:t>входит</w:t>
      </w:r>
      <w:r w:rsidR="00194C6A" w:rsidRPr="006D1F97">
        <w:rPr>
          <w:rFonts w:ascii="Times New Roman" w:hAnsi="Times New Roman"/>
          <w:sz w:val="28"/>
          <w:szCs w:val="28"/>
        </w:rPr>
        <w:t>:</w:t>
      </w:r>
    </w:p>
    <w:p w14:paraId="290104AB" w14:textId="5B9074DC" w:rsidR="00612C3C" w:rsidRPr="006D1F97" w:rsidRDefault="00612C3C"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6D1F97">
        <w:rPr>
          <w:rFonts w:ascii="Times New Roman" w:hAnsi="Times New Roman"/>
          <w:sz w:val="28"/>
          <w:szCs w:val="28"/>
        </w:rPr>
        <w:t>комисси</w:t>
      </w:r>
      <w:r w:rsidR="0077332E" w:rsidRPr="006D1F97">
        <w:rPr>
          <w:rFonts w:ascii="Times New Roman" w:hAnsi="Times New Roman"/>
          <w:sz w:val="28"/>
          <w:szCs w:val="28"/>
        </w:rPr>
        <w:t>я</w:t>
      </w:r>
      <w:r w:rsidRPr="006D1F97">
        <w:rPr>
          <w:rFonts w:ascii="Times New Roman" w:hAnsi="Times New Roman"/>
          <w:sz w:val="28"/>
          <w:szCs w:val="28"/>
        </w:rPr>
        <w:t xml:space="preserve"> по повышению качества и доступности предоставления государственных услуг и развитию информационного общества в Курской области.</w:t>
      </w:r>
    </w:p>
    <w:p w14:paraId="02AD8CDC" w14:textId="69C36336" w:rsidR="00335FC4" w:rsidRPr="006D1F97" w:rsidRDefault="00FA78C9"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6D1F97">
        <w:rPr>
          <w:rFonts w:ascii="Times New Roman" w:eastAsia="Times New Roman" w:hAnsi="Times New Roman"/>
          <w:color w:val="000000"/>
          <w:sz w:val="28"/>
          <w:szCs w:val="28"/>
        </w:rPr>
        <w:t>В соответствии с подпунктами «а»-«г» пункта 16 Стандарта в состав Коллегиального органа вошли:</w:t>
      </w:r>
    </w:p>
    <w:p w14:paraId="38685055" w14:textId="77777777" w:rsidR="005B74DA" w:rsidRPr="006D1F97" w:rsidRDefault="005B74DA"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tbl>
      <w:tblPr>
        <w:tblStyle w:val="aff8"/>
        <w:tblW w:w="0" w:type="auto"/>
        <w:tblInd w:w="108" w:type="dxa"/>
        <w:tblLook w:val="04A0" w:firstRow="1" w:lastRow="0" w:firstColumn="1" w:lastColumn="0" w:noHBand="0" w:noVBand="1"/>
      </w:tblPr>
      <w:tblGrid>
        <w:gridCol w:w="567"/>
        <w:gridCol w:w="3261"/>
        <w:gridCol w:w="6201"/>
      </w:tblGrid>
      <w:tr w:rsidR="00904037" w:rsidRPr="006D1F97" w14:paraId="717B8638" w14:textId="77777777" w:rsidTr="001F2AA3">
        <w:tc>
          <w:tcPr>
            <w:tcW w:w="567" w:type="dxa"/>
          </w:tcPr>
          <w:p w14:paraId="559B988A" w14:textId="78ED40F4"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а)</w:t>
            </w:r>
          </w:p>
        </w:tc>
        <w:tc>
          <w:tcPr>
            <w:tcW w:w="3261" w:type="dxa"/>
          </w:tcPr>
          <w:p w14:paraId="04A08723" w14:textId="11544392"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Представители территориальных органов федеральных органов исполнительной власти</w:t>
            </w:r>
          </w:p>
        </w:tc>
        <w:tc>
          <w:tcPr>
            <w:tcW w:w="6201" w:type="dxa"/>
          </w:tcPr>
          <w:p w14:paraId="36D629F4" w14:textId="66F5B11F" w:rsidR="00904037" w:rsidRPr="006D1F97" w:rsidRDefault="00904037" w:rsidP="00C60C0F">
            <w:pPr>
              <w:tabs>
                <w:tab w:val="left" w:pos="1134"/>
                <w:tab w:val="left" w:pos="1273"/>
              </w:tabs>
              <w:suppressAutoHyphens/>
              <w:spacing w:after="0" w:line="240" w:lineRule="auto"/>
              <w:jc w:val="both"/>
              <w:rPr>
                <w:rFonts w:ascii="Times New Roman" w:hAnsi="Times New Roman"/>
                <w:sz w:val="24"/>
                <w:szCs w:val="24"/>
              </w:rPr>
            </w:pPr>
            <w:r w:rsidRPr="006D1F97">
              <w:rPr>
                <w:rFonts w:ascii="Times New Roman" w:hAnsi="Times New Roman"/>
                <w:sz w:val="24"/>
                <w:szCs w:val="24"/>
              </w:rPr>
              <w:t>Управлени</w:t>
            </w:r>
            <w:r w:rsidR="0077332E" w:rsidRPr="006D1F97">
              <w:rPr>
                <w:rFonts w:ascii="Times New Roman" w:hAnsi="Times New Roman"/>
                <w:sz w:val="24"/>
                <w:szCs w:val="24"/>
              </w:rPr>
              <w:t>е</w:t>
            </w:r>
            <w:r w:rsidRPr="006D1F97">
              <w:rPr>
                <w:rFonts w:ascii="Times New Roman" w:hAnsi="Times New Roman"/>
                <w:sz w:val="24"/>
                <w:szCs w:val="24"/>
              </w:rPr>
              <w:t xml:space="preserve"> Федеральной антимонопольной службы по Курской области</w:t>
            </w:r>
          </w:p>
          <w:p w14:paraId="4D37D1E1" w14:textId="7FFD8CDF"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Управлени</w:t>
            </w:r>
            <w:r w:rsidR="0077332E" w:rsidRPr="006D1F97">
              <w:rPr>
                <w:rFonts w:ascii="Times New Roman" w:hAnsi="Times New Roman"/>
                <w:sz w:val="24"/>
                <w:szCs w:val="24"/>
              </w:rPr>
              <w:t>е</w:t>
            </w:r>
            <w:r w:rsidRPr="006D1F97">
              <w:rPr>
                <w:rFonts w:ascii="Times New Roman" w:hAnsi="Times New Roman"/>
                <w:sz w:val="24"/>
                <w:szCs w:val="24"/>
              </w:rPr>
              <w:t xml:space="preserve"> Федеральной службы по надзору в сфере защиты прав потребителей и благополучия человека по Курской области</w:t>
            </w:r>
          </w:p>
        </w:tc>
      </w:tr>
      <w:tr w:rsidR="00904037" w:rsidRPr="006D1F97" w14:paraId="1CDE492D" w14:textId="77777777" w:rsidTr="001F2AA3">
        <w:tc>
          <w:tcPr>
            <w:tcW w:w="567" w:type="dxa"/>
          </w:tcPr>
          <w:p w14:paraId="2AD8F83F" w14:textId="1C5CB561"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б)</w:t>
            </w:r>
          </w:p>
        </w:tc>
        <w:tc>
          <w:tcPr>
            <w:tcW w:w="3261" w:type="dxa"/>
          </w:tcPr>
          <w:p w14:paraId="7B117D43" w14:textId="45215A96"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Уполномоченный по защите прав предпринимателей в субъекте Российской Федерации</w:t>
            </w:r>
          </w:p>
        </w:tc>
        <w:tc>
          <w:tcPr>
            <w:tcW w:w="6201" w:type="dxa"/>
          </w:tcPr>
          <w:p w14:paraId="60B863EC" w14:textId="7098C143"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Уполномоченный по защите прав предпринимателей в Курской области</w:t>
            </w:r>
          </w:p>
        </w:tc>
      </w:tr>
      <w:tr w:rsidR="00904037" w:rsidRPr="006D1F97" w14:paraId="54E33474" w14:textId="77777777" w:rsidTr="001F2AA3">
        <w:tc>
          <w:tcPr>
            <w:tcW w:w="567" w:type="dxa"/>
          </w:tcPr>
          <w:p w14:paraId="16AA012B" w14:textId="0C1E838E"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в)</w:t>
            </w:r>
          </w:p>
        </w:tc>
        <w:tc>
          <w:tcPr>
            <w:tcW w:w="3261" w:type="dxa"/>
          </w:tcPr>
          <w:p w14:paraId="2762D6E3" w14:textId="341E1200"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Уполномоченный по правам человека в субъекте Российской Федерации</w:t>
            </w:r>
          </w:p>
        </w:tc>
        <w:tc>
          <w:tcPr>
            <w:tcW w:w="6201" w:type="dxa"/>
          </w:tcPr>
          <w:p w14:paraId="12FB7C7B" w14:textId="048642F9"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Уполномоченный по правам человека в Курской области</w:t>
            </w:r>
          </w:p>
        </w:tc>
      </w:tr>
      <w:tr w:rsidR="00904037" w:rsidRPr="007C7CA0" w14:paraId="07827B70" w14:textId="77777777" w:rsidTr="001F2AA3">
        <w:tc>
          <w:tcPr>
            <w:tcW w:w="567" w:type="dxa"/>
          </w:tcPr>
          <w:p w14:paraId="2B6021B4" w14:textId="0F2B286A"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г)</w:t>
            </w:r>
          </w:p>
        </w:tc>
        <w:tc>
          <w:tcPr>
            <w:tcW w:w="3261" w:type="dxa"/>
          </w:tcPr>
          <w:p w14:paraId="7D499DE9" w14:textId="22C6C311"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Представители территориальных учреждений Центрального Банка Российской Федерации</w:t>
            </w:r>
          </w:p>
        </w:tc>
        <w:tc>
          <w:tcPr>
            <w:tcW w:w="6201" w:type="dxa"/>
          </w:tcPr>
          <w:p w14:paraId="21F9CEE2" w14:textId="0FA886A1"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Отделение по Курской области Главного управления Центрального банка Российской Федерации по Центральному федеральному округу</w:t>
            </w:r>
          </w:p>
        </w:tc>
      </w:tr>
    </w:tbl>
    <w:p w14:paraId="6DA928C6" w14:textId="3DD862DD" w:rsidR="00335FC4" w:rsidRPr="00A73F83" w:rsidRDefault="009801E0" w:rsidP="003876A7">
      <w:pPr>
        <w:suppressAutoHyphens/>
        <w:spacing w:after="0" w:line="240" w:lineRule="auto"/>
        <w:ind w:firstLine="709"/>
        <w:jc w:val="both"/>
        <w:rPr>
          <w:rFonts w:ascii="Times New Roman" w:hAnsi="Times New Roman"/>
          <w:bCs/>
          <w:sz w:val="28"/>
          <w:szCs w:val="28"/>
        </w:rPr>
      </w:pPr>
      <w:r w:rsidRPr="00A73F83">
        <w:rPr>
          <w:rFonts w:ascii="Times New Roman" w:hAnsi="Times New Roman"/>
          <w:bCs/>
          <w:color w:val="000000"/>
          <w:sz w:val="28"/>
          <w:szCs w:val="28"/>
        </w:rPr>
        <w:t xml:space="preserve">В отчётном периоде было проведено </w:t>
      </w:r>
      <w:r w:rsidR="006D1F97" w:rsidRPr="00A73F83">
        <w:rPr>
          <w:rFonts w:ascii="Times New Roman" w:hAnsi="Times New Roman"/>
          <w:bCs/>
          <w:color w:val="000000"/>
          <w:sz w:val="28"/>
          <w:szCs w:val="28"/>
        </w:rPr>
        <w:t>два</w:t>
      </w:r>
      <w:r w:rsidRPr="00A73F83">
        <w:rPr>
          <w:rFonts w:ascii="Times New Roman" w:hAnsi="Times New Roman"/>
          <w:bCs/>
          <w:color w:val="000000"/>
          <w:sz w:val="28"/>
          <w:szCs w:val="28"/>
        </w:rPr>
        <w:t xml:space="preserve"> заседания Коллегиального органа </w:t>
      </w:r>
      <w:r w:rsidR="003876A7" w:rsidRPr="00A73F83">
        <w:rPr>
          <w:rFonts w:ascii="Times New Roman" w:hAnsi="Times New Roman"/>
          <w:bCs/>
          <w:color w:val="000000"/>
          <w:sz w:val="28"/>
          <w:szCs w:val="28"/>
        </w:rPr>
        <w:br/>
      </w:r>
      <w:r w:rsidRPr="00A73F83">
        <w:rPr>
          <w:rFonts w:ascii="Times New Roman" w:hAnsi="Times New Roman"/>
          <w:bCs/>
          <w:color w:val="000000"/>
          <w:sz w:val="28"/>
          <w:szCs w:val="28"/>
        </w:rPr>
        <w:t>(</w:t>
      </w:r>
      <w:hyperlink r:id="rId50" w:history="1">
        <w:r w:rsidR="006D1F97" w:rsidRPr="00A73F83">
          <w:rPr>
            <w:rStyle w:val="a4"/>
            <w:rFonts w:ascii="Times New Roman" w:hAnsi="Times New Roman"/>
            <w:bCs/>
            <w:sz w:val="28"/>
            <w:szCs w:val="28"/>
          </w:rPr>
          <w:t>4</w:t>
        </w:r>
        <w:r w:rsidRPr="00A73F83">
          <w:rPr>
            <w:rStyle w:val="a4"/>
            <w:rFonts w:ascii="Times New Roman" w:hAnsi="Times New Roman"/>
            <w:bCs/>
            <w:sz w:val="28"/>
            <w:szCs w:val="28"/>
          </w:rPr>
          <w:t xml:space="preserve"> </w:t>
        </w:r>
        <w:r w:rsidR="003876A7" w:rsidRPr="00A73F83">
          <w:rPr>
            <w:rStyle w:val="a4"/>
            <w:rFonts w:ascii="Times New Roman" w:hAnsi="Times New Roman"/>
            <w:bCs/>
            <w:sz w:val="28"/>
            <w:szCs w:val="28"/>
          </w:rPr>
          <w:t>марта</w:t>
        </w:r>
        <w:r w:rsidRPr="00A73F83">
          <w:rPr>
            <w:rStyle w:val="a4"/>
            <w:rFonts w:ascii="Times New Roman" w:hAnsi="Times New Roman"/>
            <w:bCs/>
            <w:sz w:val="28"/>
            <w:szCs w:val="28"/>
          </w:rPr>
          <w:t xml:space="preserve"> 20</w:t>
        </w:r>
        <w:r w:rsidR="00B01172" w:rsidRPr="00A73F83">
          <w:rPr>
            <w:rStyle w:val="a4"/>
            <w:rFonts w:ascii="Times New Roman" w:hAnsi="Times New Roman"/>
            <w:bCs/>
            <w:sz w:val="28"/>
            <w:szCs w:val="28"/>
          </w:rPr>
          <w:t>2</w:t>
        </w:r>
        <w:r w:rsidR="006D1F97" w:rsidRPr="00A73F83">
          <w:rPr>
            <w:rStyle w:val="a4"/>
            <w:rFonts w:ascii="Times New Roman" w:hAnsi="Times New Roman"/>
            <w:bCs/>
            <w:sz w:val="28"/>
            <w:szCs w:val="28"/>
          </w:rPr>
          <w:t>2</w:t>
        </w:r>
        <w:r w:rsidRPr="00A73F83">
          <w:rPr>
            <w:rStyle w:val="a4"/>
            <w:rFonts w:ascii="Times New Roman" w:hAnsi="Times New Roman"/>
            <w:bCs/>
            <w:sz w:val="28"/>
            <w:szCs w:val="28"/>
          </w:rPr>
          <w:t xml:space="preserve"> года, номер протокола </w:t>
        </w:r>
        <w:r w:rsidR="003876A7" w:rsidRPr="00A73F83">
          <w:rPr>
            <w:rStyle w:val="a4"/>
            <w:rFonts w:ascii="Times New Roman" w:hAnsi="Times New Roman"/>
            <w:bCs/>
            <w:sz w:val="28"/>
            <w:szCs w:val="28"/>
          </w:rPr>
          <w:t>10</w:t>
        </w:r>
      </w:hyperlink>
      <w:r w:rsidR="006D1F97" w:rsidRPr="00A73F83">
        <w:rPr>
          <w:rFonts w:ascii="Times New Roman" w:hAnsi="Times New Roman"/>
          <w:bCs/>
          <w:color w:val="000000"/>
          <w:sz w:val="28"/>
          <w:szCs w:val="28"/>
        </w:rPr>
        <w:t xml:space="preserve"> </w:t>
      </w:r>
      <w:r w:rsidR="003876A7" w:rsidRPr="00A73F83">
        <w:rPr>
          <w:rFonts w:ascii="Times New Roman" w:hAnsi="Times New Roman"/>
          <w:bCs/>
          <w:sz w:val="28"/>
          <w:szCs w:val="28"/>
        </w:rPr>
        <w:t xml:space="preserve">и </w:t>
      </w:r>
      <w:hyperlink r:id="rId51" w:history="1">
        <w:r w:rsidR="006D1F97" w:rsidRPr="00A73F83">
          <w:rPr>
            <w:rStyle w:val="a4"/>
            <w:rFonts w:ascii="Times New Roman" w:hAnsi="Times New Roman"/>
            <w:bCs/>
            <w:sz w:val="28"/>
            <w:szCs w:val="28"/>
          </w:rPr>
          <w:t>28</w:t>
        </w:r>
        <w:r w:rsidR="003876A7" w:rsidRPr="00A73F83">
          <w:rPr>
            <w:rStyle w:val="a4"/>
            <w:rFonts w:ascii="Times New Roman" w:hAnsi="Times New Roman"/>
            <w:bCs/>
            <w:sz w:val="28"/>
            <w:szCs w:val="28"/>
          </w:rPr>
          <w:t xml:space="preserve"> декабря 202</w:t>
        </w:r>
        <w:r w:rsidR="00362D75">
          <w:rPr>
            <w:rStyle w:val="a4"/>
            <w:rFonts w:ascii="Times New Roman" w:hAnsi="Times New Roman"/>
            <w:bCs/>
            <w:sz w:val="28"/>
            <w:szCs w:val="28"/>
          </w:rPr>
          <w:t>2</w:t>
        </w:r>
        <w:r w:rsidR="003876A7" w:rsidRPr="00A73F83">
          <w:rPr>
            <w:rStyle w:val="a4"/>
            <w:rFonts w:ascii="Times New Roman" w:hAnsi="Times New Roman"/>
            <w:bCs/>
            <w:sz w:val="28"/>
            <w:szCs w:val="28"/>
          </w:rPr>
          <w:t xml:space="preserve"> года, номер протокола </w:t>
        </w:r>
        <w:r w:rsidR="006D1F97" w:rsidRPr="00A73F83">
          <w:rPr>
            <w:rStyle w:val="a4"/>
            <w:rFonts w:ascii="Times New Roman" w:hAnsi="Times New Roman"/>
            <w:bCs/>
            <w:sz w:val="28"/>
            <w:szCs w:val="28"/>
          </w:rPr>
          <w:t>03-04/2425</w:t>
        </w:r>
      </w:hyperlink>
      <w:r w:rsidRPr="00A73F83">
        <w:rPr>
          <w:rFonts w:ascii="Times New Roman" w:hAnsi="Times New Roman"/>
          <w:bCs/>
          <w:color w:val="000000"/>
          <w:sz w:val="28"/>
          <w:szCs w:val="28"/>
        </w:rPr>
        <w:t>).</w:t>
      </w:r>
    </w:p>
    <w:p w14:paraId="0D8E2899" w14:textId="77777777" w:rsidR="007714C0" w:rsidRPr="007C7CA0" w:rsidRDefault="007714C0" w:rsidP="00C60C0F">
      <w:pPr>
        <w:suppressAutoHyphens/>
        <w:spacing w:after="0" w:line="240" w:lineRule="auto"/>
        <w:ind w:firstLine="709"/>
        <w:jc w:val="both"/>
        <w:rPr>
          <w:rFonts w:ascii="Times New Roman" w:hAnsi="Times New Roman"/>
          <w:bCs/>
          <w:color w:val="000000"/>
          <w:sz w:val="28"/>
          <w:szCs w:val="28"/>
          <w:highlight w:val="yellow"/>
        </w:rPr>
      </w:pPr>
    </w:p>
    <w:p w14:paraId="21B82204" w14:textId="77777777" w:rsidR="000028E3" w:rsidRPr="00DF40FF" w:rsidRDefault="000028E3" w:rsidP="00C60C0F">
      <w:pPr>
        <w:suppressAutoHyphens/>
        <w:spacing w:after="0" w:line="240" w:lineRule="auto"/>
        <w:ind w:firstLine="709"/>
        <w:jc w:val="both"/>
        <w:rPr>
          <w:rFonts w:ascii="Times New Roman" w:hAnsi="Times New Roman"/>
          <w:b/>
          <w:sz w:val="28"/>
          <w:szCs w:val="28"/>
        </w:rPr>
      </w:pPr>
      <w:r w:rsidRPr="00DF40FF">
        <w:rPr>
          <w:rFonts w:ascii="Times New Roman" w:hAnsi="Times New Roman"/>
          <w:b/>
          <w:sz w:val="28"/>
          <w:szCs w:val="28"/>
        </w:rPr>
        <w:t>2.3. Результаты ежегодного мониторинга состояния и развития конкуренции на товарных рынках Курской области</w:t>
      </w:r>
    </w:p>
    <w:p w14:paraId="2FFDC247" w14:textId="6E7B426C" w:rsidR="00954970" w:rsidRPr="00A73F83" w:rsidRDefault="00954970" w:rsidP="00C60C0F">
      <w:pPr>
        <w:widowControl w:val="0"/>
        <w:suppressAutoHyphens/>
        <w:spacing w:after="0" w:line="240" w:lineRule="auto"/>
        <w:ind w:firstLine="709"/>
        <w:jc w:val="both"/>
        <w:rPr>
          <w:rFonts w:ascii="Times New Roman" w:hAnsi="Times New Roman"/>
          <w:sz w:val="28"/>
          <w:szCs w:val="28"/>
        </w:rPr>
      </w:pPr>
      <w:r w:rsidRPr="00A73F83">
        <w:rPr>
          <w:rFonts w:ascii="Times New Roman" w:hAnsi="Times New Roman"/>
          <w:color w:val="000000"/>
          <w:sz w:val="28"/>
          <w:szCs w:val="28"/>
          <w:lang w:bidi="ru-RU"/>
        </w:rPr>
        <w:t xml:space="preserve">Одним из главных условий успешного внедрения </w:t>
      </w:r>
      <w:r w:rsidR="006C213E" w:rsidRPr="00A73F83">
        <w:rPr>
          <w:rFonts w:ascii="Times New Roman" w:hAnsi="Times New Roman"/>
          <w:color w:val="000000"/>
          <w:sz w:val="28"/>
          <w:szCs w:val="28"/>
          <w:lang w:bidi="ru-RU"/>
        </w:rPr>
        <w:t>С</w:t>
      </w:r>
      <w:r w:rsidRPr="00A73F83">
        <w:rPr>
          <w:rFonts w:ascii="Times New Roman" w:hAnsi="Times New Roman"/>
          <w:color w:val="000000"/>
          <w:sz w:val="28"/>
          <w:szCs w:val="28"/>
          <w:lang w:bidi="ru-RU"/>
        </w:rPr>
        <w:t>тандарта развития конкуренции в Курской области является регулярное проведение мониторинга состояния и развития конкурентной среды на рынках товаров и услуг региона.</w:t>
      </w:r>
    </w:p>
    <w:p w14:paraId="3512FAEE"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Основной задачей исследования стало:</w:t>
      </w:r>
    </w:p>
    <w:p w14:paraId="34314DD6"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 xml:space="preserve">выявление мнений о наличии (отсутствии) административных барьеров и оценка состояния конкурентной среды </w:t>
      </w:r>
      <w:r w:rsidRPr="00A73F83">
        <w:rPr>
          <w:rFonts w:ascii="Times New Roman" w:eastAsia="Times New Roman" w:hAnsi="Times New Roman"/>
          <w:sz w:val="28"/>
          <w:szCs w:val="28"/>
          <w:lang w:eastAsia="ru-RU"/>
        </w:rPr>
        <w:t>субъектами предпринимательской деятельности</w:t>
      </w:r>
      <w:r w:rsidRPr="00A73F83">
        <w:rPr>
          <w:rFonts w:ascii="Times New Roman" w:hAnsi="Times New Roman"/>
          <w:sz w:val="28"/>
          <w:szCs w:val="28"/>
        </w:rPr>
        <w:t xml:space="preserve">; </w:t>
      </w:r>
    </w:p>
    <w:p w14:paraId="6283C842"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eastAsia="Times New Roman" w:hAnsi="Times New Roman"/>
          <w:sz w:val="28"/>
          <w:szCs w:val="28"/>
          <w:lang w:eastAsia="ru-RU"/>
        </w:rPr>
        <w:t>оценка удовлетворенности потребителей качеством товаров, работ и услуг на товарных</w:t>
      </w:r>
      <w:r w:rsidRPr="00A73F83">
        <w:rPr>
          <w:rFonts w:ascii="Times New Roman" w:hAnsi="Times New Roman"/>
          <w:sz w:val="28"/>
          <w:szCs w:val="28"/>
        </w:rPr>
        <w:t xml:space="preserve"> рынках региона и состоянием ценовой конкуренции; </w:t>
      </w:r>
    </w:p>
    <w:p w14:paraId="74A66AAF"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 xml:space="preserve">оценка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деятельностью по содействию развитию конкуренции в регионе; </w:t>
      </w:r>
    </w:p>
    <w:p w14:paraId="2F57AC31"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lastRenderedPageBreak/>
        <w:t>выявление мнений о деятельности субъектов естественных монополий на территории Курской области.</w:t>
      </w:r>
    </w:p>
    <w:p w14:paraId="5175ADF0" w14:textId="728B96EF" w:rsidR="005153D7" w:rsidRPr="00A73F83" w:rsidRDefault="005153D7" w:rsidP="00C60C0F">
      <w:pPr>
        <w:widowControl w:val="0"/>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 xml:space="preserve">В рамках </w:t>
      </w:r>
      <w:r w:rsidRPr="00A73F83">
        <w:rPr>
          <w:rFonts w:ascii="Times New Roman" w:eastAsia="Times New Roman" w:hAnsi="Times New Roman"/>
          <w:color w:val="000000"/>
          <w:sz w:val="28"/>
          <w:szCs w:val="28"/>
          <w:lang w:bidi="ru-RU"/>
        </w:rPr>
        <w:t xml:space="preserve">проведения мониторинга состояния и развития конкурентной 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w:t>
      </w:r>
      <w:r w:rsidR="00E16885" w:rsidRPr="00A73F83">
        <w:rPr>
          <w:rFonts w:ascii="Times New Roman" w:eastAsia="Times New Roman" w:hAnsi="Times New Roman"/>
          <w:color w:val="000000"/>
          <w:sz w:val="28"/>
          <w:szCs w:val="28"/>
          <w:lang w:bidi="ru-RU"/>
        </w:rPr>
        <w:t>в 20</w:t>
      </w:r>
      <w:r w:rsidR="00010B49" w:rsidRPr="00A73F83">
        <w:rPr>
          <w:rFonts w:ascii="Times New Roman" w:eastAsia="Times New Roman" w:hAnsi="Times New Roman"/>
          <w:color w:val="000000"/>
          <w:sz w:val="28"/>
          <w:szCs w:val="28"/>
          <w:lang w:bidi="ru-RU"/>
        </w:rPr>
        <w:t>2</w:t>
      </w:r>
      <w:r w:rsidR="00A73F83" w:rsidRPr="00A73F83">
        <w:rPr>
          <w:rFonts w:ascii="Times New Roman" w:eastAsia="Times New Roman" w:hAnsi="Times New Roman"/>
          <w:color w:val="000000"/>
          <w:sz w:val="28"/>
          <w:szCs w:val="28"/>
          <w:lang w:bidi="ru-RU"/>
        </w:rPr>
        <w:t>2</w:t>
      </w:r>
      <w:r w:rsidR="00E16885" w:rsidRPr="00A73F83">
        <w:rPr>
          <w:rFonts w:ascii="Times New Roman" w:eastAsia="Times New Roman" w:hAnsi="Times New Roman"/>
          <w:color w:val="000000"/>
          <w:sz w:val="28"/>
          <w:szCs w:val="28"/>
          <w:lang w:bidi="ru-RU"/>
        </w:rPr>
        <w:t xml:space="preserve"> году</w:t>
      </w:r>
      <w:r w:rsidRPr="00A73F83">
        <w:rPr>
          <w:rFonts w:ascii="Times New Roman" w:eastAsia="Times New Roman" w:hAnsi="Times New Roman"/>
          <w:color w:val="000000"/>
          <w:sz w:val="28"/>
          <w:szCs w:val="28"/>
          <w:lang w:bidi="ru-RU"/>
        </w:rPr>
        <w:t xml:space="preserve"> провел социологическое исследование мнения потребителей товаров и услуг и субъектов предпринимательской</w:t>
      </w:r>
      <w:r w:rsidRPr="00A73F83">
        <w:rPr>
          <w:rFonts w:ascii="Times New Roman" w:hAnsi="Times New Roman"/>
          <w:sz w:val="28"/>
          <w:szCs w:val="28"/>
        </w:rPr>
        <w:t xml:space="preserve"> деятельности, предоставляющих данные товары и услуги, </w:t>
      </w:r>
      <w:r w:rsidR="005C184D">
        <w:rPr>
          <w:rFonts w:ascii="Times New Roman" w:hAnsi="Times New Roman"/>
          <w:sz w:val="28"/>
          <w:szCs w:val="28"/>
        </w:rPr>
        <w:br/>
      </w:r>
      <w:r w:rsidRPr="00A73F83">
        <w:rPr>
          <w:rFonts w:ascii="Times New Roman" w:hAnsi="Times New Roman"/>
          <w:sz w:val="28"/>
          <w:szCs w:val="28"/>
        </w:rPr>
        <w:t>о состоянии конкуренции на территории Курской области.</w:t>
      </w:r>
    </w:p>
    <w:p w14:paraId="2A9EBDBC" w14:textId="77777777" w:rsidR="005153D7" w:rsidRPr="005C184D" w:rsidRDefault="005153D7" w:rsidP="00C60C0F">
      <w:pPr>
        <w:pStyle w:val="Default"/>
        <w:widowControl w:val="0"/>
        <w:spacing w:line="240" w:lineRule="auto"/>
        <w:ind w:firstLine="709"/>
        <w:jc w:val="both"/>
        <w:rPr>
          <w:kern w:val="0"/>
          <w:sz w:val="28"/>
          <w:szCs w:val="28"/>
        </w:rPr>
      </w:pPr>
      <w:r w:rsidRPr="00A73F83">
        <w:rPr>
          <w:kern w:val="0"/>
          <w:sz w:val="28"/>
          <w:szCs w:val="28"/>
        </w:rPr>
        <w:t xml:space="preserve">Квотная выборка респондентов по полу, возрасту, социальному статусу, образованию произведена на основе представительства данных групп в </w:t>
      </w:r>
      <w:r w:rsidRPr="005C184D">
        <w:rPr>
          <w:kern w:val="0"/>
          <w:sz w:val="28"/>
          <w:szCs w:val="28"/>
        </w:rPr>
        <w:t>генеральной совокупности жителей области.</w:t>
      </w:r>
    </w:p>
    <w:p w14:paraId="26E19E34" w14:textId="615908D1" w:rsidR="005153D7" w:rsidRPr="005C184D" w:rsidRDefault="005153D7" w:rsidP="00C60C0F">
      <w:pPr>
        <w:pStyle w:val="Default"/>
        <w:spacing w:line="240" w:lineRule="auto"/>
        <w:ind w:firstLine="709"/>
        <w:jc w:val="both"/>
        <w:rPr>
          <w:i/>
          <w:sz w:val="28"/>
          <w:szCs w:val="28"/>
        </w:rPr>
      </w:pPr>
      <w:r w:rsidRPr="005C184D">
        <w:rPr>
          <w:sz w:val="28"/>
          <w:szCs w:val="28"/>
        </w:rPr>
        <w:t>В 20</w:t>
      </w:r>
      <w:r w:rsidR="00010B49" w:rsidRPr="005C184D">
        <w:rPr>
          <w:sz w:val="28"/>
          <w:szCs w:val="28"/>
        </w:rPr>
        <w:t>2</w:t>
      </w:r>
      <w:r w:rsidR="005C184D" w:rsidRPr="005C184D">
        <w:rPr>
          <w:sz w:val="28"/>
          <w:szCs w:val="28"/>
        </w:rPr>
        <w:t>2</w:t>
      </w:r>
      <w:r w:rsidR="004F3088" w:rsidRPr="005C184D">
        <w:rPr>
          <w:sz w:val="28"/>
          <w:szCs w:val="28"/>
        </w:rPr>
        <w:t xml:space="preserve"> </w:t>
      </w:r>
      <w:r w:rsidRPr="005C184D">
        <w:rPr>
          <w:sz w:val="28"/>
          <w:szCs w:val="28"/>
        </w:rPr>
        <w:t xml:space="preserve">году было опрошено </w:t>
      </w:r>
      <w:r w:rsidR="00FB06F6" w:rsidRPr="005C184D">
        <w:rPr>
          <w:sz w:val="28"/>
          <w:szCs w:val="28"/>
        </w:rPr>
        <w:t>2287</w:t>
      </w:r>
      <w:r w:rsidRPr="005C184D">
        <w:rPr>
          <w:sz w:val="28"/>
          <w:szCs w:val="28"/>
        </w:rPr>
        <w:t xml:space="preserve"> человек из них </w:t>
      </w:r>
      <w:r w:rsidR="00FB06F6" w:rsidRPr="005C184D">
        <w:rPr>
          <w:sz w:val="28"/>
          <w:szCs w:val="28"/>
        </w:rPr>
        <w:t xml:space="preserve">1326 </w:t>
      </w:r>
      <w:r w:rsidR="00010B49" w:rsidRPr="005C184D">
        <w:rPr>
          <w:sz w:val="28"/>
          <w:szCs w:val="28"/>
        </w:rPr>
        <w:t>(</w:t>
      </w:r>
      <w:r w:rsidR="005C184D" w:rsidRPr="005C184D">
        <w:rPr>
          <w:sz w:val="28"/>
          <w:szCs w:val="28"/>
        </w:rPr>
        <w:t xml:space="preserve">2021 – 1326 человек, </w:t>
      </w:r>
      <w:r w:rsidR="00E15A88" w:rsidRPr="005C184D">
        <w:rPr>
          <w:sz w:val="28"/>
          <w:szCs w:val="28"/>
        </w:rPr>
        <w:t xml:space="preserve">2020 год – 1326, </w:t>
      </w:r>
      <w:r w:rsidR="00010B49" w:rsidRPr="005C184D">
        <w:rPr>
          <w:sz w:val="28"/>
          <w:szCs w:val="28"/>
        </w:rPr>
        <w:t>2019 год -</w:t>
      </w:r>
      <w:r w:rsidRPr="005C184D">
        <w:rPr>
          <w:sz w:val="28"/>
          <w:szCs w:val="28"/>
        </w:rPr>
        <w:t>132</w:t>
      </w:r>
      <w:r w:rsidR="00E16885" w:rsidRPr="005C184D">
        <w:rPr>
          <w:sz w:val="28"/>
          <w:szCs w:val="28"/>
        </w:rPr>
        <w:t>7</w:t>
      </w:r>
      <w:r w:rsidR="00010B49" w:rsidRPr="005C184D">
        <w:rPr>
          <w:sz w:val="28"/>
          <w:szCs w:val="28"/>
        </w:rPr>
        <w:t xml:space="preserve">, </w:t>
      </w:r>
      <w:r w:rsidR="00B15094" w:rsidRPr="005C184D">
        <w:rPr>
          <w:sz w:val="28"/>
          <w:szCs w:val="28"/>
        </w:rPr>
        <w:t>2018 год</w:t>
      </w:r>
      <w:r w:rsidR="002A1FD3" w:rsidRPr="005C184D">
        <w:rPr>
          <w:sz w:val="28"/>
          <w:szCs w:val="28"/>
        </w:rPr>
        <w:t xml:space="preserve"> </w:t>
      </w:r>
      <w:r w:rsidR="00B15094" w:rsidRPr="005C184D">
        <w:rPr>
          <w:sz w:val="28"/>
          <w:szCs w:val="28"/>
        </w:rPr>
        <w:t>-</w:t>
      </w:r>
      <w:r w:rsidR="002A1FD3" w:rsidRPr="005C184D">
        <w:rPr>
          <w:sz w:val="28"/>
          <w:szCs w:val="28"/>
        </w:rPr>
        <w:t xml:space="preserve"> </w:t>
      </w:r>
      <w:r w:rsidR="00B15094" w:rsidRPr="005C184D">
        <w:rPr>
          <w:sz w:val="28"/>
          <w:szCs w:val="28"/>
        </w:rPr>
        <w:t>1326)</w:t>
      </w:r>
      <w:r w:rsidRPr="005C184D">
        <w:rPr>
          <w:sz w:val="28"/>
          <w:szCs w:val="28"/>
        </w:rPr>
        <w:t xml:space="preserve"> потребителей товаров и услуг и </w:t>
      </w:r>
      <w:r w:rsidR="00FB06F6" w:rsidRPr="005C184D">
        <w:rPr>
          <w:sz w:val="28"/>
          <w:szCs w:val="28"/>
        </w:rPr>
        <w:t>961</w:t>
      </w:r>
      <w:r w:rsidR="00183DEE" w:rsidRPr="005C184D">
        <w:rPr>
          <w:sz w:val="28"/>
          <w:szCs w:val="28"/>
        </w:rPr>
        <w:t xml:space="preserve"> </w:t>
      </w:r>
      <w:r w:rsidR="00C938CA" w:rsidRPr="005C184D">
        <w:rPr>
          <w:sz w:val="28"/>
          <w:szCs w:val="28"/>
        </w:rPr>
        <w:t xml:space="preserve">человек </w:t>
      </w:r>
      <w:r w:rsidR="00183DEE" w:rsidRPr="005C184D">
        <w:rPr>
          <w:sz w:val="28"/>
          <w:szCs w:val="28"/>
        </w:rPr>
        <w:t>(</w:t>
      </w:r>
      <w:r w:rsidR="005C184D" w:rsidRPr="005C184D">
        <w:rPr>
          <w:sz w:val="28"/>
          <w:szCs w:val="28"/>
        </w:rPr>
        <w:t xml:space="preserve">2021 год – 961, </w:t>
      </w:r>
      <w:r w:rsidR="00E15A88" w:rsidRPr="005C184D">
        <w:rPr>
          <w:sz w:val="28"/>
          <w:szCs w:val="28"/>
        </w:rPr>
        <w:t xml:space="preserve">2020 год – 961, </w:t>
      </w:r>
      <w:r w:rsidR="00010B49" w:rsidRPr="005C184D">
        <w:rPr>
          <w:sz w:val="28"/>
          <w:szCs w:val="28"/>
        </w:rPr>
        <w:t xml:space="preserve">2019 год – 1088, </w:t>
      </w:r>
      <w:r w:rsidR="00B15094" w:rsidRPr="005C184D">
        <w:rPr>
          <w:sz w:val="28"/>
          <w:szCs w:val="28"/>
        </w:rPr>
        <w:t>2018 год</w:t>
      </w:r>
      <w:r w:rsidR="002A1FD3" w:rsidRPr="005C184D">
        <w:rPr>
          <w:sz w:val="28"/>
          <w:szCs w:val="28"/>
        </w:rPr>
        <w:t xml:space="preserve"> </w:t>
      </w:r>
      <w:r w:rsidR="00B15094" w:rsidRPr="005C184D">
        <w:rPr>
          <w:sz w:val="28"/>
          <w:szCs w:val="28"/>
        </w:rPr>
        <w:t>-</w:t>
      </w:r>
      <w:r w:rsidR="002A1FD3" w:rsidRPr="005C184D">
        <w:rPr>
          <w:sz w:val="28"/>
          <w:szCs w:val="28"/>
        </w:rPr>
        <w:t xml:space="preserve"> </w:t>
      </w:r>
      <w:r w:rsidR="00183DEE" w:rsidRPr="005C184D">
        <w:rPr>
          <w:sz w:val="28"/>
          <w:szCs w:val="28"/>
        </w:rPr>
        <w:t>961)</w:t>
      </w:r>
      <w:r w:rsidRPr="005C184D">
        <w:rPr>
          <w:sz w:val="28"/>
          <w:szCs w:val="28"/>
        </w:rPr>
        <w:t xml:space="preserve"> – представители субъектов предпринимательской деятельности, работающих на региональном рынке товаров и услуг</w:t>
      </w:r>
      <w:r w:rsidR="00E16885" w:rsidRPr="005C184D">
        <w:rPr>
          <w:sz w:val="28"/>
          <w:szCs w:val="28"/>
        </w:rPr>
        <w:t>.</w:t>
      </w:r>
    </w:p>
    <w:p w14:paraId="387F009D" w14:textId="77777777" w:rsidR="005153D7" w:rsidRPr="005C184D" w:rsidRDefault="005153D7" w:rsidP="00C60C0F">
      <w:pPr>
        <w:pStyle w:val="Default"/>
        <w:spacing w:line="240" w:lineRule="auto"/>
        <w:ind w:firstLine="709"/>
        <w:jc w:val="both"/>
        <w:rPr>
          <w:sz w:val="28"/>
          <w:szCs w:val="28"/>
        </w:rPr>
      </w:pPr>
      <w:r w:rsidRPr="005C184D">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r w:rsidR="00E16885" w:rsidRPr="005C184D">
        <w:rPr>
          <w:sz w:val="28"/>
          <w:szCs w:val="28"/>
        </w:rPr>
        <w:t>, а также проведение исследования на сайте.</w:t>
      </w:r>
    </w:p>
    <w:p w14:paraId="7B476B10" w14:textId="77777777" w:rsidR="005153D7" w:rsidRPr="005C184D" w:rsidRDefault="005153D7" w:rsidP="00C60C0F">
      <w:pPr>
        <w:pStyle w:val="Default"/>
        <w:spacing w:line="240" w:lineRule="auto"/>
        <w:ind w:firstLine="709"/>
        <w:jc w:val="both"/>
        <w:rPr>
          <w:sz w:val="28"/>
          <w:szCs w:val="28"/>
        </w:rPr>
      </w:pPr>
      <w:r w:rsidRPr="005C184D">
        <w:rPr>
          <w:sz w:val="28"/>
          <w:szCs w:val="28"/>
        </w:rPr>
        <w:t>Контроль качества осуществлялся посредствам постоянного анализа результатов анкет, проверялась полнота и правильность их заполнения, а также соответствие количественного и качественного состава респондентов объемам квотной выборки.</w:t>
      </w:r>
    </w:p>
    <w:p w14:paraId="7DE33175" w14:textId="477243FB" w:rsidR="005153D7" w:rsidRPr="005C184D" w:rsidRDefault="005153D7" w:rsidP="00C60C0F">
      <w:pPr>
        <w:suppressAutoHyphens/>
        <w:spacing w:after="0" w:line="240" w:lineRule="auto"/>
        <w:ind w:firstLine="709"/>
        <w:jc w:val="both"/>
        <w:rPr>
          <w:rFonts w:ascii="Times New Roman" w:hAnsi="Times New Roman"/>
          <w:sz w:val="28"/>
          <w:szCs w:val="28"/>
        </w:rPr>
      </w:pPr>
      <w:r w:rsidRPr="005C184D">
        <w:rPr>
          <w:rFonts w:ascii="Times New Roman" w:hAnsi="Times New Roman"/>
          <w:sz w:val="28"/>
          <w:szCs w:val="28"/>
        </w:rPr>
        <w:t>По итогам анкетирования Центром регионального развития ГОАУ ВО Курской области «Курская академия государственной и муниципальной службы» составлен</w:t>
      </w:r>
      <w:r w:rsidR="00E16885" w:rsidRPr="005C184D">
        <w:rPr>
          <w:rFonts w:ascii="Times New Roman" w:hAnsi="Times New Roman"/>
          <w:sz w:val="28"/>
          <w:szCs w:val="28"/>
        </w:rPr>
        <w:t>ы</w:t>
      </w:r>
      <w:r w:rsidRPr="005C184D">
        <w:rPr>
          <w:rFonts w:ascii="Times New Roman" w:hAnsi="Times New Roman"/>
          <w:sz w:val="28"/>
          <w:szCs w:val="28"/>
        </w:rPr>
        <w:t xml:space="preserve"> аналитически</w:t>
      </w:r>
      <w:r w:rsidR="00E16885" w:rsidRPr="005C184D">
        <w:rPr>
          <w:rFonts w:ascii="Times New Roman" w:hAnsi="Times New Roman"/>
          <w:sz w:val="28"/>
          <w:szCs w:val="28"/>
        </w:rPr>
        <w:t>е</w:t>
      </w:r>
      <w:r w:rsidRPr="005C184D">
        <w:rPr>
          <w:rFonts w:ascii="Times New Roman" w:hAnsi="Times New Roman"/>
          <w:sz w:val="28"/>
          <w:szCs w:val="28"/>
        </w:rPr>
        <w:t xml:space="preserve"> отчет</w:t>
      </w:r>
      <w:r w:rsidR="00E16885" w:rsidRPr="005C184D">
        <w:rPr>
          <w:rFonts w:ascii="Times New Roman" w:hAnsi="Times New Roman"/>
          <w:sz w:val="28"/>
          <w:szCs w:val="28"/>
        </w:rPr>
        <w:t>ы</w:t>
      </w:r>
      <w:r w:rsidRPr="005C184D">
        <w:rPr>
          <w:rFonts w:ascii="Times New Roman" w:hAnsi="Times New Roman"/>
          <w:sz w:val="28"/>
          <w:szCs w:val="28"/>
        </w:rPr>
        <w:t xml:space="preserve"> </w:t>
      </w:r>
      <w:r w:rsidR="00E16885" w:rsidRPr="005C184D">
        <w:rPr>
          <w:rFonts w:ascii="Times New Roman" w:hAnsi="Times New Roman"/>
          <w:sz w:val="28"/>
          <w:szCs w:val="28"/>
        </w:rPr>
        <w:t>п</w:t>
      </w:r>
      <w:r w:rsidRPr="005C184D">
        <w:rPr>
          <w:rFonts w:ascii="Times New Roman" w:hAnsi="Times New Roman"/>
          <w:sz w:val="28"/>
          <w:szCs w:val="28"/>
        </w:rPr>
        <w:t>о результата</w:t>
      </w:r>
      <w:r w:rsidR="00E16885" w:rsidRPr="005C184D">
        <w:rPr>
          <w:rFonts w:ascii="Times New Roman" w:hAnsi="Times New Roman"/>
          <w:sz w:val="28"/>
          <w:szCs w:val="28"/>
        </w:rPr>
        <w:t>м</w:t>
      </w:r>
      <w:r w:rsidRPr="005C184D">
        <w:rPr>
          <w:rFonts w:ascii="Times New Roman" w:hAnsi="Times New Roman"/>
          <w:sz w:val="28"/>
          <w:szCs w:val="28"/>
        </w:rPr>
        <w:t xml:space="preserve"> </w:t>
      </w:r>
      <w:r w:rsidR="00E16885" w:rsidRPr="005C184D">
        <w:rPr>
          <w:rFonts w:ascii="Times New Roman" w:hAnsi="Times New Roman"/>
          <w:sz w:val="28"/>
          <w:szCs w:val="28"/>
        </w:rPr>
        <w:t>прикладных</w:t>
      </w:r>
      <w:r w:rsidRPr="005C184D">
        <w:rPr>
          <w:rFonts w:ascii="Times New Roman" w:hAnsi="Times New Roman"/>
          <w:sz w:val="28"/>
          <w:szCs w:val="28"/>
        </w:rPr>
        <w:t xml:space="preserve"> </w:t>
      </w:r>
      <w:r w:rsidR="00E16885" w:rsidRPr="005C184D">
        <w:rPr>
          <w:rFonts w:ascii="Times New Roman" w:hAnsi="Times New Roman"/>
          <w:sz w:val="28"/>
          <w:szCs w:val="28"/>
        </w:rPr>
        <w:t xml:space="preserve">научных </w:t>
      </w:r>
      <w:r w:rsidRPr="005C184D">
        <w:rPr>
          <w:rFonts w:ascii="Times New Roman" w:hAnsi="Times New Roman"/>
          <w:sz w:val="28"/>
          <w:szCs w:val="28"/>
        </w:rPr>
        <w:t>исследований по темам: «</w:t>
      </w:r>
      <w:r w:rsidR="00E16885" w:rsidRPr="005C184D">
        <w:rPr>
          <w:rFonts w:ascii="Times New Roman" w:hAnsi="Times New Roman"/>
          <w:sz w:val="28"/>
          <w:szCs w:val="28"/>
        </w:rPr>
        <w:t>Удовлетворенность потребителей качеством товаров, услуг и ценовой конкуренцией на рынках Курской области</w:t>
      </w:r>
      <w:r w:rsidRPr="005C184D">
        <w:rPr>
          <w:rFonts w:ascii="Times New Roman" w:hAnsi="Times New Roman"/>
          <w:sz w:val="28"/>
          <w:szCs w:val="28"/>
        </w:rPr>
        <w:t>»</w:t>
      </w:r>
      <w:r w:rsidR="006236EB" w:rsidRPr="005C184D">
        <w:rPr>
          <w:rFonts w:ascii="Times New Roman" w:hAnsi="Times New Roman"/>
          <w:sz w:val="28"/>
          <w:szCs w:val="28"/>
        </w:rPr>
        <w:t>;</w:t>
      </w:r>
      <w:r w:rsidRPr="005C184D">
        <w:rPr>
          <w:rFonts w:ascii="Times New Roman" w:hAnsi="Times New Roman"/>
          <w:sz w:val="28"/>
          <w:szCs w:val="28"/>
        </w:rPr>
        <w:t xml:space="preserve"> «</w:t>
      </w:r>
      <w:r w:rsidR="00E16885" w:rsidRPr="005C184D">
        <w:rPr>
          <w:rFonts w:ascii="Times New Roman" w:hAnsi="Times New Roman"/>
          <w:sz w:val="28"/>
          <w:szCs w:val="28"/>
        </w:rPr>
        <w:t>Оценка состояния и развития конкурентной среды на региональном рынке товаров и услуг (субъекты предпринимательской деятельности)</w:t>
      </w:r>
      <w:r w:rsidRPr="005C184D">
        <w:rPr>
          <w:rFonts w:ascii="Times New Roman" w:hAnsi="Times New Roman"/>
          <w:sz w:val="28"/>
          <w:szCs w:val="28"/>
        </w:rPr>
        <w:t>»</w:t>
      </w:r>
      <w:r w:rsidR="006236EB" w:rsidRPr="005C184D">
        <w:rPr>
          <w:rFonts w:ascii="Times New Roman" w:hAnsi="Times New Roman"/>
          <w:sz w:val="28"/>
          <w:szCs w:val="28"/>
        </w:rPr>
        <w:t xml:space="preserve">; </w:t>
      </w:r>
      <w:r w:rsidR="00085A97" w:rsidRPr="005C184D">
        <w:rPr>
          <w:rFonts w:ascii="Times New Roman" w:hAnsi="Times New Roman"/>
          <w:sz w:val="28"/>
          <w:szCs w:val="28"/>
        </w:rPr>
        <w:t>«</w:t>
      </w:r>
      <w:r w:rsidR="006236EB" w:rsidRPr="005C184D">
        <w:rPr>
          <w:rFonts w:ascii="Times New Roman" w:hAnsi="Times New Roman"/>
          <w:sz w:val="28"/>
          <w:szCs w:val="28"/>
        </w:rPr>
        <w:t>Доступность финансовых услуг и удовлетворенность деятельностью в сфере финансовых услуг, осуществляемой на территории Курской области»</w:t>
      </w:r>
      <w:r w:rsidRPr="005C184D">
        <w:rPr>
          <w:rFonts w:ascii="Times New Roman" w:hAnsi="Times New Roman"/>
          <w:sz w:val="28"/>
          <w:szCs w:val="28"/>
        </w:rPr>
        <w:t>.</w:t>
      </w:r>
    </w:p>
    <w:p w14:paraId="303CC5A1" w14:textId="77777777" w:rsidR="00BD1282" w:rsidRPr="007C7CA0" w:rsidRDefault="00BD1282" w:rsidP="00C60C0F">
      <w:pPr>
        <w:suppressAutoHyphens/>
        <w:spacing w:after="0" w:line="240" w:lineRule="auto"/>
        <w:ind w:firstLine="709"/>
        <w:jc w:val="both"/>
        <w:rPr>
          <w:rFonts w:ascii="Times New Roman" w:hAnsi="Times New Roman"/>
          <w:bCs/>
          <w:color w:val="000000"/>
          <w:sz w:val="28"/>
          <w:szCs w:val="28"/>
          <w:highlight w:val="yellow"/>
        </w:rPr>
      </w:pPr>
    </w:p>
    <w:p w14:paraId="1B717B5F" w14:textId="77777777" w:rsidR="000028E3" w:rsidRPr="00ED4CE7" w:rsidRDefault="000028E3" w:rsidP="00C60C0F">
      <w:pPr>
        <w:suppressAutoHyphens/>
        <w:spacing w:after="0" w:line="240" w:lineRule="auto"/>
        <w:ind w:firstLine="709"/>
        <w:jc w:val="both"/>
        <w:rPr>
          <w:rFonts w:ascii="Times New Roman" w:hAnsi="Times New Roman"/>
          <w:b/>
          <w:sz w:val="28"/>
          <w:szCs w:val="28"/>
        </w:rPr>
      </w:pPr>
      <w:r w:rsidRPr="00ED4CE7">
        <w:rPr>
          <w:rFonts w:ascii="Times New Roman" w:hAnsi="Times New Roman"/>
          <w:b/>
          <w:sz w:val="28"/>
          <w:szCs w:val="28"/>
        </w:rPr>
        <w:t>2.3.1. Результаты анализа ситуации на товарных рынках для содействия развитию конкуренции в Курской области, утвержденных приложением к Стандарту</w:t>
      </w:r>
    </w:p>
    <w:p w14:paraId="6B96A368" w14:textId="77777777" w:rsidR="002E37E5" w:rsidRPr="00ED4CE7" w:rsidRDefault="00401DED" w:rsidP="00C60C0F">
      <w:pPr>
        <w:suppressAutoHyphens/>
        <w:spacing w:after="0" w:line="240" w:lineRule="auto"/>
        <w:ind w:firstLine="709"/>
        <w:jc w:val="both"/>
        <w:rPr>
          <w:rFonts w:ascii="Times New Roman" w:hAnsi="Times New Roman"/>
          <w:sz w:val="28"/>
          <w:szCs w:val="28"/>
        </w:rPr>
      </w:pPr>
      <w:r w:rsidRPr="00ED4CE7">
        <w:rPr>
          <w:rFonts w:ascii="Times New Roman" w:hAnsi="Times New Roman"/>
          <w:sz w:val="28"/>
          <w:szCs w:val="28"/>
        </w:rPr>
        <w:t>Во исполнение требований Стандарта пров</w:t>
      </w:r>
      <w:r w:rsidR="00C5124F" w:rsidRPr="00ED4CE7">
        <w:rPr>
          <w:rFonts w:ascii="Times New Roman" w:hAnsi="Times New Roman"/>
          <w:sz w:val="28"/>
          <w:szCs w:val="28"/>
        </w:rPr>
        <w:t>одилось</w:t>
      </w:r>
      <w:r w:rsidRPr="00ED4CE7">
        <w:rPr>
          <w:rFonts w:ascii="Times New Roman" w:hAnsi="Times New Roman"/>
          <w:sz w:val="28"/>
          <w:szCs w:val="28"/>
        </w:rPr>
        <w:t xml:space="preserve"> исследование состояния и развития конкурентной среды на рынках товаров, работ и услуг в Курской области.</w:t>
      </w:r>
      <w:r w:rsidR="002E37E5" w:rsidRPr="00ED4CE7">
        <w:rPr>
          <w:rFonts w:ascii="Times New Roman" w:hAnsi="Times New Roman"/>
          <w:sz w:val="28"/>
          <w:szCs w:val="28"/>
        </w:rPr>
        <w:t xml:space="preserve"> </w:t>
      </w:r>
      <w:r w:rsidR="002E37E5" w:rsidRPr="00ED4CE7">
        <w:rPr>
          <w:rFonts w:ascii="Times New Roman" w:hAnsi="Times New Roman"/>
          <w:color w:val="000000"/>
          <w:sz w:val="28"/>
          <w:szCs w:val="28"/>
        </w:rPr>
        <w:t xml:space="preserve">Для оценки состояния и развития конкурентной среды на рынках товаров, работ и услуг Курской области использовались </w:t>
      </w:r>
      <w:r w:rsidR="002E37E5" w:rsidRPr="00ED4CE7">
        <w:rPr>
          <w:rFonts w:ascii="Times New Roman" w:hAnsi="Times New Roman"/>
          <w:sz w:val="28"/>
          <w:szCs w:val="28"/>
        </w:rPr>
        <w:t>статистические данные, информация уполномоченного по защите прав предпринимателей в Курской области, Управления Федеральной антимонопольной службы по Курской области, Управления Роспотребнадзора по Курской области, общественных объединений и организаций предпринимателей, данные рейтингов.</w:t>
      </w:r>
    </w:p>
    <w:p w14:paraId="0D07B9F5" w14:textId="77777777" w:rsidR="00B42A37" w:rsidRPr="007C7CA0" w:rsidRDefault="00B42A37" w:rsidP="00C60C0F">
      <w:pPr>
        <w:suppressAutoHyphens/>
        <w:spacing w:after="0" w:line="240" w:lineRule="auto"/>
        <w:ind w:firstLine="709"/>
        <w:jc w:val="both"/>
        <w:rPr>
          <w:rFonts w:ascii="Times New Roman" w:hAnsi="Times New Roman"/>
          <w:b/>
          <w:i/>
          <w:sz w:val="28"/>
          <w:szCs w:val="28"/>
          <w:highlight w:val="yellow"/>
        </w:rPr>
      </w:pPr>
    </w:p>
    <w:p w14:paraId="7C759224" w14:textId="2A13FD88" w:rsidR="00DF2F92" w:rsidRPr="003B5BA6" w:rsidRDefault="00DF2F92" w:rsidP="00C60C0F">
      <w:pPr>
        <w:suppressAutoHyphens/>
        <w:spacing w:after="0" w:line="240" w:lineRule="auto"/>
        <w:ind w:firstLine="709"/>
        <w:jc w:val="both"/>
        <w:rPr>
          <w:rFonts w:ascii="Times New Roman" w:hAnsi="Times New Roman"/>
          <w:b/>
          <w:i/>
          <w:sz w:val="28"/>
          <w:szCs w:val="28"/>
        </w:rPr>
      </w:pPr>
      <w:r w:rsidRPr="003B5BA6">
        <w:rPr>
          <w:rFonts w:ascii="Times New Roman" w:hAnsi="Times New Roman"/>
          <w:b/>
          <w:i/>
          <w:sz w:val="28"/>
          <w:szCs w:val="28"/>
        </w:rPr>
        <w:t>Структурные показатели состояния конкуренции в регионе</w:t>
      </w:r>
    </w:p>
    <w:p w14:paraId="45745A60" w14:textId="58A52A14" w:rsidR="00DF2F92" w:rsidRPr="003B5BA6" w:rsidRDefault="00DF2F92" w:rsidP="00C60C0F">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 xml:space="preserve">Согласно данным Территориального органа Федеральной службы государственной статистики по Курской области на </w:t>
      </w:r>
      <w:r w:rsidR="003B5BA6" w:rsidRPr="003B5BA6">
        <w:rPr>
          <w:rFonts w:ascii="Times New Roman" w:hAnsi="Times New Roman"/>
          <w:sz w:val="28"/>
          <w:szCs w:val="28"/>
        </w:rPr>
        <w:t>01.01.2023</w:t>
      </w:r>
      <w:r w:rsidRPr="003B5BA6">
        <w:rPr>
          <w:rFonts w:ascii="Times New Roman" w:hAnsi="Times New Roman"/>
          <w:sz w:val="28"/>
          <w:szCs w:val="28"/>
        </w:rPr>
        <w:t xml:space="preserve"> года в Курской области зарегистрировано </w:t>
      </w:r>
      <w:r w:rsidR="003B5BA6" w:rsidRPr="003B5BA6">
        <w:rPr>
          <w:rFonts w:ascii="Times New Roman" w:hAnsi="Times New Roman"/>
          <w:sz w:val="28"/>
          <w:szCs w:val="28"/>
        </w:rPr>
        <w:t>17,3</w:t>
      </w:r>
      <w:r w:rsidR="002E37E5" w:rsidRPr="003B5BA6">
        <w:rPr>
          <w:rFonts w:ascii="Times New Roman" w:hAnsi="Times New Roman"/>
          <w:sz w:val="28"/>
          <w:szCs w:val="28"/>
        </w:rPr>
        <w:t xml:space="preserve"> тыс.</w:t>
      </w:r>
      <w:r w:rsidRPr="003B5BA6">
        <w:rPr>
          <w:rFonts w:ascii="Times New Roman" w:hAnsi="Times New Roman"/>
          <w:sz w:val="28"/>
          <w:szCs w:val="28"/>
        </w:rPr>
        <w:t xml:space="preserve"> организаци</w:t>
      </w:r>
      <w:r w:rsidR="002E37E5" w:rsidRPr="003B5BA6">
        <w:rPr>
          <w:rFonts w:ascii="Times New Roman" w:hAnsi="Times New Roman"/>
          <w:sz w:val="28"/>
          <w:szCs w:val="28"/>
        </w:rPr>
        <w:t>й</w:t>
      </w:r>
      <w:r w:rsidR="003B5BA6" w:rsidRPr="003B5BA6">
        <w:rPr>
          <w:rFonts w:ascii="Times New Roman" w:hAnsi="Times New Roman"/>
          <w:sz w:val="28"/>
          <w:szCs w:val="28"/>
        </w:rPr>
        <w:t>: 16,6 тыс. из них являются юридическими лицами, 727 - филиалами, представительствами и другими организациями без прав юридического лица</w:t>
      </w:r>
      <w:r w:rsidRPr="003B5BA6">
        <w:rPr>
          <w:rFonts w:ascii="Times New Roman" w:hAnsi="Times New Roman"/>
          <w:sz w:val="28"/>
          <w:szCs w:val="28"/>
        </w:rPr>
        <w:t>.</w:t>
      </w:r>
      <w:r w:rsidR="003B5BA6" w:rsidRPr="003B5BA6">
        <w:rPr>
          <w:rFonts w:ascii="Times New Roman" w:hAnsi="Times New Roman"/>
          <w:sz w:val="28"/>
          <w:szCs w:val="28"/>
        </w:rPr>
        <w:t xml:space="preserve"> Число индивидуальных предпринимателей – 24,8 тыс. организаций.</w:t>
      </w:r>
    </w:p>
    <w:p w14:paraId="1525D9B0" w14:textId="77777777" w:rsidR="003B5BA6" w:rsidRPr="003B5BA6" w:rsidRDefault="003B5BA6" w:rsidP="003B5BA6">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Распределение предприятий и организаций по видам экономической деятельности осуществляется по виду деятельности, заявленному юридическим лицом основным при государственной регистрации. Наибольшее число организаций сосредоточено в торговле оптовой и розничной; ремонте автотранспортных средств и мотоциклов (20,7 % от общего количества).</w:t>
      </w:r>
    </w:p>
    <w:p w14:paraId="0B367288" w14:textId="5F214696" w:rsidR="004B1A8D" w:rsidRDefault="003B5BA6" w:rsidP="003B5BA6">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За январь - декабрь 2022 г. в Курской области зарегистрировано 878 юридических лиц, ликвидировано - 2031.</w:t>
      </w:r>
    </w:p>
    <w:p w14:paraId="1A9DD750" w14:textId="77777777" w:rsidR="003B5BA6" w:rsidRDefault="003B5BA6" w:rsidP="003B5BA6">
      <w:pPr>
        <w:suppressAutoHyphens/>
        <w:spacing w:after="0" w:line="240" w:lineRule="auto"/>
        <w:ind w:firstLine="709"/>
        <w:jc w:val="both"/>
        <w:rPr>
          <w:rFonts w:ascii="Times New Roman" w:hAnsi="Times New Roman"/>
          <w:b/>
          <w:sz w:val="28"/>
          <w:szCs w:val="28"/>
          <w:highlight w:val="yellow"/>
        </w:rPr>
      </w:pPr>
    </w:p>
    <w:p w14:paraId="3DC84750" w14:textId="39FF1E34" w:rsidR="00DF2F92" w:rsidRPr="003B5BA6" w:rsidRDefault="00DF2F92" w:rsidP="00C60C0F">
      <w:pPr>
        <w:suppressAutoHyphens/>
        <w:spacing w:after="0" w:line="240" w:lineRule="auto"/>
        <w:ind w:firstLine="709"/>
        <w:jc w:val="both"/>
        <w:rPr>
          <w:rFonts w:ascii="Times New Roman" w:hAnsi="Times New Roman"/>
          <w:b/>
          <w:sz w:val="28"/>
          <w:szCs w:val="28"/>
        </w:rPr>
      </w:pPr>
      <w:r w:rsidRPr="003B5BA6">
        <w:rPr>
          <w:rFonts w:ascii="Times New Roman" w:hAnsi="Times New Roman"/>
          <w:b/>
          <w:sz w:val="28"/>
          <w:szCs w:val="28"/>
        </w:rPr>
        <w:t xml:space="preserve">Оценка </w:t>
      </w:r>
      <w:r w:rsidRPr="003B5BA6">
        <w:rPr>
          <w:rFonts w:ascii="Times New Roman" w:hAnsi="Times New Roman"/>
          <w:b/>
          <w:color w:val="000000"/>
          <w:sz w:val="28"/>
          <w:szCs w:val="28"/>
        </w:rPr>
        <w:t xml:space="preserve">состояния и развития конкурентной среды на рынках товаров, работ и услуг Курской области </w:t>
      </w:r>
      <w:r w:rsidRPr="003B5BA6">
        <w:rPr>
          <w:rFonts w:ascii="Times New Roman" w:hAnsi="Times New Roman"/>
          <w:b/>
          <w:sz w:val="28"/>
          <w:szCs w:val="28"/>
        </w:rPr>
        <w:t xml:space="preserve">со стороны Управления Федеральной антимонопольной службы по Курской области </w:t>
      </w:r>
    </w:p>
    <w:p w14:paraId="695D636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Нарушения требований антимонопольного законодательства, как со</w:t>
      </w:r>
      <w:r w:rsidRPr="004B1A8D">
        <w:rPr>
          <w:rFonts w:ascii="Times New Roman" w:hAnsi="Times New Roman"/>
          <w:sz w:val="28"/>
          <w:szCs w:val="28"/>
        </w:rPr>
        <w:t xml:space="preserve"> стороны органов государственной власти, органов местного самоуправления, так и со стороны хозяйствующих субъектов (юридических лиц и индивидуальных предпринимателей) оказывают негативное влияние на состояние конкуренции на региональных рынках товаров, работ, услуг. </w:t>
      </w:r>
    </w:p>
    <w:p w14:paraId="3EBB3CF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Наиболее существенный вред развитию конкуренции наносят нарушения со стороны органов власти и хозсубъектов, занимающих монопольное положение на рынке (прежде всего субъектов естественных монополий).</w:t>
      </w:r>
    </w:p>
    <w:p w14:paraId="301E7B57" w14:textId="2CE3777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году общее количество заявлений граждан и юридических лиц о нарушениях антимонопольного законодательства, поступивших в Курское УФАС России сократилось и составило 154 (в 2021 году - 318). Также сократилось количество подтвержденных фактов нарушения антимонопольного законодательства со стороны органов государственной власти и местного самоуправления (далее – органы власти) и хозяйствующих субъектов, установленных по результатам рассмотрения обращений и выявленных антимонопольным органом по собственной инициативе (в 2022 году – 38, в 2021 году – 84).</w:t>
      </w:r>
    </w:p>
    <w:p w14:paraId="1C6E8782" w14:textId="7930F88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По мнению Управления, снижение количества нарушений антимонопольного законодательства обусловлено широким применением органами власти мер антимонопольного комплаенса, направленных на предотвращение и профилактику нарушений, высокой результативностью мер превентивного характера, мероприятий по адвокатированию конкуренции. Вместе с тем, такое снижение выявленных нарушений требований антимонопольного законодательства связано также и с введением Постановлением Правительства РФ от 10.03.2022 N 336 </w:t>
      </w:r>
      <w:r>
        <w:rPr>
          <w:rFonts w:ascii="Times New Roman" w:hAnsi="Times New Roman"/>
          <w:sz w:val="28"/>
          <w:szCs w:val="28"/>
        </w:rPr>
        <w:br/>
      </w:r>
      <w:r w:rsidRPr="004B1A8D">
        <w:rPr>
          <w:rFonts w:ascii="Times New Roman" w:hAnsi="Times New Roman"/>
          <w:sz w:val="28"/>
          <w:szCs w:val="28"/>
        </w:rPr>
        <w:t xml:space="preserve">"Об особенностях организации и осуществления государственного контроля </w:t>
      </w:r>
      <w:r w:rsidRPr="004B1A8D">
        <w:rPr>
          <w:rFonts w:ascii="Times New Roman" w:hAnsi="Times New Roman"/>
          <w:sz w:val="28"/>
          <w:szCs w:val="28"/>
        </w:rPr>
        <w:lastRenderedPageBreak/>
        <w:t>(надзора), муниципального контроля" моратория на проведение контрольных мероприятий в отношении органов власти и хозяйствующих субъектов.</w:t>
      </w:r>
    </w:p>
    <w:p w14:paraId="63A94E5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1. Действия (бездействие) органов государственной власти и местного самоуправления, ограничивающие конкуренцию.</w:t>
      </w:r>
    </w:p>
    <w:p w14:paraId="712F6A38" w14:textId="66BA4D7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Курским УФАС России выявлено 20 нарушений статьи 15 Закона </w:t>
      </w:r>
      <w:r>
        <w:rPr>
          <w:rFonts w:ascii="Times New Roman" w:hAnsi="Times New Roman"/>
          <w:sz w:val="28"/>
          <w:szCs w:val="28"/>
        </w:rPr>
        <w:br/>
      </w:r>
      <w:r w:rsidRPr="004B1A8D">
        <w:rPr>
          <w:rFonts w:ascii="Times New Roman" w:hAnsi="Times New Roman"/>
          <w:sz w:val="28"/>
          <w:szCs w:val="28"/>
        </w:rPr>
        <w:t>о защите конкуренции (в 2021 году – 29, в 2020 году – 25 нарушений).  Статьей 15 Закона «О защите конкуренции» органам государственной власти субъектов Российской Федерации, органам местного самоуправления, организациям, участвующим в предоставлении государственных или муниципальных услуг, 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w:t>
      </w:r>
    </w:p>
    <w:p w14:paraId="430AE7E5"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 этом статьей 39.1 Закона «О защите конкуренции» в целях оперативного пресечения нарушений предусмотрена процедура выдачи органу власти предупреждения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14:paraId="146F1848" w14:textId="1439ED8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Применение Курским УФАС России превентивной процедуры выдачи предупреждений позволило эффективно устранить выявленные нарушения антимонопольного законодательства со стороны органов исполнительной власти и местного самоуправления Курской области без возбуждения процедур антимонопольных расследований и административных дел.  </w:t>
      </w:r>
    </w:p>
    <w:p w14:paraId="05033EB4" w14:textId="0D590E3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Всего в 2022 году Курским УФАС России выдано 15 предупреждений органам власти и местного самоуправления о прекращении нарушений статьи 15 Закона о защите конкуренции, 14 из них были исполнены в установленные сроки, 1 предупреждение находится в стадии исполнения. </w:t>
      </w:r>
    </w:p>
    <w:p w14:paraId="688929DF" w14:textId="2C83D94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Наибольшее количество нарушений требований статьи 15 Закона о защите конкуренции в рассматриваемый период, как и в предыдущем году, выявлено в сфере предоставления прав на объекты недвижимости, находящиеся в государственной, муниципальной собственности (земельные участки, объекты сетевого хозяйства), проведения обязательных процедур торгов, предусмотренных требованиями законодательства.  </w:t>
      </w:r>
    </w:p>
    <w:p w14:paraId="71184FD6" w14:textId="1F33116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рассматриваемом периоде нарушения статьи 15 Закона о защите конкуренции были выявлены как в действиях органов власти субъекта Российской Федерации</w:t>
      </w:r>
      <w:r w:rsidR="00D707E0">
        <w:rPr>
          <w:rFonts w:ascii="Times New Roman" w:hAnsi="Times New Roman"/>
          <w:sz w:val="28"/>
          <w:szCs w:val="28"/>
        </w:rPr>
        <w:t>,</w:t>
      </w:r>
      <w:r w:rsidRPr="004B1A8D">
        <w:rPr>
          <w:rFonts w:ascii="Times New Roman" w:hAnsi="Times New Roman"/>
          <w:sz w:val="28"/>
          <w:szCs w:val="28"/>
        </w:rPr>
        <w:t xml:space="preserve"> так и в действиях органов местного самоуправления (60% и 40% соответственно). </w:t>
      </w:r>
    </w:p>
    <w:p w14:paraId="4CBBC04C" w14:textId="4FA1116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на предмет их соответствия антимонопольному законодательству.</w:t>
      </w:r>
    </w:p>
    <w:p w14:paraId="59CD11AE" w14:textId="4B244F5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антимонопольного законодательства, в отчетном периоде Курским УФАС России не выявлено. </w:t>
      </w:r>
    </w:p>
    <w:p w14:paraId="2B2C1388" w14:textId="4B05871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 xml:space="preserve">В 2022 году Курским УФАС России было рассмотрено 54 нормативных и ненормативных акта органов исполнительной власти Курской области и органов местного самоуправления. Выявлено 5 актов, содержащих положения, которые могут привести к нарушению антимонопольного законодательства при включении в уставы МУПов конкурентных видов деятельности. </w:t>
      </w:r>
    </w:p>
    <w:p w14:paraId="54F621A5"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Замечания Курского УФАС России устранены во всех случаях в добровольном порядке без выдачи предписаний.</w:t>
      </w:r>
    </w:p>
    <w:p w14:paraId="01759D99"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Примеры выданных предупреждений:</w:t>
      </w:r>
    </w:p>
    <w:p w14:paraId="182BA437" w14:textId="427DCD5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w:t>
      </w:r>
      <w:r>
        <w:rPr>
          <w:rFonts w:ascii="Times New Roman" w:hAnsi="Times New Roman"/>
          <w:sz w:val="28"/>
          <w:szCs w:val="28"/>
        </w:rPr>
        <w:t>к</w:t>
      </w:r>
      <w:r w:rsidRPr="004B1A8D">
        <w:rPr>
          <w:rFonts w:ascii="Times New Roman" w:hAnsi="Times New Roman"/>
          <w:sz w:val="28"/>
          <w:szCs w:val="28"/>
        </w:rPr>
        <w:t xml:space="preserve">омитету </w:t>
      </w:r>
      <w:r>
        <w:rPr>
          <w:rFonts w:ascii="Times New Roman" w:hAnsi="Times New Roman"/>
          <w:sz w:val="28"/>
          <w:szCs w:val="28"/>
        </w:rPr>
        <w:t>жилищно-коммунального хозяйства</w:t>
      </w:r>
      <w:r w:rsidRPr="004B1A8D">
        <w:rPr>
          <w:rFonts w:ascii="Times New Roman" w:hAnsi="Times New Roman"/>
          <w:sz w:val="28"/>
          <w:szCs w:val="28"/>
        </w:rPr>
        <w:t xml:space="preserve"> и ТЭК Курской области было выдано 6 предупреждений о проведении конкурентных предотборов для включения хозяйствующих субъектов в реестры квалифицированных подрядных организаций, привлекаемых для выполнения работ по капитальному ремонту многоквартирных домов Курской области. Предупреждения исполнены;</w:t>
      </w:r>
    </w:p>
    <w:p w14:paraId="5D479D35" w14:textId="6DED2C4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w:t>
      </w:r>
      <w:r>
        <w:rPr>
          <w:rFonts w:ascii="Times New Roman" w:hAnsi="Times New Roman"/>
          <w:sz w:val="28"/>
          <w:szCs w:val="28"/>
        </w:rPr>
        <w:t>п</w:t>
      </w:r>
      <w:r w:rsidRPr="004B1A8D">
        <w:rPr>
          <w:rFonts w:ascii="Times New Roman" w:hAnsi="Times New Roman"/>
          <w:sz w:val="28"/>
          <w:szCs w:val="28"/>
        </w:rPr>
        <w:t>редставительное собрание Суджанского района Курской области исполнило предупреждение об устранении нарушения порядка публикации извещений о предоставлении земельных участков в аренду, для чего были внесены изменения в Устав муниципального района "Суджанский район" Курской области;</w:t>
      </w:r>
    </w:p>
    <w:p w14:paraId="1F66EDAF" w14:textId="3EC995C3"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Администрации Хомутовского района Курской области, Администрации Октябрьского района Курской области, ОБПОУ «Областной многопрофильный колледж имени Даниила Гранина» (Рыльский район) были выданы предупреждения о необходимости устранения нарушений требований законодательства в связи с предоставлением права пользования земельными участками, находящимися в муниципальной собственности, в обход предусмотренной законом процедуры торгов;</w:t>
      </w:r>
    </w:p>
    <w:p w14:paraId="4AB91243" w14:textId="75C64C71"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в 1 полугодии 2022</w:t>
      </w:r>
      <w:r>
        <w:rPr>
          <w:rFonts w:ascii="Times New Roman" w:hAnsi="Times New Roman"/>
          <w:sz w:val="28"/>
          <w:szCs w:val="28"/>
        </w:rPr>
        <w:t xml:space="preserve"> </w:t>
      </w:r>
      <w:r w:rsidRPr="004B1A8D">
        <w:rPr>
          <w:rFonts w:ascii="Times New Roman" w:hAnsi="Times New Roman"/>
          <w:sz w:val="28"/>
          <w:szCs w:val="28"/>
        </w:rPr>
        <w:t>г</w:t>
      </w:r>
      <w:r>
        <w:rPr>
          <w:rFonts w:ascii="Times New Roman" w:hAnsi="Times New Roman"/>
          <w:sz w:val="28"/>
          <w:szCs w:val="28"/>
        </w:rPr>
        <w:t>ода</w:t>
      </w:r>
      <w:r w:rsidRPr="004B1A8D">
        <w:rPr>
          <w:rFonts w:ascii="Times New Roman" w:hAnsi="Times New Roman"/>
          <w:sz w:val="28"/>
          <w:szCs w:val="28"/>
        </w:rPr>
        <w:t xml:space="preserve"> Администрации поселка Прямицыно Октябрьского района Курской области, Администрации Мантуровского района Курской области были выданы предупреждения о необходимости прекращения несоблюдения указанными органами местного самоуправления требования законодательства РФ о передаче объектов водоснабжения/водоотведения в пользование хозяйствующим субъектам исключительно по концессионным соглашениям. Предупреждения исполнены.</w:t>
      </w:r>
    </w:p>
    <w:p w14:paraId="161A524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2. Соглашения и согласованные действия органов власти и хозяйствующих субъектов, ограничивающие конкуренцию.</w:t>
      </w:r>
    </w:p>
    <w:p w14:paraId="0AD292E9"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Одним из наиболее «тяжких» видов антиконкурентных деяний являются соглашения или согласованные действия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или согласованные действия приводят или могут привести к недопущению, ограничению, устранению конкуренции, в частности к повышению цен (тарифов), 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статьей 16 Закона О защите конкуренции.</w:t>
      </w:r>
    </w:p>
    <w:p w14:paraId="4B5A9B75" w14:textId="536F7F9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году Курским УФАС России выявлено 4 нарушения требований статьи 16 Закона о защите конкуренции (в 2021 году – 6 нарушений, в 2020 году –  </w:t>
      </w:r>
      <w:r w:rsidRPr="004B1A8D">
        <w:rPr>
          <w:rFonts w:ascii="Times New Roman" w:hAnsi="Times New Roman"/>
          <w:sz w:val="28"/>
          <w:szCs w:val="28"/>
        </w:rPr>
        <w:lastRenderedPageBreak/>
        <w:t xml:space="preserve">2 нарушения), выразившихся в заключении и реализации антиконкурентных соглашений (согласованных действий) между органами государственной власти, местного самоуправления (организациями, осуществляющими функции органов власти) и хозяйствующими субъектами. </w:t>
      </w:r>
    </w:p>
    <w:p w14:paraId="6E0AB4CA" w14:textId="777DA28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Примеры дел о нарушении ст. 16 ФЗ «О защите конкуренции»:</w:t>
      </w:r>
    </w:p>
    <w:p w14:paraId="2BC688B1" w14:textId="5A7E464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Дело №046/01/16-521/2021 в отношении Администрации города Курска и АО «Курский завод крупнопанельного домостроения им. А.Ф. Дериглазова»</w:t>
      </w:r>
    </w:p>
    <w:p w14:paraId="7A76C9EF"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Решением Комиссии Курского УФАС по делу №046/01/16-521/2021, возбужденному по инициативе управления, Администрация города Курска и АО «Курский завод КПД» признаны нарушившими статью 16 ФЗ «О защите конкуренции» путем  совершения хозяйствующим субъектом - АО «Курский завод КПД» и органом местного самоуправления - Администрацией г.Курска совокупности последовательных, взаимосвязанных согласованных действий по строительству детского сада на 280 мест в микрорайоне Северный г. Курска, заранее определенным хозяйствующим субъектом – АО «Курский завод КПД» на земельном участке, принадлежащем данному хозсубъекту, и дальнейшему выкупу детского сада и земельного участка, на котором расположен объект капитального строительства, органом местного самоуправления – Администрацией г.Курска у этого хозсубъекта, в целях избежания конкурентных процедур по отбору подрядчика для строительства детского сада для ликвидации муниципальной нужды в детских садах, под видом аукциона, в обход требований ст. 8, 24 Закона О контрактной системе, что привело к ограничению конкуренции на рынке строительства нежилых зданий (в том числе образовательных учреждений) г. Курска, а именно: к созданию необоснованных преимущественных условий предпринимательской деятельности АО «Курский завод КПД»; устранению конкуренции, в частности  ограничению доступа на товарный рынок строительства нежилых зданий (в том числе зданий образовательных учреждений) г.Курска иных  хозяйствующих субъектов; исключению возможности экономии средств бюджета, выделенных на реализацию Национального проекта.</w:t>
      </w:r>
    </w:p>
    <w:p w14:paraId="3A2DDBA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связи с окончанием нарушения на дату принятия решения по делу предписание о прекращении нарушения не выдавалось. Виновные лица привлечены к административной ответственности. Решение Курского УФАС России по делу обжаловано в судебном порядке, в настоящее время окончательный судебный акт не принят.  </w:t>
      </w:r>
    </w:p>
    <w:p w14:paraId="0C5032AB" w14:textId="7258B7A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Решением Курского УФАС России по делу №046/01/16-502/2022 установлено, что хозяйствующий субъект и орган государственной власти Курской области – </w:t>
      </w:r>
      <w:r>
        <w:rPr>
          <w:rFonts w:ascii="Times New Roman" w:hAnsi="Times New Roman"/>
          <w:sz w:val="28"/>
          <w:szCs w:val="28"/>
        </w:rPr>
        <w:t>к</w:t>
      </w:r>
      <w:r w:rsidRPr="004B1A8D">
        <w:rPr>
          <w:rFonts w:ascii="Times New Roman" w:hAnsi="Times New Roman"/>
          <w:sz w:val="28"/>
          <w:szCs w:val="28"/>
        </w:rPr>
        <w:t>омитет по управлению имуществом Курской области осуществили последовательные, взаимосвязанные согласованные действия, по изменению вида разрешенного использования земельных участков и их дальнейшему предоставлению Обществу в аренду без торгов, что привело к ограничению конкуренции.</w:t>
      </w:r>
    </w:p>
    <w:p w14:paraId="7BB488E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связи с расторжением незаконных договоров аренды на дату принятия решения, предписание не выдавалось. Виновные лица привлечены к административной ответственности. Решение Курского УФАС России по делу </w:t>
      </w:r>
      <w:r w:rsidRPr="004B1A8D">
        <w:rPr>
          <w:rFonts w:ascii="Times New Roman" w:hAnsi="Times New Roman"/>
          <w:sz w:val="28"/>
          <w:szCs w:val="28"/>
        </w:rPr>
        <w:lastRenderedPageBreak/>
        <w:t xml:space="preserve">обжаловано в судебном порядке, в настоящее время окончательный судебный акт не принят.  </w:t>
      </w:r>
    </w:p>
    <w:p w14:paraId="57F534B9" w14:textId="4064B78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Также Курским УФАС России рассмотрено 2 дела по фактам заключения областным бюджетным учреждением здравоохранения с хозяйствующими субъектами антиконкурентных соглашений о подписании договоров на выполнение капитального ремонта здания больницы без проведения обязательных процедур конкурентных торгов, предусмотренных законодательством о контрактной системе. </w:t>
      </w:r>
    </w:p>
    <w:p w14:paraId="65F46613" w14:textId="7FB9B6D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3. Соблюдение органами исполнительной власти и органами местного самоуправления антимонопольных требований к порядку предоставления государственного и муниципального имущества, а также к порядку предоставления государственных или муниципальных преференций (статьи 17.1, 19-21 ФЗ «О защите конкуренции»).</w:t>
      </w:r>
      <w:r w:rsidRPr="004B1A8D">
        <w:rPr>
          <w:rFonts w:ascii="Times New Roman" w:hAnsi="Times New Roman"/>
          <w:sz w:val="28"/>
          <w:szCs w:val="28"/>
        </w:rPr>
        <w:tab/>
      </w:r>
    </w:p>
    <w:p w14:paraId="6BFCDA37"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связи с реализацией Национального плана развития конкуренции в Российской Федерации на 2021–2025 годы, стратегии развития конкуренции и антимонопольного регулирования в Российской Федерации, Федеральная антимонопольная служба поручила своим территориальным органам, в том числе Курскому УФАС, усилить контроль за предоставлением хозяйствующим субъектам государственных и муниципальных преференций органами власти и местного самоуправления.</w:t>
      </w:r>
    </w:p>
    <w:p w14:paraId="5E4C5EB9" w14:textId="537D06B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Сложившаяся в Курской области практика свидетельствует о наличии проблемных вопросов в сфере предоставления муниципальных преференций и распоряжения имуществом, являющимся объектами коммунального комплекса - сети водоснабжения, водоотведения, теплоснабжения. </w:t>
      </w:r>
    </w:p>
    <w:p w14:paraId="32DACB08" w14:textId="1F5CC02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соответствии с Федеральным законом от 07.05.2013 N 103-ФЗ </w:t>
      </w:r>
      <w:r w:rsidR="007E2146">
        <w:rPr>
          <w:rFonts w:ascii="Times New Roman" w:hAnsi="Times New Roman"/>
          <w:sz w:val="28"/>
          <w:szCs w:val="28"/>
        </w:rPr>
        <w:br/>
      </w:r>
      <w:r w:rsidRPr="004B1A8D">
        <w:rPr>
          <w:rFonts w:ascii="Times New Roman" w:hAnsi="Times New Roman"/>
          <w:sz w:val="28"/>
          <w:szCs w:val="28"/>
        </w:rPr>
        <w:t xml:space="preserve">"О концессионных соглашениях",  Федеральном законом от 07.12.2011 N 416-ФЗ "О водоснабжении и водоотведении", Федеральным законом от 27.07.2010 </w:t>
      </w:r>
      <w:r w:rsidR="007E2146">
        <w:rPr>
          <w:rFonts w:ascii="Times New Roman" w:hAnsi="Times New Roman"/>
          <w:sz w:val="28"/>
          <w:szCs w:val="28"/>
        </w:rPr>
        <w:br/>
      </w:r>
      <w:r w:rsidRPr="004B1A8D">
        <w:rPr>
          <w:rFonts w:ascii="Times New Roman" w:hAnsi="Times New Roman"/>
          <w:sz w:val="28"/>
          <w:szCs w:val="28"/>
        </w:rPr>
        <w:t xml:space="preserve">N 190-ФЗ "О теплоснабжении", передача прав владения и (или) пользования объектами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старше 5 лет (в Курской области – 99% таких объектов) допустима исключительно  на условиях концессионного соглашения. </w:t>
      </w:r>
    </w:p>
    <w:p w14:paraId="0EABB3FF" w14:textId="4444956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Содержание концессионного соглашения и его отличие от договора аренды заключается в том, что по концессионному соглашению получатель имущества - ресурсоснабжающая организация не просто эксплуатирует соответствующие коммунальные объекты и оказывает услуги тепло-водоснабжения, но и обязана производить их ремонт и реконструкцию, что особенно важно при передаче в пользование объектов, имеющих значительный износ. </w:t>
      </w:r>
    </w:p>
    <w:p w14:paraId="6C24F90D" w14:textId="16234B5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Порядок заключения концессионных соглашений определен ФЗ </w:t>
      </w:r>
      <w:r w:rsidR="007E2146">
        <w:rPr>
          <w:rFonts w:ascii="Times New Roman" w:hAnsi="Times New Roman"/>
          <w:sz w:val="28"/>
          <w:szCs w:val="28"/>
        </w:rPr>
        <w:br/>
      </w:r>
      <w:r w:rsidRPr="004B1A8D">
        <w:rPr>
          <w:rFonts w:ascii="Times New Roman" w:hAnsi="Times New Roman"/>
          <w:sz w:val="28"/>
          <w:szCs w:val="28"/>
        </w:rPr>
        <w:t xml:space="preserve">«О концессионных соглашениях» и предполагает необходимость проведения соответствующих торгов в форме конкурса. </w:t>
      </w:r>
    </w:p>
    <w:p w14:paraId="6173697F"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Также, в профильных законах (ч.33 ст.41.1 ФЗ «О водоснабжении и водоотведении», ч.33 ст.28.1 ФЗ «О теплоснабжении») прямо указано, что договоры в отношении объектов коммунального комплекса, заключенные с </w:t>
      </w:r>
      <w:r w:rsidRPr="004B1A8D">
        <w:rPr>
          <w:rFonts w:ascii="Times New Roman" w:hAnsi="Times New Roman"/>
          <w:sz w:val="28"/>
          <w:szCs w:val="28"/>
        </w:rPr>
        <w:lastRenderedPageBreak/>
        <w:t>нарушением порядка заключения концессионных соглашений являются ничтожными. Их заключение влечет принятие мер как антимонопольного, так и прокурорского реагирования.</w:t>
      </w:r>
    </w:p>
    <w:p w14:paraId="23A31E0E" w14:textId="48EEE55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течение длительного времени, с целью обеспечить законные основания предоставления муниципального имущества коммунальной инфраструктуры в пользование хозяйствующим субъектам, органы местного самоуправления направляли в Курское УФАС России заявления о согласовании предоставления объектов сетевого хозяйства в аренду без проведения торгов в рамках преференции. Количество таких обращений в 2018 - 2021 годах являлось значительным (более 100 в год). Заявления продолжали поступать и в 2022 году.</w:t>
      </w:r>
    </w:p>
    <w:p w14:paraId="43C4CEA9"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Обращения муниципальных образований о согласовании преференций поступали в Управление ежегодно, систематически. Ретроспективный анализ предоставляемых документов позволяет сделать вывод, что зачастую администрациями из года в год не предпринималось никаких действий, направленных на соблюдение требований законодательства при предоставлении коммунального имущества – не оформлялись права на объекты сетевого хозяйства, не разрабатывалась конкурсная документация на право заключения концессионного соглашения, не направлялся на согласование с Администрацией Курской области или не дорабатывался в срок проект концессионного соглашения. Органы местного самоуправления таких муниципальных образований не считали целесообразным проводить данные мероприятия, рассчитывая в любом случае перед началом отопительного сезона получить согласование преференции в форме передачи имущества без торгов местной ресурсоснабжающей организации, тем самым злоупотребляя указанным правом. </w:t>
      </w:r>
    </w:p>
    <w:p w14:paraId="7038FF7C"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Несмотря на социальную значимость проблем обеспечения жителей муниципалитетов качественными коммунальными ресурсами, в таких случаях Курским УФАС России принимались решения об отказе в согласовании предоставления преференции.</w:t>
      </w:r>
    </w:p>
    <w:p w14:paraId="55AE2CEF" w14:textId="4FE2711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14.07.2022 Федеральным законом от 08.03.2022 N 46-ФЗ </w:t>
      </w:r>
      <w:r w:rsidR="00411E11">
        <w:rPr>
          <w:rFonts w:ascii="Times New Roman" w:hAnsi="Times New Roman"/>
          <w:sz w:val="28"/>
          <w:szCs w:val="28"/>
        </w:rPr>
        <w:br/>
      </w:r>
      <w:r w:rsidRPr="004B1A8D">
        <w:rPr>
          <w:rFonts w:ascii="Times New Roman" w:hAnsi="Times New Roman"/>
          <w:sz w:val="28"/>
          <w:szCs w:val="28"/>
        </w:rPr>
        <w:t>(ред. от 28.12.2022) "О внесении изменений в отдельные законодательные акты Российской Федерации" (ст. 15.2) было установлено, что в 2022 и 2023 годах государственная или муниципальная преференция в целях социального обеспечения населения может быть предоставлена без предварительного согласия антимонопольного органа, но с последующим уведомлением антимонопольного органа о предоставлении государственной или муниципальной преференции.</w:t>
      </w:r>
    </w:p>
    <w:p w14:paraId="15FEB474" w14:textId="6C428DA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период с 14.07.2022 по 31.12.2022 в Курское УФАС России поступило 48 уведомлений о предоставлении преференции ресурсоснабжающим организациям в виде передачи муниципального имущества, являющегося объектами коммунального комплекса, в аренду или безвозмездное пользование без проведения торгов.</w:t>
      </w:r>
    </w:p>
    <w:p w14:paraId="675D81A2"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Таким образом, муниципальными образованиями Курской области продолжает применяться практика предоставления сетевого имущества в пользование хозяйствующим субъектам без заключения концессионных соглашений.</w:t>
      </w:r>
    </w:p>
    <w:p w14:paraId="0943063C" w14:textId="1408394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Вместе с тем, нужно учитывать, что право предоставления муниципальной преференции, установленное Федеральным законом 46-ФЗ, является временной мерой, а отказ от процедур поиска концессионера в сфере коммунального хозяйства в последующем может не только негативно сказаться на конкурентных отношениях в сфере распределения муниципального имущества и на состоянии законности в данной сфере в целом, но и привести к окончательному износу систем и оборудования сетевого комплекса, поскольку договоры аренды и безвозмездного пользования, заключенные в рамках преференции, не возлагают на получателя имущества обязательств по ремонту и реконструкции сетей, в отличие от концессионного соглашения.</w:t>
      </w:r>
    </w:p>
    <w:p w14:paraId="6B52F23A" w14:textId="1A8A1FE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этой связи необходимо продолжать осуществление систематических, последовательных действий к заключению концессионных соглашений при распоряжении муниципальным имуществом коммунальной сферы муниципальными образованиями Курской области.</w:t>
      </w:r>
    </w:p>
    <w:p w14:paraId="378D2F40"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Введение запрета на создание ГУП и МУП на конкурентных рынках.</w:t>
      </w:r>
    </w:p>
    <w:p w14:paraId="3E5A6B23" w14:textId="0E433B9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соответствии с Национальным планом развития конкуренции в РФ на 2018-2020 годы, утв</w:t>
      </w:r>
      <w:r w:rsidR="00411E11">
        <w:rPr>
          <w:rFonts w:ascii="Times New Roman" w:hAnsi="Times New Roman"/>
          <w:sz w:val="28"/>
          <w:szCs w:val="28"/>
        </w:rPr>
        <w:t>ержденный</w:t>
      </w:r>
      <w:r w:rsidRPr="004B1A8D">
        <w:rPr>
          <w:rFonts w:ascii="Times New Roman" w:hAnsi="Times New Roman"/>
          <w:sz w:val="28"/>
          <w:szCs w:val="28"/>
        </w:rPr>
        <w:t xml:space="preserve"> Указом Президента РФ от 21.12.2017 № 618, с 08.01.2020 вступил в силу общий запрет на создание унитарных предприятий (как государственных, так и муниципальных), и определен закрытый перечень исключений из общего запрета (например, субъекты естественных монополий). Создание и изменение видов деятельности МУП и ГУП с 2020 года возможно исключительно с предварительного согласия антимонопольного органа в форме заключения.</w:t>
      </w:r>
    </w:p>
    <w:p w14:paraId="2DCD031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 этом предусмотрен переходный период реформирования деятельности унитарных предприятий.</w:t>
      </w:r>
    </w:p>
    <w:p w14:paraId="2CFC8058" w14:textId="2FC1FC85"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 государственные и муниципальные унитарные предприятия, которые созданы до 08.01.2020 и осуществляют деятельность на конкурентных товарных рынках, подлежат ликвидации или реорганизации по решению учредителя </w:t>
      </w:r>
      <w:r w:rsidR="00411E11">
        <w:rPr>
          <w:rFonts w:ascii="Times New Roman" w:hAnsi="Times New Roman"/>
          <w:sz w:val="28"/>
          <w:szCs w:val="28"/>
        </w:rPr>
        <w:br/>
      </w:r>
      <w:r w:rsidRPr="004B1A8D">
        <w:rPr>
          <w:rFonts w:ascii="Times New Roman" w:hAnsi="Times New Roman"/>
          <w:sz w:val="28"/>
          <w:szCs w:val="28"/>
        </w:rPr>
        <w:t>до 1 января 2025 года. После 1 января 2025 года нереорганизованные ГУП и МУП будут подлежать ликвидации в судебном порядке по иску антимонопольного органа.</w:t>
      </w:r>
    </w:p>
    <w:p w14:paraId="6DD47487" w14:textId="0DB5D7D4"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Федеральной антимонопольной службой поручено органам исполнительной власти субъектов Российской Федерации разработать План мероприятий на период до 1 января 2025 года по реформированию унитарных предприятий. Такой план разработан </w:t>
      </w:r>
      <w:r w:rsidR="00411E11">
        <w:rPr>
          <w:rFonts w:ascii="Times New Roman" w:hAnsi="Times New Roman"/>
          <w:sz w:val="28"/>
          <w:szCs w:val="28"/>
        </w:rPr>
        <w:t>к</w:t>
      </w:r>
      <w:r w:rsidRPr="004B1A8D">
        <w:rPr>
          <w:rFonts w:ascii="Times New Roman" w:hAnsi="Times New Roman"/>
          <w:sz w:val="28"/>
          <w:szCs w:val="28"/>
        </w:rPr>
        <w:t>омитетом по управлению имуществом Курской области.</w:t>
      </w:r>
    </w:p>
    <w:p w14:paraId="0A87409A"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Антимонопольным органом осуществляется мониторинг соблюдения органами государственной власти и местного самоуправления Курской области установленного запрета на создание, в том числе путем реорганизации, унитарных предприятий или изменение видов их деятельности в Курской области. Установлено взаимодействие с ФНС России для осуществления контроля регистрации вновь созданных ГУП и МУП, управлением проводится на регулярной ежеквартальной основе мониторинг их регистрации и реорганизации.</w:t>
      </w:r>
    </w:p>
    <w:p w14:paraId="01C61A9B" w14:textId="4B06BEF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году органам местного самоуправления выдано 5 предупреждений в связи с нарушением запрета на создание и изменение видов деятельности муниципальных унитарных предприятий. Предупреждения исполнены, </w:t>
      </w:r>
      <w:r w:rsidRPr="004B1A8D">
        <w:rPr>
          <w:rFonts w:ascii="Times New Roman" w:hAnsi="Times New Roman"/>
          <w:sz w:val="28"/>
          <w:szCs w:val="28"/>
        </w:rPr>
        <w:lastRenderedPageBreak/>
        <w:t>администрации п.</w:t>
      </w:r>
      <w:r w:rsidR="00411E11">
        <w:rPr>
          <w:rFonts w:ascii="Times New Roman" w:hAnsi="Times New Roman"/>
          <w:sz w:val="28"/>
          <w:szCs w:val="28"/>
        </w:rPr>
        <w:t xml:space="preserve"> </w:t>
      </w:r>
      <w:r w:rsidRPr="004B1A8D">
        <w:rPr>
          <w:rFonts w:ascii="Times New Roman" w:hAnsi="Times New Roman"/>
          <w:sz w:val="28"/>
          <w:szCs w:val="28"/>
        </w:rPr>
        <w:t>Хомутовка Хомутовского района Курской области, п.</w:t>
      </w:r>
      <w:r w:rsidR="00411E11">
        <w:rPr>
          <w:rFonts w:ascii="Times New Roman" w:hAnsi="Times New Roman"/>
          <w:sz w:val="28"/>
          <w:szCs w:val="28"/>
        </w:rPr>
        <w:t xml:space="preserve"> </w:t>
      </w:r>
      <w:r w:rsidRPr="004B1A8D">
        <w:rPr>
          <w:rFonts w:ascii="Times New Roman" w:hAnsi="Times New Roman"/>
          <w:sz w:val="28"/>
          <w:szCs w:val="28"/>
        </w:rPr>
        <w:t>Коренево Кореневского района Курской области, г.</w:t>
      </w:r>
      <w:r w:rsidR="00411E11">
        <w:rPr>
          <w:rFonts w:ascii="Times New Roman" w:hAnsi="Times New Roman"/>
          <w:sz w:val="28"/>
          <w:szCs w:val="28"/>
        </w:rPr>
        <w:t xml:space="preserve"> </w:t>
      </w:r>
      <w:r w:rsidRPr="004B1A8D">
        <w:rPr>
          <w:rFonts w:ascii="Times New Roman" w:hAnsi="Times New Roman"/>
          <w:sz w:val="28"/>
          <w:szCs w:val="28"/>
        </w:rPr>
        <w:t>Рыльск, г.</w:t>
      </w:r>
      <w:r w:rsidR="00411E11">
        <w:rPr>
          <w:rFonts w:ascii="Times New Roman" w:hAnsi="Times New Roman"/>
          <w:sz w:val="28"/>
          <w:szCs w:val="28"/>
        </w:rPr>
        <w:t xml:space="preserve"> </w:t>
      </w:r>
      <w:r w:rsidRPr="004B1A8D">
        <w:rPr>
          <w:rFonts w:ascii="Times New Roman" w:hAnsi="Times New Roman"/>
          <w:sz w:val="28"/>
          <w:szCs w:val="28"/>
        </w:rPr>
        <w:t>Суджа, г.</w:t>
      </w:r>
      <w:r w:rsidR="00411E11">
        <w:rPr>
          <w:rFonts w:ascii="Times New Roman" w:hAnsi="Times New Roman"/>
          <w:sz w:val="28"/>
          <w:szCs w:val="28"/>
        </w:rPr>
        <w:t xml:space="preserve"> </w:t>
      </w:r>
      <w:r w:rsidRPr="004B1A8D">
        <w:rPr>
          <w:rFonts w:ascii="Times New Roman" w:hAnsi="Times New Roman"/>
          <w:sz w:val="28"/>
          <w:szCs w:val="28"/>
        </w:rPr>
        <w:t xml:space="preserve">Обояни Курской области внесли изменения в уставы МУПов, исключив конкурентные виды деятельности. </w:t>
      </w:r>
    </w:p>
    <w:p w14:paraId="27F76ACD"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59C900AE"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4. Антиконкурентные действия хозяйствующих субъектов.</w:t>
      </w:r>
    </w:p>
    <w:p w14:paraId="0F2C0BA0"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27C6A8A2" w14:textId="77777777" w:rsidR="004B1A8D" w:rsidRPr="00E21D72" w:rsidRDefault="004B1A8D" w:rsidP="004B1A8D">
      <w:pPr>
        <w:suppressAutoHyphens/>
        <w:spacing w:after="0" w:line="240" w:lineRule="auto"/>
        <w:ind w:firstLine="709"/>
        <w:jc w:val="both"/>
        <w:rPr>
          <w:rFonts w:ascii="Times New Roman" w:hAnsi="Times New Roman"/>
          <w:b/>
          <w:bCs/>
          <w:sz w:val="28"/>
          <w:szCs w:val="28"/>
        </w:rPr>
      </w:pPr>
      <w:r w:rsidRPr="004B1A8D">
        <w:rPr>
          <w:rFonts w:ascii="Times New Roman" w:hAnsi="Times New Roman"/>
          <w:sz w:val="28"/>
          <w:szCs w:val="28"/>
        </w:rPr>
        <w:tab/>
      </w:r>
      <w:r w:rsidRPr="00E21D72">
        <w:rPr>
          <w:rFonts w:ascii="Times New Roman" w:hAnsi="Times New Roman"/>
          <w:b/>
          <w:bCs/>
          <w:sz w:val="28"/>
          <w:szCs w:val="28"/>
        </w:rPr>
        <w:t>Злоупотребление доминирующим положением.</w:t>
      </w:r>
    </w:p>
    <w:p w14:paraId="0B40087A" w14:textId="2685836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Действующим антимонопольным законодательством запрещены любые формы злоупотребления хозяйствующими субъектами доминирующим положением на рынке (статья 10 Закона </w:t>
      </w:r>
      <w:r w:rsidR="00411E11">
        <w:rPr>
          <w:rFonts w:ascii="Times New Roman" w:hAnsi="Times New Roman"/>
          <w:sz w:val="28"/>
          <w:szCs w:val="28"/>
        </w:rPr>
        <w:t>«</w:t>
      </w:r>
      <w:r w:rsidRPr="004B1A8D">
        <w:rPr>
          <w:rFonts w:ascii="Times New Roman" w:hAnsi="Times New Roman"/>
          <w:sz w:val="28"/>
          <w:szCs w:val="28"/>
        </w:rPr>
        <w:t>О защите конкуренции</w:t>
      </w:r>
      <w:r w:rsidR="00411E11">
        <w:rPr>
          <w:rFonts w:ascii="Times New Roman" w:hAnsi="Times New Roman"/>
          <w:sz w:val="28"/>
          <w:szCs w:val="28"/>
        </w:rPr>
        <w:t>»</w:t>
      </w:r>
      <w:r w:rsidRPr="004B1A8D">
        <w:rPr>
          <w:rFonts w:ascii="Times New Roman" w:hAnsi="Times New Roman"/>
          <w:sz w:val="28"/>
          <w:szCs w:val="28"/>
        </w:rPr>
        <w:t xml:space="preserve">), соглашения между </w:t>
      </w:r>
      <w:proofErr w:type="spellStart"/>
      <w:r w:rsidRPr="004B1A8D">
        <w:rPr>
          <w:rFonts w:ascii="Times New Roman" w:hAnsi="Times New Roman"/>
          <w:sz w:val="28"/>
          <w:szCs w:val="28"/>
        </w:rPr>
        <w:t>хозсубъектами</w:t>
      </w:r>
      <w:proofErr w:type="spellEnd"/>
      <w:r w:rsidRPr="004B1A8D">
        <w:rPr>
          <w:rFonts w:ascii="Times New Roman" w:hAnsi="Times New Roman"/>
          <w:sz w:val="28"/>
          <w:szCs w:val="28"/>
        </w:rPr>
        <w:t xml:space="preserve">, ограничивающие конкуренцию (статья 11 Закона </w:t>
      </w:r>
      <w:r w:rsidR="00411E11">
        <w:rPr>
          <w:rFonts w:ascii="Times New Roman" w:hAnsi="Times New Roman"/>
          <w:sz w:val="28"/>
          <w:szCs w:val="28"/>
        </w:rPr>
        <w:br/>
        <w:t>«</w:t>
      </w:r>
      <w:r w:rsidRPr="004B1A8D">
        <w:rPr>
          <w:rFonts w:ascii="Times New Roman" w:hAnsi="Times New Roman"/>
          <w:sz w:val="28"/>
          <w:szCs w:val="28"/>
        </w:rPr>
        <w:t>О защите конкуренции</w:t>
      </w:r>
      <w:r w:rsidR="00411E11">
        <w:rPr>
          <w:rFonts w:ascii="Times New Roman" w:hAnsi="Times New Roman"/>
          <w:sz w:val="28"/>
          <w:szCs w:val="28"/>
        </w:rPr>
        <w:t>»</w:t>
      </w:r>
      <w:r w:rsidRPr="004B1A8D">
        <w:rPr>
          <w:rFonts w:ascii="Times New Roman" w:hAnsi="Times New Roman"/>
          <w:sz w:val="28"/>
          <w:szCs w:val="28"/>
        </w:rPr>
        <w:t xml:space="preserve">), недобросовестная конкуренция (статьи 14.1-14.8 Закона </w:t>
      </w:r>
      <w:r w:rsidR="00411E11">
        <w:rPr>
          <w:rFonts w:ascii="Times New Roman" w:hAnsi="Times New Roman"/>
          <w:sz w:val="28"/>
          <w:szCs w:val="28"/>
        </w:rPr>
        <w:t>«</w:t>
      </w:r>
      <w:r w:rsidRPr="004B1A8D">
        <w:rPr>
          <w:rFonts w:ascii="Times New Roman" w:hAnsi="Times New Roman"/>
          <w:sz w:val="28"/>
          <w:szCs w:val="28"/>
        </w:rPr>
        <w:t>О защите конкуренции</w:t>
      </w:r>
      <w:r w:rsidR="00411E11">
        <w:rPr>
          <w:rFonts w:ascii="Times New Roman" w:hAnsi="Times New Roman"/>
          <w:sz w:val="28"/>
          <w:szCs w:val="28"/>
        </w:rPr>
        <w:t>»</w:t>
      </w:r>
      <w:r w:rsidRPr="004B1A8D">
        <w:rPr>
          <w:rFonts w:ascii="Times New Roman" w:hAnsi="Times New Roman"/>
          <w:sz w:val="28"/>
          <w:szCs w:val="28"/>
        </w:rPr>
        <w:t>).</w:t>
      </w:r>
    </w:p>
    <w:p w14:paraId="3291D795"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r>
    </w:p>
    <w:p w14:paraId="20084FDD" w14:textId="0264F011"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г. Курским УФАС России по заявлению АО «Курские электрические сети</w:t>
      </w:r>
      <w:r w:rsidR="00411E11">
        <w:rPr>
          <w:rFonts w:ascii="Times New Roman" w:hAnsi="Times New Roman"/>
          <w:sz w:val="28"/>
          <w:szCs w:val="28"/>
        </w:rPr>
        <w:t>»</w:t>
      </w:r>
      <w:r w:rsidRPr="004B1A8D">
        <w:rPr>
          <w:rFonts w:ascii="Times New Roman" w:hAnsi="Times New Roman"/>
          <w:sz w:val="28"/>
          <w:szCs w:val="28"/>
        </w:rPr>
        <w:t xml:space="preserve"> выдано предупреждение ПАО «Россети Центр» в лице филиала «Курскэнерго» об устранении нарушения ч.1 ст.10 Закона </w:t>
      </w:r>
      <w:r w:rsidR="00411E11">
        <w:rPr>
          <w:rFonts w:ascii="Times New Roman" w:hAnsi="Times New Roman"/>
          <w:sz w:val="28"/>
          <w:szCs w:val="28"/>
        </w:rPr>
        <w:t>«О</w:t>
      </w:r>
      <w:r w:rsidRPr="004B1A8D">
        <w:rPr>
          <w:rFonts w:ascii="Times New Roman" w:hAnsi="Times New Roman"/>
          <w:sz w:val="28"/>
          <w:szCs w:val="28"/>
        </w:rPr>
        <w:t xml:space="preserve"> защите конкуренции</w:t>
      </w:r>
      <w:r w:rsidR="00411E11">
        <w:rPr>
          <w:rFonts w:ascii="Times New Roman" w:hAnsi="Times New Roman"/>
          <w:sz w:val="28"/>
          <w:szCs w:val="28"/>
        </w:rPr>
        <w:t>»</w:t>
      </w:r>
      <w:r w:rsidRPr="004B1A8D">
        <w:rPr>
          <w:rFonts w:ascii="Times New Roman" w:hAnsi="Times New Roman"/>
          <w:sz w:val="28"/>
          <w:szCs w:val="28"/>
        </w:rPr>
        <w:t>, выразившегося в уклонении от исполнения обязательств по договору оказания услуг по передаче электрической энергии.  Предупреждение исполнено.</w:t>
      </w:r>
    </w:p>
    <w:p w14:paraId="79EC97DD" w14:textId="6B0FC7B5"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Также Курским УФАС России по заявлению ОАО «Курскрезинотехника» рассмотрено дело №046/01/10-201/2022. Решением по указанному делу </w:t>
      </w:r>
      <w:r w:rsidR="00411E11">
        <w:rPr>
          <w:rFonts w:ascii="Times New Roman" w:hAnsi="Times New Roman"/>
          <w:sz w:val="28"/>
          <w:szCs w:val="28"/>
        </w:rPr>
        <w:br/>
      </w:r>
      <w:r w:rsidRPr="004B1A8D">
        <w:rPr>
          <w:rFonts w:ascii="Times New Roman" w:hAnsi="Times New Roman"/>
          <w:sz w:val="28"/>
          <w:szCs w:val="28"/>
        </w:rPr>
        <w:t xml:space="preserve">АО «Предприятие «Промжелдортранс» признано нарушившим п.5 ч.1 ст.10 </w:t>
      </w:r>
      <w:r w:rsidR="00411E11">
        <w:rPr>
          <w:rFonts w:ascii="Times New Roman" w:hAnsi="Times New Roman"/>
          <w:sz w:val="28"/>
          <w:szCs w:val="28"/>
        </w:rPr>
        <w:br/>
      </w:r>
      <w:r w:rsidRPr="004B1A8D">
        <w:rPr>
          <w:rFonts w:ascii="Times New Roman" w:hAnsi="Times New Roman"/>
          <w:sz w:val="28"/>
          <w:szCs w:val="28"/>
        </w:rPr>
        <w:t>ФЗ «О защите конкуренции» в связи с злоупотреблением доминирующим положением, выразившимся в отказе от исполнения договора, предусматривающего использование принадлежащих АО «Предприятие «Промжелдортранс» ж/д путей необщего пользования, а также навязывании контрагенту - ОАО «Курскрезинотехника» условий, не относящихся к предмету договора и связанных с необходимостью приобретения в собственность контрагентом товара, в котором последний не заинтересован.</w:t>
      </w:r>
    </w:p>
    <w:p w14:paraId="048AFD8A"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632D3B2C" w14:textId="1AF51308" w:rsidR="004B1A8D" w:rsidRPr="004B1A8D" w:rsidRDefault="004B1A8D" w:rsidP="007A74BD">
      <w:pPr>
        <w:suppressAutoHyphens/>
        <w:spacing w:after="0" w:line="240" w:lineRule="auto"/>
        <w:jc w:val="both"/>
        <w:rPr>
          <w:rFonts w:ascii="Times New Roman" w:hAnsi="Times New Roman"/>
          <w:sz w:val="28"/>
          <w:szCs w:val="28"/>
        </w:rPr>
      </w:pPr>
      <w:r w:rsidRPr="004B1A8D">
        <w:rPr>
          <w:rFonts w:ascii="Times New Roman" w:hAnsi="Times New Roman"/>
          <w:sz w:val="28"/>
          <w:szCs w:val="28"/>
        </w:rPr>
        <w:t>Увеличилось количество поступающих в Курское УФАС России заявлений о нарушении субъектами естественной монополии – электросетевыми организациями, газораспределительными организациями порядка и сроков технологического присоединения домовладений граждан к сетям электро- и газоснабжения. В 2022 году поступило 319 таких заявлений (в 2021 году – 252)</w:t>
      </w:r>
      <w:r w:rsidR="00411E11">
        <w:rPr>
          <w:rFonts w:ascii="Times New Roman" w:hAnsi="Times New Roman"/>
          <w:sz w:val="28"/>
          <w:szCs w:val="28"/>
        </w:rPr>
        <w:t>.</w:t>
      </w:r>
    </w:p>
    <w:p w14:paraId="5943EEFC"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рассматриваемом периоде Курским УФАС России по жалобам граждан, а также по материалам прокуратуры Курской области вынесено 32 постановления (в 2021 – 15, в 2020 году – 9) о привлечении к административной ответственности в виде предупреждения или штрафа по ст.9.21 Кодекса РФ об административных правонарушениях в отношении должностных лиц сетевых организаций за нарушения порядка и сроков технологического присоединения домовладений к электрическим сетям и газораспределительным сетям. </w:t>
      </w:r>
    </w:p>
    <w:p w14:paraId="1E3417E2"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4F8506E0" w14:textId="356F5B6F" w:rsidR="004B1A8D" w:rsidRPr="00E21D72" w:rsidRDefault="004B1A8D" w:rsidP="00E21D72">
      <w:pPr>
        <w:suppressAutoHyphens/>
        <w:spacing w:after="0" w:line="240" w:lineRule="auto"/>
        <w:ind w:left="707" w:firstLine="709"/>
        <w:jc w:val="both"/>
        <w:rPr>
          <w:rFonts w:ascii="Times New Roman" w:hAnsi="Times New Roman"/>
          <w:b/>
          <w:bCs/>
          <w:sz w:val="28"/>
          <w:szCs w:val="28"/>
        </w:rPr>
      </w:pPr>
      <w:r w:rsidRPr="00E21D72">
        <w:rPr>
          <w:rFonts w:ascii="Times New Roman" w:hAnsi="Times New Roman"/>
          <w:b/>
          <w:bCs/>
          <w:sz w:val="28"/>
          <w:szCs w:val="28"/>
        </w:rPr>
        <w:lastRenderedPageBreak/>
        <w:t>Картели</w:t>
      </w:r>
      <w:r w:rsidR="00E21D72">
        <w:rPr>
          <w:rFonts w:ascii="Times New Roman" w:hAnsi="Times New Roman"/>
          <w:b/>
          <w:bCs/>
          <w:sz w:val="28"/>
          <w:szCs w:val="28"/>
        </w:rPr>
        <w:t>.</w:t>
      </w:r>
    </w:p>
    <w:p w14:paraId="3D65AE0B" w14:textId="46E7CF1B"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соответствии со ст.11 ФЗ «О защите конкуренции» признаются картелем и запрещаются соглашения между хозяйствующими субъектами-конкурентами, то есть между хозяйствующими субъектами, осуществляющими продажу товаров на одном товарном рынке, или между хозяйствующими субъектами, осуществляющими приобретение товаров на одном товарном рынке, если такие соглашения приводят или могут привести к установлению или поддержанию цен (тарифов), скидок, надбавок (доплат) и (или) наценок; повышению, снижению или поддержанию цен на торгах; разделу товарного рынка по территориальному принципу, объему продажи или покупки товаров, ассортименту реализуемых товаров либо составу продавцов или покупателей (заказчиков); сокращению или прекращению производства товаров; отказу от заключения договоров с определенными продавцами или покупателями (заказчиками).</w:t>
      </w:r>
    </w:p>
    <w:p w14:paraId="00D2C0B4" w14:textId="16E4EA5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настоящее время Управлением ведется несколько расследований по признакам нарушения требований ст.11 Закона </w:t>
      </w:r>
      <w:r w:rsidR="00411E11">
        <w:rPr>
          <w:rFonts w:ascii="Times New Roman" w:hAnsi="Times New Roman"/>
          <w:sz w:val="28"/>
          <w:szCs w:val="28"/>
        </w:rPr>
        <w:t>«О</w:t>
      </w:r>
      <w:r w:rsidRPr="004B1A8D">
        <w:rPr>
          <w:rFonts w:ascii="Times New Roman" w:hAnsi="Times New Roman"/>
          <w:sz w:val="28"/>
          <w:szCs w:val="28"/>
        </w:rPr>
        <w:t xml:space="preserve"> защите конкуренции</w:t>
      </w:r>
      <w:r w:rsidR="00411E11">
        <w:rPr>
          <w:rFonts w:ascii="Times New Roman" w:hAnsi="Times New Roman"/>
          <w:sz w:val="28"/>
          <w:szCs w:val="28"/>
        </w:rPr>
        <w:t>»</w:t>
      </w:r>
      <w:r w:rsidRPr="004B1A8D">
        <w:rPr>
          <w:rFonts w:ascii="Times New Roman" w:hAnsi="Times New Roman"/>
          <w:sz w:val="28"/>
          <w:szCs w:val="28"/>
        </w:rPr>
        <w:t>. Однако в связи с тем, что данная категория нарушений отличается высокой латентностью и требует проведения значительного количества мероприятий по сбору, исследованию и анализу информации, на момент представления данного отчета расследования не завершены.</w:t>
      </w:r>
    </w:p>
    <w:p w14:paraId="303771AA"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году Курским УФАС России установлено антиконкурентное соглашение между 2 хозяйствующими субъектами на торгах по закупкам медицинских расходных материалов, направленное на поддержание цен в ходе торгов для нужд медицинских учреждений (Дело №046/01/11-568/2021). </w:t>
      </w:r>
    </w:p>
    <w:p w14:paraId="5A104A0B"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Управлением было установлено, что ООО «Вектор» и ООО «Вира-М» приняли участие в 34 электронных аукционах, однако не конкурировали между собой, заранее договариваясь о том, какой из хозяйствующих субъектов будет победителем торгов. Кроме того, хозяйствующие субъекты использовали единую инфраструктуру при подаче заявок. Осведомленность о совместных действиях позволила извлечь выгоду от антиконкурентного соглашения в виде заключения контрактов по начальной максимальной цене, обеспечивая неконкурентные преимущества в виде экономии денежных средств, что невозможно при конкурентной борьбе.</w:t>
      </w:r>
    </w:p>
    <w:p w14:paraId="3DF571AF"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ходе рассмотрения дела стороны признали факт наличия соглашения и письменно отказались от его дальнейшего исполнения.   </w:t>
      </w:r>
    </w:p>
    <w:p w14:paraId="0C17151A"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6C9147B5" w14:textId="48D52EC0" w:rsidR="004B1A8D" w:rsidRPr="00E21D72" w:rsidRDefault="004B1A8D" w:rsidP="00E21D72">
      <w:pPr>
        <w:suppressAutoHyphens/>
        <w:spacing w:after="0" w:line="240" w:lineRule="auto"/>
        <w:ind w:left="707" w:firstLine="709"/>
        <w:jc w:val="both"/>
        <w:rPr>
          <w:rFonts w:ascii="Times New Roman" w:hAnsi="Times New Roman"/>
          <w:b/>
          <w:bCs/>
          <w:sz w:val="28"/>
          <w:szCs w:val="28"/>
        </w:rPr>
      </w:pPr>
      <w:r w:rsidRPr="00E21D72">
        <w:rPr>
          <w:rFonts w:ascii="Times New Roman" w:hAnsi="Times New Roman"/>
          <w:b/>
          <w:bCs/>
          <w:sz w:val="28"/>
          <w:szCs w:val="28"/>
        </w:rPr>
        <w:t>Недобросовестная конкуренция</w:t>
      </w:r>
      <w:r w:rsidR="00E21D72">
        <w:rPr>
          <w:rFonts w:ascii="Times New Roman" w:hAnsi="Times New Roman"/>
          <w:b/>
          <w:bCs/>
          <w:sz w:val="28"/>
          <w:szCs w:val="28"/>
        </w:rPr>
        <w:t>.</w:t>
      </w:r>
    </w:p>
    <w:p w14:paraId="1C78CC9D"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Управлением выявлено 7 случаев недобросовестной конкуренции хозяйствующих субъектов (в 2021 году – 8, в 2020 году – 32). Уменьшение количества нарушений в форме введения потребителей в заблуждение и некорректного сравнения своих товаров и услуг с товарами конкурентов являются следствием проделанной работы Курского УФАС, в том числе профилактических мероприятий (публичные слушания, выдача предупреждений).</w:t>
      </w:r>
    </w:p>
    <w:p w14:paraId="614E5F3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r>
    </w:p>
    <w:p w14:paraId="16A72243" w14:textId="279486B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t xml:space="preserve">5. Соблюдение антимонопольных требований при проведении обязательных в силу закона торгов, запросов котировок цен на товары: торги на </w:t>
      </w:r>
      <w:r w:rsidRPr="004B1A8D">
        <w:rPr>
          <w:rFonts w:ascii="Times New Roman" w:hAnsi="Times New Roman"/>
          <w:sz w:val="28"/>
          <w:szCs w:val="28"/>
        </w:rPr>
        <w:lastRenderedPageBreak/>
        <w:t>право заключения договоров аренды земельных участков, торги при проведении закупок в соответствии с Федеральным законом от 18.07.2011 №</w:t>
      </w:r>
      <w:r w:rsidR="00E21D72">
        <w:rPr>
          <w:rFonts w:ascii="Times New Roman" w:hAnsi="Times New Roman"/>
          <w:sz w:val="28"/>
          <w:szCs w:val="28"/>
        </w:rPr>
        <w:t xml:space="preserve"> </w:t>
      </w:r>
      <w:r w:rsidRPr="004B1A8D">
        <w:rPr>
          <w:rFonts w:ascii="Times New Roman" w:hAnsi="Times New Roman"/>
          <w:sz w:val="28"/>
          <w:szCs w:val="28"/>
        </w:rPr>
        <w:t xml:space="preserve">223-ФЗ </w:t>
      </w:r>
      <w:r w:rsidR="00E21D72">
        <w:rPr>
          <w:rFonts w:ascii="Times New Roman" w:hAnsi="Times New Roman"/>
          <w:sz w:val="28"/>
          <w:szCs w:val="28"/>
        </w:rPr>
        <w:br/>
      </w:r>
      <w:r w:rsidRPr="004B1A8D">
        <w:rPr>
          <w:rFonts w:ascii="Times New Roman" w:hAnsi="Times New Roman"/>
          <w:sz w:val="28"/>
          <w:szCs w:val="28"/>
        </w:rPr>
        <w:t xml:space="preserve">«О закупках товаров, работ, услуг отдельными видами юридических лиц», продажа имущества должников в рамках процедур банкротства, и другие торги (статья 17 Закона </w:t>
      </w:r>
      <w:r w:rsidR="00E21D72">
        <w:rPr>
          <w:rFonts w:ascii="Times New Roman" w:hAnsi="Times New Roman"/>
          <w:sz w:val="28"/>
          <w:szCs w:val="28"/>
        </w:rPr>
        <w:t>«О</w:t>
      </w:r>
      <w:r w:rsidRPr="004B1A8D">
        <w:rPr>
          <w:rFonts w:ascii="Times New Roman" w:hAnsi="Times New Roman"/>
          <w:sz w:val="28"/>
          <w:szCs w:val="28"/>
        </w:rPr>
        <w:t xml:space="preserve"> защите конкуренции</w:t>
      </w:r>
      <w:r w:rsidR="00E21D72">
        <w:rPr>
          <w:rFonts w:ascii="Times New Roman" w:hAnsi="Times New Roman"/>
          <w:sz w:val="28"/>
          <w:szCs w:val="28"/>
        </w:rPr>
        <w:t>»</w:t>
      </w:r>
      <w:r w:rsidRPr="004B1A8D">
        <w:rPr>
          <w:rFonts w:ascii="Times New Roman" w:hAnsi="Times New Roman"/>
          <w:sz w:val="28"/>
          <w:szCs w:val="28"/>
        </w:rPr>
        <w:t>).</w:t>
      </w:r>
    </w:p>
    <w:p w14:paraId="24DA2C0C"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60D89BAE" w14:textId="172D482A"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t xml:space="preserve">Курским УФАС России в 2022 году было установлено 3 случая </w:t>
      </w:r>
      <w:r w:rsidR="00E21D72">
        <w:rPr>
          <w:rFonts w:ascii="Times New Roman" w:hAnsi="Times New Roman"/>
          <w:sz w:val="28"/>
          <w:szCs w:val="28"/>
        </w:rPr>
        <w:br/>
      </w:r>
      <w:r w:rsidRPr="004B1A8D">
        <w:rPr>
          <w:rFonts w:ascii="Times New Roman" w:hAnsi="Times New Roman"/>
          <w:sz w:val="28"/>
          <w:szCs w:val="28"/>
        </w:rPr>
        <w:t xml:space="preserve">(в 2021г. - 5) нарушения статьи 17 Закона «О защите конкуренции». Выдано 3 предписания об устранении выявленных нарушений (2 предписания исполнены, </w:t>
      </w:r>
      <w:r w:rsidR="00E21D72">
        <w:rPr>
          <w:rFonts w:ascii="Times New Roman" w:hAnsi="Times New Roman"/>
          <w:sz w:val="28"/>
          <w:szCs w:val="28"/>
        </w:rPr>
        <w:br/>
      </w:r>
      <w:r w:rsidRPr="004B1A8D">
        <w:rPr>
          <w:rFonts w:ascii="Times New Roman" w:hAnsi="Times New Roman"/>
          <w:sz w:val="28"/>
          <w:szCs w:val="28"/>
        </w:rPr>
        <w:t>1 – в стадии исполнения).</w:t>
      </w:r>
    </w:p>
    <w:p w14:paraId="70D93B7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r>
    </w:p>
    <w:p w14:paraId="58CA916E" w14:textId="42B8541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Курским УФАС России рассмотрено дело №046/01/17-484/2022, возбужденное в отношении </w:t>
      </w:r>
      <w:r w:rsidR="00E21D72">
        <w:rPr>
          <w:rFonts w:ascii="Times New Roman" w:hAnsi="Times New Roman"/>
          <w:sz w:val="28"/>
          <w:szCs w:val="28"/>
        </w:rPr>
        <w:t>к</w:t>
      </w:r>
      <w:r w:rsidRPr="004B1A8D">
        <w:rPr>
          <w:rFonts w:ascii="Times New Roman" w:hAnsi="Times New Roman"/>
          <w:sz w:val="28"/>
          <w:szCs w:val="28"/>
        </w:rPr>
        <w:t xml:space="preserve">омитета </w:t>
      </w:r>
      <w:r w:rsidR="00E21D72">
        <w:rPr>
          <w:rFonts w:ascii="Times New Roman" w:hAnsi="Times New Roman"/>
          <w:sz w:val="28"/>
          <w:szCs w:val="28"/>
        </w:rPr>
        <w:t>жилищно-коммунального хозяйства</w:t>
      </w:r>
      <w:r w:rsidRPr="004B1A8D">
        <w:rPr>
          <w:rFonts w:ascii="Times New Roman" w:hAnsi="Times New Roman"/>
          <w:sz w:val="28"/>
          <w:szCs w:val="28"/>
        </w:rPr>
        <w:t xml:space="preserve"> и ТЭК Курской области по факту регулярного неисполнения Комитетом требований Постановления Правительства РФ от 01.07.2016 №</w:t>
      </w:r>
      <w:r w:rsidR="00E21D72">
        <w:rPr>
          <w:rFonts w:ascii="Times New Roman" w:hAnsi="Times New Roman"/>
          <w:sz w:val="28"/>
          <w:szCs w:val="28"/>
        </w:rPr>
        <w:t xml:space="preserve"> </w:t>
      </w:r>
      <w:r w:rsidRPr="004B1A8D">
        <w:rPr>
          <w:rFonts w:ascii="Times New Roman" w:hAnsi="Times New Roman"/>
          <w:sz w:val="28"/>
          <w:szCs w:val="28"/>
        </w:rPr>
        <w:t>615 - систематическом непроведении предварительных отборов для включения организаций в реестр квалифицированных подрядных организаций (РКПО).</w:t>
      </w:r>
    </w:p>
    <w:p w14:paraId="6E39FD1A"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Включение хозяйствующего субъекта в РКПО является обязательной процедурой для участия в торгах, проводимых региональным оператором - Фондом «Фонд Региональный оператор фонда капитального ремонта многоквартирных домов Курской области» на выполнение капитального ремонта многоквартирных домов.</w:t>
      </w:r>
    </w:p>
    <w:p w14:paraId="41AFCDF9" w14:textId="04CDE34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При таких обстоятельствах существует административный барьер, преодолеть который при неисполнении Комитетом (в настоящее время Министерство </w:t>
      </w:r>
      <w:r w:rsidR="00E21D72">
        <w:rPr>
          <w:rFonts w:ascii="Times New Roman" w:hAnsi="Times New Roman"/>
          <w:sz w:val="28"/>
          <w:szCs w:val="28"/>
        </w:rPr>
        <w:t>жилищно-коммунального хозяйства</w:t>
      </w:r>
      <w:r w:rsidR="00E21D72" w:rsidRPr="004B1A8D">
        <w:rPr>
          <w:rFonts w:ascii="Times New Roman" w:hAnsi="Times New Roman"/>
          <w:sz w:val="28"/>
          <w:szCs w:val="28"/>
        </w:rPr>
        <w:t xml:space="preserve"> и ТЭК</w:t>
      </w:r>
      <w:r w:rsidRPr="004B1A8D">
        <w:rPr>
          <w:rFonts w:ascii="Times New Roman" w:hAnsi="Times New Roman"/>
          <w:sz w:val="28"/>
          <w:szCs w:val="28"/>
        </w:rPr>
        <w:t xml:space="preserve"> Курской области) обязанности по ежеквартальному проведению процедур предварительного отбора, потенциальным участникам торгов, не включенным ранее в указанный реестр, не представляется возможным.</w:t>
      </w:r>
    </w:p>
    <w:p w14:paraId="107DA94B"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Непроведение процедуры предварительного отбора и, как следствие этого, отсутствие возможности претендовать на заключение договора с региональным оператором, ограничивает хозяйствующим субъектам доступ на соответствующий рынок, создает необоснованные препятствия в осуществлении деятельности, поскольку хозяйствующие субъекты не имеют возможности принять участие в отборе подрядчиков для включения в реестр, что является необходимым условием для входа на соответствующий рынок.</w:t>
      </w:r>
    </w:p>
    <w:p w14:paraId="3FD461EF"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51BDF6CC" w14:textId="104C159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Также, решением Комиссии Курского УФАС России от 23.05.2022 по делу № 046/01/17- 677/2021 региональный оператор - Фонд «Региональный оператор фонда капитального ремонта многоквартирных домов Курской области» признан нарушившим ч.1, ч.2 ст.17 ФЗ «О защите конкуренции» путем установления длительного срока оплаты услуг и работ по капитальному ремонту общего имущества в многоквартирном доме при реализации полномочий по проведению закупок (торгов) в целях заключения договора об оказании услуг и (или) выполнении работ по капитальному ремонту общего имущества в многоквартирных домах.</w:t>
      </w:r>
    </w:p>
    <w:p w14:paraId="7FB1DC4D"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В ходе рассмотрения дела было установлено, что при проведении торгов на выполнение капитального ремонта многоквартирных домов Фонд капитального ремонта, по мнению Управления, устанавливает неоправданные и неразумно длительные сроки оплаты услуг и работ по капитальному ремонту - от 15 до 21 месяца, что является заведомо невыгодными условиями оплаты услуг, приводит к ограничению круга лиц, заинтересованных в участии в данных аукционах, к заключению договоров по результатам аукционов по начальной максимальной цене.</w:t>
      </w:r>
    </w:p>
    <w:p w14:paraId="655D814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Из 254 аукционов, опубликованных в рассмотренный Курским УФАС период, участие в 145 аукционах принимал один единственный участник, в 109 аукционах заявок на участие не поступало. Указанная ситуация свидетельствует о том, что у потенциальных участников аукциона отсутствовала заинтересованность в участии в данных аукционах, ввиду включения в аукционную документацию заведомо невыгодных условий оплаты услуг.</w:t>
      </w:r>
    </w:p>
    <w:p w14:paraId="4F34DAF4" w14:textId="2A218E4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Допущенные </w:t>
      </w:r>
      <w:r w:rsidR="000348B8">
        <w:rPr>
          <w:rFonts w:ascii="Times New Roman" w:hAnsi="Times New Roman"/>
          <w:sz w:val="28"/>
          <w:szCs w:val="28"/>
        </w:rPr>
        <w:t>к</w:t>
      </w:r>
      <w:r w:rsidRPr="004B1A8D">
        <w:rPr>
          <w:rFonts w:ascii="Times New Roman" w:hAnsi="Times New Roman"/>
          <w:sz w:val="28"/>
          <w:szCs w:val="28"/>
        </w:rPr>
        <w:t xml:space="preserve">омитетом </w:t>
      </w:r>
      <w:r w:rsidR="000348B8">
        <w:rPr>
          <w:rFonts w:ascii="Times New Roman" w:hAnsi="Times New Roman"/>
          <w:sz w:val="28"/>
          <w:szCs w:val="28"/>
        </w:rPr>
        <w:t>жилищно-коммунального хозяйства</w:t>
      </w:r>
      <w:r w:rsidR="000348B8" w:rsidRPr="004B1A8D">
        <w:rPr>
          <w:rFonts w:ascii="Times New Roman" w:hAnsi="Times New Roman"/>
          <w:sz w:val="28"/>
          <w:szCs w:val="28"/>
        </w:rPr>
        <w:t xml:space="preserve"> и </w:t>
      </w:r>
      <w:r w:rsidRPr="004B1A8D">
        <w:rPr>
          <w:rFonts w:ascii="Times New Roman" w:hAnsi="Times New Roman"/>
          <w:sz w:val="28"/>
          <w:szCs w:val="28"/>
        </w:rPr>
        <w:t>ТЭК Курской области, Фондом «Региональный оператор фонда капитального ремонта многоквартирных домов Курской области» нарушения требований законодательства при исполнении функций в сфере капитального ремонта многоквартирных домов привели к тому, что конкуренция за право выполнять работы по капитальному ремонту общего имущества в многоквартирных домах в Курской области фактически отсутствует.</w:t>
      </w:r>
    </w:p>
    <w:p w14:paraId="39C0A6E5"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2ECF7A61" w14:textId="1390361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Администрация Первоавгустовского сельсовета Дмитриевского района Курской области также была признана нарушившей требования ст.17 Закона </w:t>
      </w:r>
      <w:r w:rsidR="00FB27B8">
        <w:rPr>
          <w:rFonts w:ascii="Times New Roman" w:hAnsi="Times New Roman"/>
          <w:sz w:val="28"/>
          <w:szCs w:val="28"/>
        </w:rPr>
        <w:br/>
      </w:r>
      <w:r w:rsidRPr="004B1A8D">
        <w:rPr>
          <w:rFonts w:ascii="Times New Roman" w:hAnsi="Times New Roman"/>
          <w:sz w:val="28"/>
          <w:szCs w:val="28"/>
        </w:rPr>
        <w:t>«О защите конкуренции» при проведении аукционов по закупке квартир в рамках программы переселения из аварийного жилья. Администрацией в один лот были объединены разные объекты недвижимости (7 квартир), с разными характеристиками, не связанные между собой единым неразрывным целевым использованием, имеющие разное местоположение, не образующие единый комплекс и предназначенные для использования разными гражданами (семьями), что привело к ограничению конкуренции. Администрации было выдано предписание о прекращении недобросовестной практики и о совершении действий, направленных на обеспечение конкуренции при проведении аукционов на приобретение жилых помещений в рамках программы переселения из аварийного жилья. Предписание исполнено.</w:t>
      </w:r>
    </w:p>
    <w:p w14:paraId="6896B740"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7900EE2F" w14:textId="450DC250" w:rsid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w:t>
      </w:r>
      <w:r w:rsidRPr="004B1A8D">
        <w:rPr>
          <w:rFonts w:ascii="Times New Roman" w:hAnsi="Times New Roman"/>
          <w:sz w:val="28"/>
          <w:szCs w:val="28"/>
        </w:rPr>
        <w:tab/>
        <w:t xml:space="preserve">6. Рассмотрение жалоб на организацию и проведение обязательных в силу закона торгов (статья 18.1 Закона </w:t>
      </w:r>
      <w:r w:rsidR="00FB27B8">
        <w:rPr>
          <w:rFonts w:ascii="Times New Roman" w:hAnsi="Times New Roman"/>
          <w:sz w:val="28"/>
          <w:szCs w:val="28"/>
        </w:rPr>
        <w:t>«О</w:t>
      </w:r>
      <w:r w:rsidRPr="004B1A8D">
        <w:rPr>
          <w:rFonts w:ascii="Times New Roman" w:hAnsi="Times New Roman"/>
          <w:sz w:val="28"/>
          <w:szCs w:val="28"/>
        </w:rPr>
        <w:t xml:space="preserve"> защите конкуренции</w:t>
      </w:r>
      <w:r w:rsidR="00FB27B8">
        <w:rPr>
          <w:rFonts w:ascii="Times New Roman" w:hAnsi="Times New Roman"/>
          <w:sz w:val="28"/>
          <w:szCs w:val="28"/>
        </w:rPr>
        <w:t>»</w:t>
      </w:r>
      <w:r w:rsidRPr="004B1A8D">
        <w:rPr>
          <w:rFonts w:ascii="Times New Roman" w:hAnsi="Times New Roman"/>
          <w:sz w:val="28"/>
          <w:szCs w:val="28"/>
        </w:rPr>
        <w:t>)</w:t>
      </w:r>
      <w:r w:rsidR="00FB27B8">
        <w:rPr>
          <w:rFonts w:ascii="Times New Roman" w:hAnsi="Times New Roman"/>
          <w:sz w:val="28"/>
          <w:szCs w:val="28"/>
        </w:rPr>
        <w:t>.</w:t>
      </w:r>
    </w:p>
    <w:p w14:paraId="3BE463A2" w14:textId="77777777" w:rsidR="00FB27B8" w:rsidRPr="004B1A8D" w:rsidRDefault="00FB27B8" w:rsidP="004B1A8D">
      <w:pPr>
        <w:suppressAutoHyphens/>
        <w:spacing w:after="0" w:line="240" w:lineRule="auto"/>
        <w:ind w:firstLine="709"/>
        <w:jc w:val="both"/>
        <w:rPr>
          <w:rFonts w:ascii="Times New Roman" w:hAnsi="Times New Roman"/>
          <w:sz w:val="28"/>
          <w:szCs w:val="28"/>
        </w:rPr>
      </w:pPr>
    </w:p>
    <w:p w14:paraId="33BE7C68" w14:textId="1836D64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году Курским УФАС рассмотрено 69 жалоб (в 2021 году</w:t>
      </w:r>
      <w:r w:rsidR="00870797">
        <w:rPr>
          <w:rFonts w:ascii="Times New Roman" w:hAnsi="Times New Roman"/>
          <w:sz w:val="28"/>
          <w:szCs w:val="28"/>
        </w:rPr>
        <w:t xml:space="preserve"> -</w:t>
      </w:r>
      <w:r w:rsidRPr="004B1A8D">
        <w:rPr>
          <w:rFonts w:ascii="Times New Roman" w:hAnsi="Times New Roman"/>
          <w:sz w:val="28"/>
          <w:szCs w:val="28"/>
        </w:rPr>
        <w:t xml:space="preserve"> 41, в 2020 году – 73) на нарушения процедур проведения торгов, обязательность которых установлена действующим законодательством РФ. </w:t>
      </w:r>
    </w:p>
    <w:p w14:paraId="2DB77B0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По результатам рассмотрения поступивших жалоб 21 признана обоснованной. Организаторам торгов, комиссиям по проведению торгов выдано 13 </w:t>
      </w:r>
      <w:r w:rsidRPr="004B1A8D">
        <w:rPr>
          <w:rFonts w:ascii="Times New Roman" w:hAnsi="Times New Roman"/>
          <w:sz w:val="28"/>
          <w:szCs w:val="28"/>
        </w:rPr>
        <w:lastRenderedPageBreak/>
        <w:t xml:space="preserve">предписаний об устранении нарушений порядка организации и проведения торгов, 12 предписаний исполнено, 1 находится в стадии исполнения.  </w:t>
      </w:r>
    </w:p>
    <w:p w14:paraId="72F75577" w14:textId="0AC70FA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Основная доля нарушений, выявленных Курским УФАС России в 2022 году при рассмотрении жалоб, как и в предыдущие годы, приходится на торги на право заключения договоров аренды земельных участков, торги по закупкам товаров, работ, услуг в соответствии с ФЗ «О закупках товаров, работ, услуг отдельными видами юридических лиц».  </w:t>
      </w:r>
    </w:p>
    <w:p w14:paraId="1596B097" w14:textId="4BF70A0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Основные нарушения, выявлявшиеся Курским УФАС России в 2022 году при рассмотрении жалоб в порядке статьи 18.1 Закона </w:t>
      </w:r>
      <w:r w:rsidR="00870797">
        <w:rPr>
          <w:rFonts w:ascii="Times New Roman" w:hAnsi="Times New Roman"/>
          <w:sz w:val="28"/>
          <w:szCs w:val="28"/>
        </w:rPr>
        <w:t>«О</w:t>
      </w:r>
      <w:r w:rsidRPr="004B1A8D">
        <w:rPr>
          <w:rFonts w:ascii="Times New Roman" w:hAnsi="Times New Roman"/>
          <w:sz w:val="28"/>
          <w:szCs w:val="28"/>
        </w:rPr>
        <w:t xml:space="preserve"> защите конкуренции</w:t>
      </w:r>
      <w:r w:rsidR="00870797">
        <w:rPr>
          <w:rFonts w:ascii="Times New Roman" w:hAnsi="Times New Roman"/>
          <w:sz w:val="28"/>
          <w:szCs w:val="28"/>
        </w:rPr>
        <w:t>»</w:t>
      </w:r>
      <w:r w:rsidRPr="004B1A8D">
        <w:rPr>
          <w:rFonts w:ascii="Times New Roman" w:hAnsi="Times New Roman"/>
          <w:sz w:val="28"/>
          <w:szCs w:val="28"/>
        </w:rPr>
        <w:t>:</w:t>
      </w:r>
    </w:p>
    <w:p w14:paraId="51015C2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нарушение установленных законодательством РФ требований к содержанию извещений, информации о проводимых торгах;</w:t>
      </w:r>
    </w:p>
    <w:p w14:paraId="3C39596D"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установление требований к участникам торгов, к составу подаваемых на торги заявок, не предусмотренных законодательством РФ;</w:t>
      </w:r>
    </w:p>
    <w:p w14:paraId="7F287DD7"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необоснованный отказ в допуске к участию в торгах.</w:t>
      </w:r>
    </w:p>
    <w:p w14:paraId="4F7099BD"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2DC6D296" w14:textId="27AED992" w:rsid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t>7. Результаты контроля при проведении закупок для государственных и муниципальных нужд</w:t>
      </w:r>
      <w:r w:rsidR="00870797">
        <w:rPr>
          <w:rFonts w:ascii="Times New Roman" w:hAnsi="Times New Roman"/>
          <w:sz w:val="28"/>
          <w:szCs w:val="28"/>
        </w:rPr>
        <w:t>.</w:t>
      </w:r>
    </w:p>
    <w:p w14:paraId="79DD72BA" w14:textId="77777777" w:rsidR="00870797" w:rsidRPr="004B1A8D" w:rsidRDefault="00870797" w:rsidP="004B1A8D">
      <w:pPr>
        <w:suppressAutoHyphens/>
        <w:spacing w:after="0" w:line="240" w:lineRule="auto"/>
        <w:ind w:firstLine="709"/>
        <w:jc w:val="both"/>
        <w:rPr>
          <w:rFonts w:ascii="Times New Roman" w:hAnsi="Times New Roman"/>
          <w:sz w:val="28"/>
          <w:szCs w:val="28"/>
        </w:rPr>
      </w:pPr>
    </w:p>
    <w:p w14:paraId="3F897FB0" w14:textId="41D8FCE6"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202</w:t>
      </w:r>
      <w:r w:rsidR="00870797">
        <w:rPr>
          <w:rFonts w:ascii="Times New Roman" w:hAnsi="Times New Roman"/>
          <w:sz w:val="28"/>
          <w:szCs w:val="28"/>
        </w:rPr>
        <w:t>2</w:t>
      </w:r>
      <w:r w:rsidRPr="004B1A8D">
        <w:rPr>
          <w:rFonts w:ascii="Times New Roman" w:hAnsi="Times New Roman"/>
          <w:sz w:val="28"/>
          <w:szCs w:val="28"/>
        </w:rPr>
        <w:t xml:space="preserve"> год проверено более 900 закупок, в 20% из которых выявлены нарушения законодательства РФ о контрактной системе и иных подзаконных нормативных правовых актов. Следует отметить, что ранее, в 2021 году, нарушения были выявлены в 30% проверенных закупок.</w:t>
      </w:r>
    </w:p>
    <w:p w14:paraId="18F44973" w14:textId="56956FE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С жалобами в Курское УФАС России на нарушение Закона </w:t>
      </w:r>
      <w:r w:rsidR="00DD4138">
        <w:rPr>
          <w:rFonts w:ascii="Times New Roman" w:hAnsi="Times New Roman"/>
          <w:sz w:val="28"/>
          <w:szCs w:val="28"/>
        </w:rPr>
        <w:t>«О</w:t>
      </w:r>
      <w:r w:rsidRPr="004B1A8D">
        <w:rPr>
          <w:rFonts w:ascii="Times New Roman" w:hAnsi="Times New Roman"/>
          <w:sz w:val="28"/>
          <w:szCs w:val="28"/>
        </w:rPr>
        <w:t xml:space="preserve"> контрактной системе при осуществлении закупок для обеспечения государственных и муниципальных нужд</w:t>
      </w:r>
      <w:r w:rsidR="00DD4138">
        <w:rPr>
          <w:rFonts w:ascii="Times New Roman" w:hAnsi="Times New Roman"/>
          <w:sz w:val="28"/>
          <w:szCs w:val="28"/>
        </w:rPr>
        <w:t>»</w:t>
      </w:r>
      <w:r w:rsidRPr="004B1A8D">
        <w:rPr>
          <w:rFonts w:ascii="Times New Roman" w:hAnsi="Times New Roman"/>
          <w:sz w:val="28"/>
          <w:szCs w:val="28"/>
        </w:rPr>
        <w:t xml:space="preserve"> обратилось 260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92 случаях из 260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250 дел об административных правонарушениях. </w:t>
      </w:r>
    </w:p>
    <w:p w14:paraId="6EB27154" w14:textId="4EB604C5"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Наиболее часто допускаемые нарушения при применении заказчиками Закона </w:t>
      </w:r>
      <w:r w:rsidR="00DD4138">
        <w:rPr>
          <w:rFonts w:ascii="Times New Roman" w:hAnsi="Times New Roman"/>
          <w:sz w:val="28"/>
          <w:szCs w:val="28"/>
        </w:rPr>
        <w:t>«О</w:t>
      </w:r>
      <w:r w:rsidRPr="004B1A8D">
        <w:rPr>
          <w:rFonts w:ascii="Times New Roman" w:hAnsi="Times New Roman"/>
          <w:sz w:val="28"/>
          <w:szCs w:val="28"/>
        </w:rPr>
        <w:t xml:space="preserve"> контрактной системе</w:t>
      </w:r>
      <w:r w:rsidR="00DD4138" w:rsidRPr="00DD4138">
        <w:rPr>
          <w:rFonts w:ascii="Times New Roman" w:hAnsi="Times New Roman"/>
          <w:sz w:val="28"/>
          <w:szCs w:val="28"/>
        </w:rPr>
        <w:t xml:space="preserve"> </w:t>
      </w:r>
      <w:r w:rsidR="00DD4138" w:rsidRPr="004B1A8D">
        <w:rPr>
          <w:rFonts w:ascii="Times New Roman" w:hAnsi="Times New Roman"/>
          <w:sz w:val="28"/>
          <w:szCs w:val="28"/>
        </w:rPr>
        <w:t>при осуществлении закупок для обеспечения государственных и муниципальных нужд</w:t>
      </w:r>
      <w:r w:rsidR="00DD4138">
        <w:rPr>
          <w:rFonts w:ascii="Times New Roman" w:hAnsi="Times New Roman"/>
          <w:sz w:val="28"/>
          <w:szCs w:val="28"/>
        </w:rPr>
        <w:t>»</w:t>
      </w:r>
      <w:r w:rsidRPr="004B1A8D">
        <w:rPr>
          <w:rFonts w:ascii="Times New Roman" w:hAnsi="Times New Roman"/>
          <w:sz w:val="28"/>
          <w:szCs w:val="28"/>
        </w:rPr>
        <w:t>:</w:t>
      </w:r>
    </w:p>
    <w:p w14:paraId="4EB29854"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14:paraId="348AAF40"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заказчиками допускается 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14:paraId="4771F0D5" w14:textId="37E1CBEA"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 отчет об объеме закупок российских товаров;</w:t>
      </w:r>
    </w:p>
    <w:p w14:paraId="7930F943" w14:textId="1DC2D29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14:paraId="66D7700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Для выявления и пресечения вышеперечисленных правонарушений, а также иных правонарушений и преступлений в сфере закупок, имеющих коррупционный характер, таких как картельные соглашения при проведении торгов и/или антиконкурентные соглашения между должностными лицами органа власти и поставщиками, налажено межведомственное взаимодействие с органами прокуратуры и УФСБ России по Курской области.</w:t>
      </w:r>
    </w:p>
    <w:p w14:paraId="71F1C3F0"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4D0525B5" w14:textId="37277F90" w:rsidR="004B1A8D" w:rsidRDefault="004B1A8D" w:rsidP="004B1A8D">
      <w:pPr>
        <w:suppressAutoHyphens/>
        <w:spacing w:after="0" w:line="240" w:lineRule="auto"/>
        <w:ind w:firstLine="709"/>
        <w:jc w:val="both"/>
        <w:rPr>
          <w:rFonts w:ascii="Times New Roman" w:hAnsi="Times New Roman"/>
          <w:sz w:val="28"/>
          <w:szCs w:val="28"/>
          <w:highlight w:val="yellow"/>
        </w:rPr>
      </w:pPr>
      <w:r w:rsidRPr="004B1A8D">
        <w:rPr>
          <w:rFonts w:ascii="Times New Roman" w:hAnsi="Times New Roman"/>
          <w:sz w:val="28"/>
          <w:szCs w:val="28"/>
        </w:rPr>
        <w:tab/>
        <w:t>Общая сумма штрафов за нарушения антимонопольного законодательства, законодательства о закупках, наложенных на хозяйствующих субъектов, их должностных лиц и должностных лиц органов власти, местного самоуправления, составила в 2022 году более 15 млн. рублей. Взыскано в доход федерального бюджета за 2022 год более 10 млн. рублей</w:t>
      </w:r>
      <w:r w:rsidR="002D7908">
        <w:rPr>
          <w:rFonts w:ascii="Times New Roman" w:hAnsi="Times New Roman"/>
          <w:sz w:val="28"/>
          <w:szCs w:val="28"/>
        </w:rPr>
        <w:t>.</w:t>
      </w:r>
    </w:p>
    <w:p w14:paraId="3FC823EE" w14:textId="77777777" w:rsidR="004B1A8D" w:rsidRDefault="004B1A8D" w:rsidP="0027419C">
      <w:pPr>
        <w:suppressAutoHyphens/>
        <w:spacing w:after="0" w:line="240" w:lineRule="auto"/>
        <w:ind w:firstLine="709"/>
        <w:jc w:val="both"/>
        <w:rPr>
          <w:rFonts w:ascii="Times New Roman" w:hAnsi="Times New Roman"/>
          <w:sz w:val="28"/>
          <w:szCs w:val="28"/>
          <w:highlight w:val="yellow"/>
        </w:rPr>
      </w:pPr>
    </w:p>
    <w:p w14:paraId="246567CE" w14:textId="154A7AFE" w:rsidR="00DF2F92" w:rsidRPr="00FE7E0B" w:rsidRDefault="00DF2F92" w:rsidP="0063542C">
      <w:pPr>
        <w:suppressAutoHyphens/>
        <w:spacing w:after="0" w:line="240" w:lineRule="auto"/>
        <w:ind w:firstLine="709"/>
        <w:jc w:val="both"/>
        <w:rPr>
          <w:rFonts w:ascii="Times New Roman" w:hAnsi="Times New Roman"/>
          <w:b/>
          <w:sz w:val="28"/>
          <w:szCs w:val="28"/>
        </w:rPr>
      </w:pPr>
      <w:r w:rsidRPr="00FE7E0B">
        <w:rPr>
          <w:rFonts w:ascii="Times New Roman" w:hAnsi="Times New Roman"/>
          <w:b/>
          <w:sz w:val="28"/>
          <w:szCs w:val="28"/>
        </w:rPr>
        <w:t>Оценка с использованием имеющихся данных российских рейтингов, характеризующих состояние конкуренции в Курской области</w:t>
      </w:r>
    </w:p>
    <w:p w14:paraId="614C0627" w14:textId="53B53AD8" w:rsidR="00DF2F92" w:rsidRDefault="00DF2F92" w:rsidP="0063542C">
      <w:pP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Оценить условия для ведения бизнеса, в том числе для развития конкуренции, в Курской области можно по результатам российских рейтингов.</w:t>
      </w:r>
    </w:p>
    <w:p w14:paraId="5666EE54" w14:textId="77777777" w:rsidR="006D7016" w:rsidRDefault="006D7016" w:rsidP="006D7016">
      <w:pPr>
        <w:pBdr>
          <w:bottom w:val="single" w:sz="4" w:space="31" w:color="FFFFFF"/>
        </w:pBdr>
        <w:suppressAutoHyphens/>
        <w:spacing w:after="0" w:line="240" w:lineRule="auto"/>
        <w:ind w:firstLine="709"/>
        <w:jc w:val="both"/>
        <w:rPr>
          <w:rFonts w:ascii="Times New Roman" w:eastAsia="Times New Roman" w:hAnsi="Times New Roman"/>
          <w:sz w:val="28"/>
          <w:szCs w:val="28"/>
        </w:rPr>
      </w:pPr>
      <w:r w:rsidRPr="006D7016">
        <w:rPr>
          <w:rFonts w:ascii="Times New Roman" w:eastAsia="Times New Roman" w:hAnsi="Times New Roman"/>
          <w:sz w:val="28"/>
          <w:szCs w:val="28"/>
        </w:rPr>
        <w:t xml:space="preserve">По результатам итогового </w:t>
      </w:r>
      <w:r w:rsidRPr="006D7016">
        <w:rPr>
          <w:rFonts w:ascii="Times New Roman" w:eastAsia="Times New Roman" w:hAnsi="Times New Roman"/>
          <w:b/>
          <w:bCs/>
          <w:sz w:val="28"/>
          <w:szCs w:val="28"/>
        </w:rPr>
        <w:t>рейтинга регионов России</w:t>
      </w:r>
      <w:r w:rsidRPr="006D7016">
        <w:rPr>
          <w:rFonts w:ascii="Times New Roman" w:eastAsia="Times New Roman" w:hAnsi="Times New Roman"/>
          <w:sz w:val="28"/>
          <w:szCs w:val="28"/>
        </w:rPr>
        <w:t xml:space="preserve"> за 2022 год, опубликованного 26 декабря 2022 года агентством РИА «Рейтинг», Курская область вошла в топ-30, заняв 27 место среди регионов Российской Федерации (по итогам 2021 года – 29-е место).</w:t>
      </w:r>
    </w:p>
    <w:p w14:paraId="00039497" w14:textId="77777777" w:rsidR="006D7016" w:rsidRDefault="00AE0C4C" w:rsidP="006D7016">
      <w:pPr>
        <w:pBdr>
          <w:bottom w:val="single" w:sz="4" w:space="31" w:color="FFFFFF"/>
        </w:pBd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 xml:space="preserve">В соответствии с рейтингом </w:t>
      </w:r>
      <w:r w:rsidRPr="0063542C">
        <w:rPr>
          <w:rFonts w:ascii="Times New Roman" w:hAnsi="Times New Roman"/>
          <w:b/>
          <w:bCs/>
          <w:sz w:val="28"/>
          <w:szCs w:val="28"/>
        </w:rPr>
        <w:t xml:space="preserve">глав регионов по уровню содействия развитию конкуренции </w:t>
      </w:r>
      <w:r w:rsidRPr="00FE7E0B">
        <w:rPr>
          <w:rFonts w:ascii="Times New Roman" w:hAnsi="Times New Roman"/>
          <w:sz w:val="28"/>
          <w:szCs w:val="28"/>
        </w:rPr>
        <w:t>по итогам 20</w:t>
      </w:r>
      <w:r w:rsidR="0029658C" w:rsidRPr="00FE7E0B">
        <w:rPr>
          <w:rFonts w:ascii="Times New Roman" w:hAnsi="Times New Roman"/>
          <w:sz w:val="28"/>
          <w:szCs w:val="28"/>
        </w:rPr>
        <w:t>2</w:t>
      </w:r>
      <w:r w:rsidR="00FE7E0B" w:rsidRPr="00FE7E0B">
        <w:rPr>
          <w:rFonts w:ascii="Times New Roman" w:hAnsi="Times New Roman"/>
          <w:sz w:val="28"/>
          <w:szCs w:val="28"/>
        </w:rPr>
        <w:t>1</w:t>
      </w:r>
      <w:r w:rsidRPr="00FE7E0B">
        <w:rPr>
          <w:rFonts w:ascii="Times New Roman" w:hAnsi="Times New Roman"/>
          <w:sz w:val="28"/>
          <w:szCs w:val="28"/>
        </w:rPr>
        <w:t xml:space="preserve"> года Курская область </w:t>
      </w:r>
      <w:r w:rsidR="00FE7E0B" w:rsidRPr="00FE7E0B">
        <w:rPr>
          <w:rFonts w:ascii="Times New Roman" w:hAnsi="Times New Roman"/>
          <w:sz w:val="28"/>
          <w:szCs w:val="28"/>
        </w:rPr>
        <w:t xml:space="preserve">заняла </w:t>
      </w:r>
      <w:r w:rsidR="00FE7E0B" w:rsidRPr="0063542C">
        <w:rPr>
          <w:rFonts w:ascii="Times New Roman" w:hAnsi="Times New Roman"/>
          <w:b/>
          <w:bCs/>
          <w:sz w:val="28"/>
          <w:szCs w:val="28"/>
        </w:rPr>
        <w:t>30-е место</w:t>
      </w:r>
      <w:r w:rsidRPr="00FE7E0B">
        <w:rPr>
          <w:rFonts w:ascii="Times New Roman" w:hAnsi="Times New Roman"/>
          <w:sz w:val="28"/>
          <w:szCs w:val="28"/>
        </w:rPr>
        <w:t>.</w:t>
      </w:r>
    </w:p>
    <w:p w14:paraId="3977AD23" w14:textId="2444D747" w:rsidR="00D40B3D" w:rsidRPr="00FE7E0B" w:rsidRDefault="00D40B3D" w:rsidP="006D7016">
      <w:pPr>
        <w:pBdr>
          <w:bottom w:val="single" w:sz="4" w:space="31" w:color="FFFFFF"/>
        </w:pBd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w:t>
      </w:r>
      <w:r w:rsidR="00FE7E0B" w:rsidRPr="00FE7E0B">
        <w:rPr>
          <w:rFonts w:ascii="Times New Roman" w:hAnsi="Times New Roman"/>
          <w:sz w:val="28"/>
          <w:szCs w:val="28"/>
        </w:rPr>
        <w:t>21</w:t>
      </w:r>
      <w:r w:rsidRPr="00FE7E0B">
        <w:rPr>
          <w:rFonts w:ascii="Times New Roman" w:hAnsi="Times New Roman"/>
          <w:sz w:val="28"/>
          <w:szCs w:val="28"/>
        </w:rPr>
        <w:t xml:space="preserve"> год».</w:t>
      </w:r>
    </w:p>
    <w:p w14:paraId="15BA6F43" w14:textId="42F54C64" w:rsidR="00D40B3D" w:rsidRPr="00FE7E0B" w:rsidRDefault="00FE7E0B" w:rsidP="0063542C">
      <w:pP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По первому показателю область повысила свои позиции с 56 на 52 место по реализации составляющих Стандарта к 2020 году (процент выполнения показателя в 2021 году 56,915%)</w:t>
      </w:r>
      <w:r w:rsidR="00D40B3D" w:rsidRPr="00FE7E0B">
        <w:rPr>
          <w:rFonts w:ascii="Times New Roman" w:hAnsi="Times New Roman"/>
          <w:sz w:val="28"/>
          <w:szCs w:val="28"/>
        </w:rPr>
        <w:t xml:space="preserve">. </w:t>
      </w:r>
    </w:p>
    <w:p w14:paraId="7F2260F9" w14:textId="64EF38AD" w:rsidR="002C3A45" w:rsidRDefault="002C3A45" w:rsidP="0063542C">
      <w:pPr>
        <w:suppressAutoHyphens/>
        <w:spacing w:after="0" w:line="240" w:lineRule="auto"/>
        <w:ind w:firstLine="709"/>
        <w:jc w:val="both"/>
        <w:rPr>
          <w:rFonts w:ascii="Times New Roman" w:hAnsi="Times New Roman"/>
          <w:sz w:val="28"/>
          <w:szCs w:val="28"/>
        </w:rPr>
      </w:pPr>
      <w:r w:rsidRPr="002C3A45">
        <w:rPr>
          <w:rFonts w:ascii="Times New Roman" w:hAnsi="Times New Roman"/>
          <w:sz w:val="28"/>
          <w:szCs w:val="28"/>
        </w:rPr>
        <w:t>По второму показателю область переместилась с 8 на 18 место (процент достижения установленных в «дорожной карте» целевых показателей снизился с 94,13% до 90,94%)</w:t>
      </w:r>
      <w:r>
        <w:rPr>
          <w:rFonts w:ascii="Times New Roman" w:hAnsi="Times New Roman"/>
          <w:sz w:val="28"/>
          <w:szCs w:val="28"/>
        </w:rPr>
        <w:t>.</w:t>
      </w:r>
    </w:p>
    <w:p w14:paraId="294DF185" w14:textId="2E2345BD" w:rsidR="00D40B3D" w:rsidRPr="002C3A45" w:rsidRDefault="00D40B3D" w:rsidP="0063542C">
      <w:pPr>
        <w:suppressAutoHyphens/>
        <w:spacing w:after="0" w:line="240" w:lineRule="auto"/>
        <w:ind w:firstLine="709"/>
        <w:jc w:val="both"/>
        <w:rPr>
          <w:rFonts w:ascii="Times New Roman" w:hAnsi="Times New Roman"/>
          <w:sz w:val="28"/>
          <w:szCs w:val="28"/>
        </w:rPr>
      </w:pPr>
      <w:r w:rsidRPr="002C3A45">
        <w:rPr>
          <w:rFonts w:ascii="Times New Roman" w:hAnsi="Times New Roman"/>
          <w:sz w:val="28"/>
          <w:szCs w:val="28"/>
        </w:rPr>
        <w:lastRenderedPageBreak/>
        <w:t>В целом уровень содействия развитию конкуренции в Курской области по итогам 20</w:t>
      </w:r>
      <w:r w:rsidR="0017541C" w:rsidRPr="002C3A45">
        <w:rPr>
          <w:rFonts w:ascii="Times New Roman" w:hAnsi="Times New Roman"/>
          <w:sz w:val="28"/>
          <w:szCs w:val="28"/>
        </w:rPr>
        <w:t>2</w:t>
      </w:r>
      <w:r w:rsidR="002C3A45" w:rsidRPr="002C3A45">
        <w:rPr>
          <w:rFonts w:ascii="Times New Roman" w:hAnsi="Times New Roman"/>
          <w:sz w:val="28"/>
          <w:szCs w:val="28"/>
        </w:rPr>
        <w:t>1</w:t>
      </w:r>
      <w:r w:rsidRPr="002C3A45">
        <w:rPr>
          <w:rFonts w:ascii="Times New Roman" w:hAnsi="Times New Roman"/>
          <w:sz w:val="28"/>
          <w:szCs w:val="28"/>
        </w:rPr>
        <w:t xml:space="preserve"> года составил </w:t>
      </w:r>
      <w:r w:rsidR="002C3A45" w:rsidRPr="002C3A45">
        <w:rPr>
          <w:rFonts w:ascii="Times New Roman" w:hAnsi="Times New Roman"/>
          <w:sz w:val="28"/>
          <w:szCs w:val="28"/>
        </w:rPr>
        <w:t>77</w:t>
      </w:r>
      <w:r w:rsidR="0017541C" w:rsidRPr="002C3A45">
        <w:rPr>
          <w:rFonts w:ascii="Times New Roman" w:hAnsi="Times New Roman"/>
          <w:sz w:val="28"/>
          <w:szCs w:val="28"/>
        </w:rPr>
        <w:t>,</w:t>
      </w:r>
      <w:r w:rsidR="002C3A45" w:rsidRPr="002C3A45">
        <w:rPr>
          <w:rFonts w:ascii="Times New Roman" w:hAnsi="Times New Roman"/>
          <w:sz w:val="28"/>
          <w:szCs w:val="28"/>
        </w:rPr>
        <w:t>33</w:t>
      </w:r>
      <w:r w:rsidR="0017541C" w:rsidRPr="002C3A45">
        <w:rPr>
          <w:rFonts w:ascii="Times New Roman" w:hAnsi="Times New Roman"/>
          <w:sz w:val="28"/>
          <w:szCs w:val="28"/>
        </w:rPr>
        <w:t>%</w:t>
      </w:r>
      <w:r w:rsidRPr="002C3A45">
        <w:rPr>
          <w:rFonts w:ascii="Times New Roman" w:hAnsi="Times New Roman"/>
          <w:sz w:val="28"/>
          <w:szCs w:val="28"/>
        </w:rPr>
        <w:t>.</w:t>
      </w:r>
    </w:p>
    <w:p w14:paraId="599170E5" w14:textId="1BAB12A1" w:rsidR="00DF2F92" w:rsidRPr="005750C2" w:rsidRDefault="00DF2F92" w:rsidP="0063542C">
      <w:pPr>
        <w:suppressAutoHyphens/>
        <w:spacing w:after="0" w:line="240" w:lineRule="auto"/>
        <w:ind w:firstLine="709"/>
        <w:jc w:val="both"/>
        <w:rPr>
          <w:rFonts w:ascii="Times New Roman" w:hAnsi="Times New Roman"/>
          <w:sz w:val="28"/>
          <w:szCs w:val="28"/>
        </w:rPr>
      </w:pPr>
      <w:r w:rsidRPr="005750C2">
        <w:rPr>
          <w:rFonts w:ascii="Times New Roman" w:hAnsi="Times New Roman"/>
          <w:sz w:val="28"/>
          <w:szCs w:val="28"/>
        </w:rPr>
        <w:t xml:space="preserve">Российскими рейтинговыми агентствами Курской области присвоены высокие рейтинги </w:t>
      </w:r>
      <w:r w:rsidRPr="0063542C">
        <w:rPr>
          <w:rFonts w:ascii="Times New Roman" w:hAnsi="Times New Roman"/>
          <w:b/>
          <w:bCs/>
          <w:sz w:val="28"/>
          <w:szCs w:val="28"/>
        </w:rPr>
        <w:t>инвестиционной привлекательности и кредитоспособности</w:t>
      </w:r>
      <w:r w:rsidRPr="005750C2">
        <w:rPr>
          <w:rFonts w:ascii="Times New Roman" w:hAnsi="Times New Roman"/>
          <w:sz w:val="28"/>
          <w:szCs w:val="28"/>
        </w:rPr>
        <w:t>.</w:t>
      </w:r>
    </w:p>
    <w:p w14:paraId="0785A1C9" w14:textId="731EFC5C" w:rsidR="005750C2" w:rsidRPr="005750C2" w:rsidRDefault="005750C2" w:rsidP="0063542C">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5750C2">
        <w:rPr>
          <w:rFonts w:ascii="Times New Roman" w:eastAsia="Times New Roman" w:hAnsi="Times New Roman"/>
          <w:sz w:val="28"/>
          <w:szCs w:val="28"/>
        </w:rPr>
        <w:t>В ноябре 2022 года аналитическое кредитное рейтинговое агентство (АКРА) подтвердило кредитный рейтинг Курской области на уровне A+(RU), прогноз «Позитивный». Такой же рейтинг присвоен выпуску облигаций Курской области.</w:t>
      </w:r>
    </w:p>
    <w:p w14:paraId="509265D8" w14:textId="77777777" w:rsidR="0063542C" w:rsidRDefault="005750C2" w:rsidP="0063542C">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5750C2">
        <w:rPr>
          <w:rFonts w:ascii="Times New Roman" w:eastAsia="Times New Roman" w:hAnsi="Times New Roman"/>
          <w:sz w:val="28"/>
          <w:szCs w:val="28"/>
        </w:rPr>
        <w:t>По результатам исследований рейтингового агентства «Эксперт РА» Курская область входит в категорию А-2 «Очень высокий уровень инвестиционной привлекательности».</w:t>
      </w:r>
    </w:p>
    <w:p w14:paraId="78EA0596" w14:textId="53424DCA" w:rsidR="0063542C" w:rsidRDefault="00086E42"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F948FD">
        <w:rPr>
          <w:rFonts w:ascii="Times New Roman" w:hAnsi="Times New Roman"/>
          <w:sz w:val="28"/>
          <w:szCs w:val="28"/>
        </w:rPr>
        <w:t xml:space="preserve">В национальном рейтинге </w:t>
      </w:r>
      <w:r w:rsidRPr="006D7016">
        <w:rPr>
          <w:rFonts w:ascii="Times New Roman" w:hAnsi="Times New Roman"/>
          <w:b/>
          <w:bCs/>
          <w:sz w:val="28"/>
          <w:szCs w:val="28"/>
        </w:rPr>
        <w:t>прозрачности в сфере государственных закупок</w:t>
      </w:r>
      <w:r w:rsidRPr="00F948FD">
        <w:rPr>
          <w:rFonts w:ascii="Times New Roman" w:hAnsi="Times New Roman"/>
          <w:sz w:val="28"/>
          <w:szCs w:val="28"/>
        </w:rPr>
        <w:t>, проведенном организационным комитетом «Национального рейтинга прозрачности закупок», Курская область по итогам 20</w:t>
      </w:r>
      <w:r w:rsidR="00CB264F" w:rsidRPr="00F948FD">
        <w:rPr>
          <w:rFonts w:ascii="Times New Roman" w:hAnsi="Times New Roman"/>
          <w:sz w:val="28"/>
          <w:szCs w:val="28"/>
        </w:rPr>
        <w:t>2</w:t>
      </w:r>
      <w:r w:rsidR="00F948FD" w:rsidRPr="00F948FD">
        <w:rPr>
          <w:rFonts w:ascii="Times New Roman" w:hAnsi="Times New Roman"/>
          <w:sz w:val="28"/>
          <w:szCs w:val="28"/>
        </w:rPr>
        <w:t>2</w:t>
      </w:r>
      <w:r w:rsidRPr="00F948FD">
        <w:rPr>
          <w:rFonts w:ascii="Times New Roman" w:hAnsi="Times New Roman"/>
          <w:sz w:val="28"/>
          <w:szCs w:val="28"/>
        </w:rPr>
        <w:t xml:space="preserve"> года - в категории «средний уровень прозрачности» закупок.</w:t>
      </w:r>
    </w:p>
    <w:p w14:paraId="3E6C1A05" w14:textId="77777777" w:rsidR="0063542C" w:rsidRDefault="00DF2F92"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63542C">
        <w:rPr>
          <w:rFonts w:ascii="Times New Roman" w:hAnsi="Times New Roman"/>
          <w:sz w:val="28"/>
          <w:szCs w:val="28"/>
        </w:rPr>
        <w:t xml:space="preserve">«РИА Рейтинг» опубликовал исследование </w:t>
      </w:r>
      <w:r w:rsidRPr="0063542C">
        <w:rPr>
          <w:rFonts w:ascii="Times New Roman" w:hAnsi="Times New Roman"/>
          <w:b/>
          <w:bCs/>
          <w:sz w:val="28"/>
          <w:szCs w:val="28"/>
        </w:rPr>
        <w:t>качества жизни населения регионо</w:t>
      </w:r>
      <w:r w:rsidRPr="0063542C">
        <w:rPr>
          <w:rFonts w:ascii="Times New Roman" w:hAnsi="Times New Roman"/>
          <w:i/>
          <w:iCs/>
          <w:sz w:val="28"/>
          <w:szCs w:val="28"/>
        </w:rPr>
        <w:t>в</w:t>
      </w:r>
      <w:r w:rsidRPr="0063542C">
        <w:rPr>
          <w:rFonts w:ascii="Times New Roman" w:hAnsi="Times New Roman"/>
          <w:sz w:val="28"/>
          <w:szCs w:val="28"/>
        </w:rPr>
        <w:t xml:space="preserve"> России</w:t>
      </w:r>
      <w:r w:rsidR="0063542C" w:rsidRPr="0063542C">
        <w:rPr>
          <w:rFonts w:ascii="Times New Roman" w:hAnsi="Times New Roman"/>
          <w:sz w:val="28"/>
          <w:szCs w:val="28"/>
        </w:rPr>
        <w:t>.</w:t>
      </w:r>
      <w:r w:rsidRPr="0063542C">
        <w:rPr>
          <w:rFonts w:ascii="Times New Roman" w:hAnsi="Times New Roman"/>
          <w:sz w:val="28"/>
          <w:szCs w:val="28"/>
        </w:rPr>
        <w:t xml:space="preserve"> </w:t>
      </w:r>
      <w:r w:rsidR="00E01B3D" w:rsidRPr="0063542C">
        <w:rPr>
          <w:rFonts w:ascii="Times New Roman" w:hAnsi="Times New Roman"/>
          <w:sz w:val="28"/>
          <w:szCs w:val="28"/>
        </w:rPr>
        <w:t>Курская область по итогам 202</w:t>
      </w:r>
      <w:r w:rsidR="0063542C">
        <w:rPr>
          <w:rFonts w:ascii="Times New Roman" w:hAnsi="Times New Roman"/>
          <w:sz w:val="28"/>
          <w:szCs w:val="28"/>
        </w:rPr>
        <w:t>2</w:t>
      </w:r>
      <w:r w:rsidR="00E01B3D" w:rsidRPr="0063542C">
        <w:rPr>
          <w:rFonts w:ascii="Times New Roman" w:hAnsi="Times New Roman"/>
          <w:sz w:val="28"/>
          <w:szCs w:val="28"/>
        </w:rPr>
        <w:t xml:space="preserve"> года занимает </w:t>
      </w:r>
      <w:r w:rsidR="0063542C" w:rsidRPr="0063542C">
        <w:rPr>
          <w:rFonts w:ascii="Times New Roman" w:hAnsi="Times New Roman"/>
          <w:b/>
          <w:bCs/>
          <w:sz w:val="28"/>
          <w:szCs w:val="28"/>
        </w:rPr>
        <w:t>27</w:t>
      </w:r>
      <w:r w:rsidR="00E01B3D" w:rsidRPr="0063542C">
        <w:rPr>
          <w:rFonts w:ascii="Times New Roman" w:hAnsi="Times New Roman"/>
          <w:b/>
          <w:bCs/>
          <w:sz w:val="28"/>
          <w:szCs w:val="28"/>
        </w:rPr>
        <w:t xml:space="preserve"> место</w:t>
      </w:r>
      <w:r w:rsidR="00F053FC" w:rsidRPr="0063542C">
        <w:rPr>
          <w:rFonts w:ascii="Times New Roman" w:hAnsi="Times New Roman"/>
          <w:sz w:val="28"/>
          <w:szCs w:val="28"/>
        </w:rPr>
        <w:t xml:space="preserve"> из</w:t>
      </w:r>
      <w:r w:rsidR="00E01B3D" w:rsidRPr="0063542C">
        <w:rPr>
          <w:rFonts w:ascii="Times New Roman" w:hAnsi="Times New Roman"/>
          <w:sz w:val="28"/>
          <w:szCs w:val="28"/>
        </w:rPr>
        <w:t xml:space="preserve"> 85-ти регионов РФ.</w:t>
      </w:r>
    </w:p>
    <w:p w14:paraId="5042ECAE"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Национальное рейтинговое агентство (НРА) опубликовало 14 декабря 2022 года рейтинг инвестиционной привлекательности регионов в 2022 году.</w:t>
      </w:r>
      <w:r>
        <w:rPr>
          <w:rFonts w:ascii="Times New Roman" w:hAnsi="Times New Roman"/>
          <w:sz w:val="28"/>
          <w:szCs w:val="28"/>
        </w:rPr>
        <w:t xml:space="preserve"> </w:t>
      </w:r>
    </w:p>
    <w:p w14:paraId="0E864894"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Курская область существенно улучшила позиции - поднялась с 34-ого места на 25-е</w:t>
      </w:r>
      <w:r>
        <w:rPr>
          <w:rFonts w:ascii="Times New Roman" w:hAnsi="Times New Roman"/>
          <w:sz w:val="28"/>
          <w:szCs w:val="28"/>
        </w:rPr>
        <w:t xml:space="preserve"> (на 9 пунктов) и вошла в число регионов с «высокой инвестиционной привлекательностью». Агентство оценило нашу работу по развитию инфраструктуры, меры региональной поддержки инвесторов и финансовую устойчивость бюджета.</w:t>
      </w:r>
    </w:p>
    <w:p w14:paraId="3C0CECF0"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2C3A45">
        <w:rPr>
          <w:rFonts w:ascii="Times New Roman" w:eastAsia="Times New Roman" w:hAnsi="Times New Roman"/>
          <w:b/>
          <w:sz w:val="28"/>
          <w:szCs w:val="28"/>
        </w:rPr>
        <w:t>По результатам рейтинга регионов России по материальному благополучию населения</w:t>
      </w:r>
      <w:r w:rsidRPr="002C3A45">
        <w:rPr>
          <w:rFonts w:ascii="Times New Roman" w:eastAsia="Times New Roman" w:hAnsi="Times New Roman"/>
          <w:sz w:val="28"/>
          <w:szCs w:val="28"/>
        </w:rPr>
        <w:t xml:space="preserve"> </w:t>
      </w:r>
      <w:r w:rsidRPr="002C3A45">
        <w:rPr>
          <w:rFonts w:ascii="Times New Roman" w:eastAsia="Times New Roman" w:hAnsi="Times New Roman"/>
          <w:b/>
          <w:sz w:val="28"/>
          <w:szCs w:val="28"/>
        </w:rPr>
        <w:t>по итогам 2021 года</w:t>
      </w:r>
      <w:r w:rsidRPr="002C3A45">
        <w:rPr>
          <w:rFonts w:ascii="Times New Roman" w:eastAsia="Times New Roman" w:hAnsi="Times New Roman"/>
          <w:sz w:val="28"/>
          <w:szCs w:val="28"/>
        </w:rPr>
        <w:t xml:space="preserve">, проведенного агентством РИА Рейтинг (опубликован 10.10.2022), Курская область заняла </w:t>
      </w:r>
      <w:r w:rsidRPr="002C3A45">
        <w:rPr>
          <w:rFonts w:ascii="Times New Roman" w:eastAsia="Times New Roman" w:hAnsi="Times New Roman"/>
          <w:b/>
          <w:sz w:val="28"/>
          <w:szCs w:val="28"/>
        </w:rPr>
        <w:t>33 место</w:t>
      </w:r>
      <w:r w:rsidRPr="002C3A45">
        <w:rPr>
          <w:rFonts w:ascii="Times New Roman" w:eastAsia="Times New Roman" w:hAnsi="Times New Roman"/>
          <w:sz w:val="28"/>
          <w:szCs w:val="28"/>
        </w:rPr>
        <w:t xml:space="preserve"> среди регионов Российской Федерации (по итогам 2020 года – 34 место)</w:t>
      </w:r>
      <w:r>
        <w:rPr>
          <w:rFonts w:ascii="Times New Roman" w:eastAsia="Times New Roman" w:hAnsi="Times New Roman"/>
          <w:sz w:val="28"/>
          <w:szCs w:val="28"/>
        </w:rPr>
        <w:t>.</w:t>
      </w:r>
    </w:p>
    <w:p w14:paraId="74197F31"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О награждении Курской области за высокие достижения в освещении национального проекта «Производительность труда».</w:t>
      </w:r>
    </w:p>
    <w:p w14:paraId="12D77C67"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w:t>
      </w:r>
      <w:r>
        <w:rPr>
          <w:rFonts w:ascii="Times New Roman" w:hAnsi="Times New Roman"/>
          <w:sz w:val="28"/>
          <w:szCs w:val="28"/>
          <w:lang w:val="en-US"/>
        </w:rPr>
        <w:t>IV</w:t>
      </w:r>
      <w:r>
        <w:rPr>
          <w:rFonts w:ascii="Times New Roman" w:hAnsi="Times New Roman"/>
          <w:sz w:val="28"/>
          <w:szCs w:val="28"/>
        </w:rPr>
        <w:t xml:space="preserve"> федерального форума «Производительность 360», прошедшего в октябре 2022 года, Курская область второй год подряд получила награду «За высокие достижения в освещении национального проекта «Производительность труда» в СМИ». </w:t>
      </w:r>
    </w:p>
    <w:p w14:paraId="0A7ADD07"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С ноября 2020 года Курская область входит в группу наиболее активных регионов Российской Федерации по критериям оценки освещения национального проекта «Производительность труда» в средствах массовой информации по рейтингу АНО «Федеральный центр компетенций в сфере производительности труда». </w:t>
      </w:r>
    </w:p>
    <w:p w14:paraId="4C3D5464" w14:textId="77777777" w:rsidR="007A74BD" w:rsidRDefault="002C3A45"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C3A45">
        <w:rPr>
          <w:rFonts w:ascii="Times New Roman" w:hAnsi="Times New Roman"/>
          <w:b/>
          <w:sz w:val="28"/>
          <w:szCs w:val="28"/>
        </w:rPr>
        <w:t>По результатам рейтинга регионов России по достижению</w:t>
      </w:r>
      <w:r w:rsidRPr="002C3A45">
        <w:rPr>
          <w:rFonts w:ascii="Times New Roman" w:hAnsi="Times New Roman"/>
          <w:sz w:val="28"/>
          <w:szCs w:val="28"/>
        </w:rPr>
        <w:t xml:space="preserve"> </w:t>
      </w:r>
      <w:r w:rsidRPr="002C3A45">
        <w:rPr>
          <w:rFonts w:ascii="Times New Roman" w:hAnsi="Times New Roman"/>
          <w:b/>
          <w:bCs/>
          <w:sz w:val="28"/>
          <w:szCs w:val="28"/>
        </w:rPr>
        <w:t>национальных целей</w:t>
      </w:r>
      <w:r w:rsidRPr="002C3A45">
        <w:rPr>
          <w:rFonts w:ascii="Times New Roman" w:hAnsi="Times New Roman"/>
          <w:sz w:val="28"/>
          <w:szCs w:val="28"/>
        </w:rPr>
        <w:t xml:space="preserve"> </w:t>
      </w:r>
      <w:r w:rsidRPr="002C3A45">
        <w:rPr>
          <w:rFonts w:ascii="Times New Roman" w:hAnsi="Times New Roman"/>
          <w:b/>
          <w:sz w:val="28"/>
          <w:szCs w:val="28"/>
        </w:rPr>
        <w:t>по итогам 2021 года</w:t>
      </w:r>
      <w:r w:rsidRPr="002C3A45">
        <w:rPr>
          <w:rFonts w:ascii="Times New Roman" w:hAnsi="Times New Roman"/>
          <w:sz w:val="28"/>
          <w:szCs w:val="28"/>
        </w:rPr>
        <w:t xml:space="preserve">, проведенного Леонтьевским центром, Курская область заняла </w:t>
      </w:r>
      <w:r w:rsidRPr="0063542C">
        <w:rPr>
          <w:rFonts w:ascii="Times New Roman" w:hAnsi="Times New Roman"/>
          <w:b/>
          <w:sz w:val="28"/>
          <w:szCs w:val="28"/>
        </w:rPr>
        <w:t>33 место</w:t>
      </w:r>
      <w:r w:rsidRPr="002C3A45">
        <w:rPr>
          <w:rFonts w:ascii="Times New Roman" w:hAnsi="Times New Roman"/>
          <w:sz w:val="28"/>
          <w:szCs w:val="28"/>
        </w:rPr>
        <w:t xml:space="preserve"> среди регионов Российской Федерации</w:t>
      </w:r>
      <w:r>
        <w:rPr>
          <w:rFonts w:ascii="Times New Roman" w:hAnsi="Times New Roman"/>
          <w:sz w:val="28"/>
          <w:szCs w:val="28"/>
        </w:rPr>
        <w:t>.</w:t>
      </w:r>
    </w:p>
    <w:p w14:paraId="68664F87" w14:textId="77777777" w:rsidR="007A74BD" w:rsidRDefault="007A74BD"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p>
    <w:p w14:paraId="1E05E08D" w14:textId="77777777" w:rsidR="007A74BD" w:rsidRDefault="00777F48" w:rsidP="007A74BD">
      <w:pPr>
        <w:widowControl w:val="0"/>
        <w:pBdr>
          <w:bottom w:val="single" w:sz="6" w:space="31" w:color="FFFFFF"/>
        </w:pBdr>
        <w:suppressAutoHyphens/>
        <w:spacing w:after="0" w:line="240" w:lineRule="auto"/>
        <w:ind w:firstLine="709"/>
        <w:jc w:val="both"/>
        <w:rPr>
          <w:rFonts w:ascii="Times New Roman" w:hAnsi="Times New Roman"/>
          <w:b/>
          <w:iCs/>
          <w:sz w:val="28"/>
          <w:szCs w:val="28"/>
        </w:rPr>
      </w:pPr>
      <w:r w:rsidRPr="00DF40FF">
        <w:rPr>
          <w:rFonts w:ascii="Times New Roman" w:hAnsi="Times New Roman"/>
          <w:b/>
          <w:iCs/>
          <w:sz w:val="28"/>
          <w:szCs w:val="28"/>
        </w:rPr>
        <w:t>Результаты анализа ситуации на товарных рынках Курской области</w:t>
      </w:r>
    </w:p>
    <w:p w14:paraId="2AFBDE6F" w14:textId="67015103" w:rsidR="007A74BD" w:rsidRDefault="00F053FC"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r w:rsidRPr="00BF2FA6">
        <w:rPr>
          <w:rFonts w:ascii="Times New Roman" w:hAnsi="Times New Roman"/>
          <w:bCs/>
          <w:iCs/>
          <w:sz w:val="28"/>
          <w:szCs w:val="28"/>
        </w:rPr>
        <w:t xml:space="preserve">В Курской области </w:t>
      </w:r>
      <w:hyperlink r:id="rId52" w:history="1">
        <w:r w:rsidR="00DF40FF" w:rsidRPr="008B52C8">
          <w:rPr>
            <w:rStyle w:val="a4"/>
            <w:rFonts w:ascii="Times New Roman" w:hAnsi="Times New Roman"/>
            <w:sz w:val="28"/>
            <w:szCs w:val="28"/>
          </w:rPr>
          <w:t xml:space="preserve">приказом комитета по экономике и развитию Курской </w:t>
        </w:r>
        <w:r w:rsidR="00DF40FF" w:rsidRPr="008B52C8">
          <w:rPr>
            <w:rStyle w:val="a4"/>
            <w:rFonts w:ascii="Times New Roman" w:hAnsi="Times New Roman"/>
            <w:sz w:val="28"/>
            <w:szCs w:val="28"/>
          </w:rPr>
          <w:lastRenderedPageBreak/>
          <w:t>области от 24.12.2021 № 68-О</w:t>
        </w:r>
      </w:hyperlink>
      <w:r w:rsidR="007B1803" w:rsidRPr="00BF2FA6">
        <w:rPr>
          <w:rFonts w:ascii="Times New Roman" w:hAnsi="Times New Roman"/>
          <w:bCs/>
          <w:iCs/>
          <w:sz w:val="28"/>
          <w:szCs w:val="28"/>
        </w:rPr>
        <w:t xml:space="preserve"> </w:t>
      </w:r>
      <w:r w:rsidRPr="00BF2FA6">
        <w:rPr>
          <w:rFonts w:ascii="Times New Roman" w:hAnsi="Times New Roman"/>
          <w:bCs/>
          <w:iCs/>
          <w:sz w:val="28"/>
          <w:szCs w:val="28"/>
        </w:rPr>
        <w:t>утвержден перечень из 3</w:t>
      </w:r>
      <w:r w:rsidR="00BF2FA6" w:rsidRPr="00BF2FA6">
        <w:rPr>
          <w:rFonts w:ascii="Times New Roman" w:hAnsi="Times New Roman"/>
          <w:bCs/>
          <w:iCs/>
          <w:sz w:val="28"/>
          <w:szCs w:val="28"/>
        </w:rPr>
        <w:t>4</w:t>
      </w:r>
      <w:r w:rsidRPr="00BF2FA6">
        <w:rPr>
          <w:rFonts w:ascii="Times New Roman" w:hAnsi="Times New Roman"/>
          <w:bCs/>
          <w:iCs/>
          <w:sz w:val="28"/>
          <w:szCs w:val="28"/>
        </w:rPr>
        <w:t xml:space="preserve"> товарных рынков для содействия развитию конкуренции.</w:t>
      </w:r>
    </w:p>
    <w:p w14:paraId="785640A2" w14:textId="77777777" w:rsidR="007A74BD" w:rsidRDefault="007A74BD"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p>
    <w:p w14:paraId="6EBC1F66" w14:textId="562A0299" w:rsidR="007A74BD" w:rsidRDefault="007A74BD" w:rsidP="007A74BD">
      <w:pPr>
        <w:widowControl w:val="0"/>
        <w:pBdr>
          <w:bottom w:val="single" w:sz="6" w:space="31" w:color="FFFFFF"/>
        </w:pBdr>
        <w:suppressAutoHyphens/>
        <w:spacing w:after="0" w:line="240" w:lineRule="auto"/>
        <w:ind w:firstLine="709"/>
        <w:rPr>
          <w:rFonts w:ascii="Times New Roman" w:hAnsi="Times New Roman"/>
          <w:b/>
          <w:bCs/>
          <w:sz w:val="28"/>
          <w:szCs w:val="28"/>
        </w:rPr>
      </w:pPr>
      <w:r w:rsidRPr="007A74BD">
        <w:rPr>
          <w:rFonts w:ascii="Times New Roman" w:hAnsi="Times New Roman"/>
          <w:b/>
          <w:bCs/>
          <w:sz w:val="28"/>
          <w:szCs w:val="28"/>
        </w:rPr>
        <w:t>1.</w:t>
      </w:r>
      <w:r>
        <w:rPr>
          <w:rFonts w:ascii="Times New Roman" w:hAnsi="Times New Roman"/>
          <w:b/>
          <w:bCs/>
          <w:sz w:val="28"/>
          <w:szCs w:val="28"/>
        </w:rPr>
        <w:t xml:space="preserve"> </w:t>
      </w:r>
      <w:r w:rsidR="00786F1A" w:rsidRPr="007A74BD">
        <w:rPr>
          <w:rFonts w:ascii="Times New Roman" w:hAnsi="Times New Roman"/>
          <w:b/>
          <w:bCs/>
          <w:sz w:val="28"/>
          <w:szCs w:val="28"/>
        </w:rPr>
        <w:t>Рынок услуг среднего профессионального образования.</w:t>
      </w:r>
    </w:p>
    <w:p w14:paraId="4037B5B3" w14:textId="77777777" w:rsidR="007A74BD" w:rsidRDefault="002A099D"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r w:rsidRPr="005812BA">
        <w:rPr>
          <w:rFonts w:ascii="Times New Roman" w:hAnsi="Times New Roman"/>
          <w:bCs/>
          <w:iCs/>
          <w:sz w:val="28"/>
          <w:szCs w:val="28"/>
        </w:rPr>
        <w:t>На сегодняшний момент в Курской области существует 3</w:t>
      </w:r>
      <w:r w:rsidR="005812BA" w:rsidRPr="005812BA">
        <w:rPr>
          <w:rFonts w:ascii="Times New Roman" w:hAnsi="Times New Roman"/>
          <w:bCs/>
          <w:iCs/>
          <w:sz w:val="28"/>
          <w:szCs w:val="28"/>
        </w:rPr>
        <w:t>2</w:t>
      </w:r>
      <w:r w:rsidRPr="005812BA">
        <w:rPr>
          <w:rFonts w:ascii="Times New Roman" w:hAnsi="Times New Roman"/>
          <w:bCs/>
          <w:iCs/>
          <w:sz w:val="28"/>
          <w:szCs w:val="28"/>
        </w:rPr>
        <w:t xml:space="preserve"> образовательных организаций, реализующих основные профессиональные образовательные программы - образовательные программы среднего профессионального образования, из них </w:t>
      </w:r>
      <w:r w:rsidR="005812BA" w:rsidRPr="005812BA">
        <w:rPr>
          <w:rFonts w:ascii="Times New Roman" w:hAnsi="Times New Roman"/>
          <w:bCs/>
          <w:iCs/>
          <w:sz w:val="28"/>
          <w:szCs w:val="28"/>
        </w:rPr>
        <w:t>4</w:t>
      </w:r>
      <w:r w:rsidRPr="005812BA">
        <w:rPr>
          <w:rFonts w:ascii="Times New Roman" w:hAnsi="Times New Roman"/>
          <w:bCs/>
          <w:iCs/>
          <w:sz w:val="28"/>
          <w:szCs w:val="28"/>
        </w:rPr>
        <w:t xml:space="preserve"> частных образовательных организаций. </w:t>
      </w:r>
      <w:r w:rsidRPr="00D22D38">
        <w:rPr>
          <w:rFonts w:ascii="Times New Roman" w:hAnsi="Times New Roman"/>
          <w:bCs/>
          <w:iCs/>
          <w:sz w:val="28"/>
          <w:szCs w:val="28"/>
        </w:rPr>
        <w:t>Общее количество обучающихся в профессиональных образовательных организациях региона в 202</w:t>
      </w:r>
      <w:r w:rsidR="00D22D38" w:rsidRPr="00D22D38">
        <w:rPr>
          <w:rFonts w:ascii="Times New Roman" w:hAnsi="Times New Roman"/>
          <w:bCs/>
          <w:iCs/>
          <w:sz w:val="28"/>
          <w:szCs w:val="28"/>
        </w:rPr>
        <w:t>2</w:t>
      </w:r>
      <w:r w:rsidRPr="00D22D38">
        <w:rPr>
          <w:rFonts w:ascii="Times New Roman" w:hAnsi="Times New Roman"/>
          <w:bCs/>
          <w:iCs/>
          <w:sz w:val="28"/>
          <w:szCs w:val="28"/>
        </w:rPr>
        <w:t xml:space="preserve"> году составило – </w:t>
      </w:r>
      <w:r w:rsidR="00D22D38" w:rsidRPr="00D22D38">
        <w:rPr>
          <w:rFonts w:ascii="Times New Roman" w:hAnsi="Times New Roman"/>
          <w:sz w:val="28"/>
          <w:szCs w:val="28"/>
        </w:rPr>
        <w:t xml:space="preserve">28 542 </w:t>
      </w:r>
      <w:r w:rsidRPr="00D22D38">
        <w:rPr>
          <w:rFonts w:ascii="Times New Roman" w:hAnsi="Times New Roman"/>
          <w:bCs/>
          <w:iCs/>
          <w:sz w:val="28"/>
          <w:szCs w:val="28"/>
        </w:rPr>
        <w:t xml:space="preserve"> чел</w:t>
      </w:r>
      <w:r w:rsidR="00DB4D77" w:rsidRPr="00D22D38">
        <w:rPr>
          <w:rFonts w:ascii="Times New Roman" w:hAnsi="Times New Roman"/>
          <w:bCs/>
          <w:iCs/>
          <w:sz w:val="28"/>
          <w:szCs w:val="28"/>
        </w:rPr>
        <w:t>.</w:t>
      </w:r>
      <w:r w:rsidRPr="00D22D38">
        <w:rPr>
          <w:rFonts w:ascii="Times New Roman" w:hAnsi="Times New Roman"/>
          <w:bCs/>
          <w:iCs/>
          <w:sz w:val="28"/>
          <w:szCs w:val="28"/>
        </w:rPr>
        <w:t xml:space="preserve">, количество обучающихся в частных профессиональных образовательных организациях – </w:t>
      </w:r>
      <w:r w:rsidR="00D22D38" w:rsidRPr="00D22D38">
        <w:rPr>
          <w:rFonts w:ascii="Times New Roman" w:hAnsi="Times New Roman"/>
          <w:sz w:val="28"/>
          <w:szCs w:val="28"/>
        </w:rPr>
        <w:t xml:space="preserve">1 617 </w:t>
      </w:r>
      <w:r w:rsidRPr="00D22D38">
        <w:rPr>
          <w:rFonts w:ascii="Times New Roman" w:hAnsi="Times New Roman"/>
          <w:bCs/>
          <w:iCs/>
          <w:sz w:val="28"/>
          <w:szCs w:val="28"/>
        </w:rPr>
        <w:t xml:space="preserve">чел. </w:t>
      </w:r>
      <w:r w:rsidR="005812BA">
        <w:rPr>
          <w:rFonts w:ascii="Times New Roman" w:hAnsi="Times New Roman"/>
          <w:bCs/>
          <w:iCs/>
          <w:sz w:val="28"/>
          <w:szCs w:val="28"/>
        </w:rPr>
        <w:t xml:space="preserve">Доля обучающихся в частных образовательных организациях, реализующих образовательные программы среднего профессионального образования, в общем числе обучающихся в образовательных организациях, реализующих образовательные программы среднего профессионального образования в 2022 году составила 5,66%. </w:t>
      </w:r>
      <w:bookmarkStart w:id="8" w:name="_Hlk63760878"/>
    </w:p>
    <w:p w14:paraId="35B5B502"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Руководители негосударственных образовательных организаций входят в состав совета директоров профессиональных образовательных организаций Курской области, каждое заседание которого проводится на базе одной из образовательной организации, входящей в состав, что позволяет поделиться опытом на месте. В ходе заседаний обсуждаются проблемы и перспективы развития среднего профессионального образования, приоритетные проекты и задачи развития отрасли среднего профессионального образования региона.</w:t>
      </w:r>
    </w:p>
    <w:p w14:paraId="22911B99"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eastAsia="SimSun" w:hAnsi="Times New Roman"/>
          <w:bCs/>
          <w:iCs/>
          <w:kern w:val="2"/>
          <w:sz w:val="28"/>
          <w:szCs w:val="28"/>
          <w:lang w:eastAsia="ar-SA"/>
        </w:rPr>
      </w:pPr>
      <w:r>
        <w:rPr>
          <w:rFonts w:ascii="Times New Roman" w:eastAsia="SimSun" w:hAnsi="Times New Roman"/>
          <w:bCs/>
          <w:iCs/>
          <w:kern w:val="2"/>
          <w:sz w:val="28"/>
          <w:szCs w:val="28"/>
          <w:lang w:eastAsia="ar-SA"/>
        </w:rPr>
        <w:t xml:space="preserve">В 2022 году в Министерство образования и науки Курской области поступило 9 обращений консультационного характера по вопросу оформления документации при лицензировании образовательной организации и/или образовательной программы. </w:t>
      </w:r>
    </w:p>
    <w:p w14:paraId="4005BAFE"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iCs/>
          <w:sz w:val="28"/>
          <w:szCs w:val="28"/>
        </w:rPr>
        <w:t>Ежегодно в Курской области проводится Региональный этап Чемпионата по профессиональному мастерству «Профессионалы» (ранее - Ворлдскиллс Россия), в котором принимают участие обучающиеся профессиональных образовательных организаций. Чемпионат проводится по компетенциям, соответствующим требованиям международных стандартов. Как правило, в чемпионате участвуют образовательные организации, подведомственные органам исполнительной власти. Перечень реализуемых программ среднего профессионального образования в частных (негосударственных) образовательных организациях не позволяет принять участие в чемпионате обучающимся частных организаций. Для решения данной проблемы требуется внедрение новых образовательных программ по профессиям и специальностям, соответствующих компетенциям чемпионата</w:t>
      </w:r>
      <w:r>
        <w:rPr>
          <w:rFonts w:ascii="Times New Roman" w:hAnsi="Times New Roman"/>
          <w:sz w:val="28"/>
          <w:szCs w:val="28"/>
        </w:rPr>
        <w:t>.</w:t>
      </w:r>
    </w:p>
    <w:p w14:paraId="628D903B"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AC09D7">
        <w:rPr>
          <w:rFonts w:ascii="Times New Roman" w:hAnsi="Times New Roman"/>
          <w:bCs/>
          <w:sz w:val="28"/>
          <w:szCs w:val="28"/>
        </w:rPr>
        <w:t xml:space="preserve">Для достижения показателя к 2022 году основной задачей являлось увеличение контингента обучающихся </w:t>
      </w:r>
      <w:r w:rsidRPr="00AC09D7">
        <w:rPr>
          <w:rFonts w:ascii="Times New Roman" w:hAnsi="Times New Roman"/>
          <w:sz w:val="28"/>
          <w:szCs w:val="28"/>
        </w:rPr>
        <w:t>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p w14:paraId="7B7973D7"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AC09D7">
        <w:rPr>
          <w:rFonts w:ascii="Times New Roman" w:hAnsi="Times New Roman"/>
          <w:sz w:val="28"/>
          <w:szCs w:val="28"/>
        </w:rPr>
        <w:t>Проблематикой рынка является внедрение в частных негосударственных образовательных организациях новых образовательных программ среднего</w:t>
      </w:r>
      <w:r w:rsidRPr="00786F1A">
        <w:rPr>
          <w:rFonts w:ascii="Times New Roman" w:hAnsi="Times New Roman"/>
          <w:sz w:val="28"/>
          <w:szCs w:val="28"/>
        </w:rPr>
        <w:t xml:space="preserve"> профессионального образования по профессиям и специальностям, соответствующих стандартам </w:t>
      </w:r>
      <w:r w:rsidRPr="00786F1A">
        <w:rPr>
          <w:rFonts w:ascii="Times New Roman" w:hAnsi="Times New Roman"/>
          <w:sz w:val="28"/>
          <w:szCs w:val="28"/>
          <w:lang w:val="en-US"/>
        </w:rPr>
        <w:t>WorldSkills</w:t>
      </w:r>
      <w:r w:rsidRPr="00786F1A">
        <w:rPr>
          <w:rFonts w:ascii="Times New Roman" w:hAnsi="Times New Roman"/>
          <w:sz w:val="28"/>
          <w:szCs w:val="28"/>
        </w:rPr>
        <w:t xml:space="preserve"> </w:t>
      </w:r>
      <w:r w:rsidRPr="00786F1A">
        <w:rPr>
          <w:rFonts w:ascii="Times New Roman" w:hAnsi="Times New Roman"/>
          <w:sz w:val="28"/>
          <w:szCs w:val="28"/>
          <w:lang w:val="en-US"/>
        </w:rPr>
        <w:t>Russia</w:t>
      </w:r>
      <w:r w:rsidRPr="00786F1A">
        <w:rPr>
          <w:rFonts w:ascii="Times New Roman" w:hAnsi="Times New Roman"/>
          <w:sz w:val="28"/>
          <w:szCs w:val="28"/>
        </w:rPr>
        <w:t xml:space="preserve"> (Ворлдскиллс Россия).</w:t>
      </w:r>
    </w:p>
    <w:p w14:paraId="7D33CC89"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786F1A">
        <w:rPr>
          <w:rFonts w:ascii="Times New Roman" w:hAnsi="Times New Roman"/>
          <w:sz w:val="28"/>
          <w:szCs w:val="28"/>
        </w:rPr>
        <w:lastRenderedPageBreak/>
        <w:t>Перспективы развития рынка: увеличение доли обучающихся в частных образовательных организациях, реализующих основные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bookmarkEnd w:id="8"/>
    </w:p>
    <w:p w14:paraId="7725DCA8"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786F1A">
        <w:rPr>
          <w:rFonts w:ascii="Times New Roman" w:hAnsi="Times New Roman"/>
          <w:sz w:val="28"/>
          <w:szCs w:val="28"/>
        </w:rPr>
        <w:t>Целевое значение показателя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на 202</w:t>
      </w:r>
      <w:r w:rsidR="00786F1A" w:rsidRPr="00786F1A">
        <w:rPr>
          <w:rFonts w:ascii="Times New Roman" w:hAnsi="Times New Roman"/>
          <w:sz w:val="28"/>
          <w:szCs w:val="28"/>
        </w:rPr>
        <w:t>2</w:t>
      </w:r>
      <w:r w:rsidRPr="00786F1A">
        <w:rPr>
          <w:rFonts w:ascii="Times New Roman" w:hAnsi="Times New Roman"/>
          <w:sz w:val="28"/>
          <w:szCs w:val="28"/>
        </w:rPr>
        <w:t xml:space="preserve"> год - </w:t>
      </w:r>
      <w:r w:rsidR="00786F1A" w:rsidRPr="00786F1A">
        <w:rPr>
          <w:rFonts w:ascii="Times New Roman" w:hAnsi="Times New Roman"/>
          <w:sz w:val="28"/>
          <w:szCs w:val="28"/>
        </w:rPr>
        <w:t>6</w:t>
      </w:r>
      <w:r w:rsidRPr="005812BA">
        <w:rPr>
          <w:rFonts w:ascii="Times New Roman" w:hAnsi="Times New Roman"/>
          <w:sz w:val="28"/>
          <w:szCs w:val="28"/>
        </w:rPr>
        <w:t>%, фактическое значение по итогам 2022 года – 5,6</w:t>
      </w:r>
      <w:r w:rsidR="005812BA" w:rsidRPr="005812BA">
        <w:rPr>
          <w:rFonts w:ascii="Times New Roman" w:hAnsi="Times New Roman"/>
          <w:sz w:val="28"/>
          <w:szCs w:val="28"/>
        </w:rPr>
        <w:t>6</w:t>
      </w:r>
      <w:r w:rsidRPr="005812BA">
        <w:rPr>
          <w:rFonts w:ascii="Times New Roman" w:hAnsi="Times New Roman"/>
          <w:sz w:val="28"/>
          <w:szCs w:val="28"/>
        </w:rPr>
        <w:t>%.</w:t>
      </w:r>
    </w:p>
    <w:p w14:paraId="32ADC1A9"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Недостижение целевого показателя, установленного на 2022 год связано с </w:t>
      </w:r>
      <w:r w:rsidRPr="005812BA">
        <w:rPr>
          <w:rFonts w:ascii="Times New Roman" w:hAnsi="Times New Roman"/>
          <w:sz w:val="28"/>
          <w:szCs w:val="28"/>
        </w:rPr>
        <w:t>ликвидаци</w:t>
      </w:r>
      <w:r w:rsidR="00BA544D">
        <w:rPr>
          <w:rFonts w:ascii="Times New Roman" w:hAnsi="Times New Roman"/>
          <w:sz w:val="28"/>
          <w:szCs w:val="28"/>
        </w:rPr>
        <w:t>ей</w:t>
      </w:r>
      <w:r w:rsidRPr="005812BA">
        <w:rPr>
          <w:rFonts w:ascii="Times New Roman" w:hAnsi="Times New Roman"/>
          <w:sz w:val="28"/>
          <w:szCs w:val="28"/>
        </w:rPr>
        <w:t xml:space="preserve"> АНО ПО «Курский современный открытый колледж-лицей</w:t>
      </w:r>
      <w:r>
        <w:rPr>
          <w:rFonts w:ascii="Times New Roman" w:hAnsi="Times New Roman"/>
          <w:sz w:val="28"/>
          <w:szCs w:val="28"/>
        </w:rPr>
        <w:t>».</w:t>
      </w:r>
    </w:p>
    <w:p w14:paraId="61D09A17" w14:textId="40E6E22C" w:rsidR="007A74BD" w:rsidRPr="00187F55" w:rsidRDefault="007A74BD" w:rsidP="007A74BD">
      <w:pPr>
        <w:suppressAutoHyphens/>
        <w:spacing w:after="0" w:line="240" w:lineRule="auto"/>
        <w:ind w:firstLine="709"/>
        <w:jc w:val="both"/>
        <w:rPr>
          <w:rFonts w:ascii="Times New Roman" w:hAnsi="Times New Roman"/>
          <w:b/>
          <w:bCs/>
          <w:sz w:val="28"/>
          <w:szCs w:val="28"/>
        </w:rPr>
      </w:pPr>
      <w:r w:rsidRPr="00187F55">
        <w:rPr>
          <w:rFonts w:ascii="Times New Roman" w:hAnsi="Times New Roman"/>
          <w:b/>
          <w:bCs/>
          <w:sz w:val="28"/>
          <w:szCs w:val="28"/>
        </w:rPr>
        <w:t>2. Рынок услуг розничной торговли лекарственными препаратами, медицинскими изделиями и сопутствующими товарами</w:t>
      </w:r>
    </w:p>
    <w:p w14:paraId="6A3FA5C2" w14:textId="30D66F96" w:rsidR="00777F48" w:rsidRPr="00187F55" w:rsidRDefault="00637E88" w:rsidP="00C60C0F">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В</w:t>
      </w:r>
      <w:r w:rsidR="00777F48" w:rsidRPr="00187F55">
        <w:rPr>
          <w:rFonts w:ascii="Times New Roman" w:hAnsi="Times New Roman"/>
          <w:sz w:val="28"/>
          <w:szCs w:val="28"/>
        </w:rPr>
        <w:t xml:space="preserve"> Курской области по состоянию на 01.01.202</w:t>
      </w:r>
      <w:r w:rsidR="003B3D3C" w:rsidRPr="00187F55">
        <w:rPr>
          <w:rFonts w:ascii="Times New Roman" w:hAnsi="Times New Roman"/>
          <w:sz w:val="28"/>
          <w:szCs w:val="28"/>
        </w:rPr>
        <w:t>3</w:t>
      </w:r>
      <w:r w:rsidR="00777F48" w:rsidRPr="00187F55">
        <w:rPr>
          <w:rFonts w:ascii="Times New Roman" w:hAnsi="Times New Roman"/>
          <w:sz w:val="28"/>
          <w:szCs w:val="28"/>
        </w:rPr>
        <w:t xml:space="preserve"> представлен</w:t>
      </w:r>
      <w:r w:rsidRPr="00187F55">
        <w:rPr>
          <w:rFonts w:ascii="Times New Roman" w:hAnsi="Times New Roman"/>
          <w:sz w:val="28"/>
          <w:szCs w:val="28"/>
        </w:rPr>
        <w:t>ы</w:t>
      </w:r>
      <w:r w:rsidR="00777F48" w:rsidRPr="00187F55">
        <w:rPr>
          <w:rFonts w:ascii="Times New Roman" w:hAnsi="Times New Roman"/>
          <w:sz w:val="28"/>
          <w:szCs w:val="28"/>
        </w:rPr>
        <w:t xml:space="preserve"> 7</w:t>
      </w:r>
      <w:r w:rsidR="003B3D3C" w:rsidRPr="00187F55">
        <w:rPr>
          <w:rFonts w:ascii="Times New Roman" w:hAnsi="Times New Roman"/>
          <w:sz w:val="28"/>
          <w:szCs w:val="28"/>
        </w:rPr>
        <w:t>94</w:t>
      </w:r>
      <w:r w:rsidR="00777F48" w:rsidRPr="00187F55">
        <w:rPr>
          <w:rFonts w:ascii="Times New Roman" w:hAnsi="Times New Roman"/>
          <w:sz w:val="28"/>
          <w:szCs w:val="28"/>
        </w:rPr>
        <w:t xml:space="preserve"> аптечн</w:t>
      </w:r>
      <w:r w:rsidR="00E8075C" w:rsidRPr="00187F55">
        <w:rPr>
          <w:rFonts w:ascii="Times New Roman" w:hAnsi="Times New Roman"/>
          <w:sz w:val="28"/>
          <w:szCs w:val="28"/>
        </w:rPr>
        <w:t>ыми</w:t>
      </w:r>
      <w:r w:rsidR="00777F48" w:rsidRPr="00187F55">
        <w:rPr>
          <w:rFonts w:ascii="Times New Roman" w:hAnsi="Times New Roman"/>
          <w:sz w:val="28"/>
          <w:szCs w:val="28"/>
        </w:rPr>
        <w:t xml:space="preserve"> организаци</w:t>
      </w:r>
      <w:r w:rsidR="00E8075C" w:rsidRPr="00187F55">
        <w:rPr>
          <w:rFonts w:ascii="Times New Roman" w:hAnsi="Times New Roman"/>
          <w:sz w:val="28"/>
          <w:szCs w:val="28"/>
        </w:rPr>
        <w:t>ями</w:t>
      </w:r>
      <w:r w:rsidR="00777F48" w:rsidRPr="00187F55">
        <w:rPr>
          <w:rFonts w:ascii="Times New Roman" w:hAnsi="Times New Roman"/>
          <w:sz w:val="28"/>
          <w:szCs w:val="28"/>
        </w:rPr>
        <w:t xml:space="preserve">, в том числе государственных – </w:t>
      </w:r>
      <w:r w:rsidR="003B3D3C" w:rsidRPr="00187F55">
        <w:rPr>
          <w:rFonts w:ascii="Times New Roman" w:hAnsi="Times New Roman"/>
          <w:sz w:val="28"/>
          <w:szCs w:val="28"/>
        </w:rPr>
        <w:t>63</w:t>
      </w:r>
      <w:r w:rsidR="00777F48" w:rsidRPr="00187F55">
        <w:rPr>
          <w:rFonts w:ascii="Times New Roman" w:hAnsi="Times New Roman"/>
          <w:sz w:val="28"/>
          <w:szCs w:val="28"/>
        </w:rPr>
        <w:t xml:space="preserve">, частных – </w:t>
      </w:r>
      <w:r w:rsidR="00C6182C" w:rsidRPr="00187F55">
        <w:rPr>
          <w:rFonts w:ascii="Times New Roman" w:hAnsi="Times New Roman"/>
          <w:sz w:val="28"/>
          <w:szCs w:val="28"/>
        </w:rPr>
        <w:t>7</w:t>
      </w:r>
      <w:r w:rsidR="003B3D3C" w:rsidRPr="00187F55">
        <w:rPr>
          <w:rFonts w:ascii="Times New Roman" w:hAnsi="Times New Roman"/>
          <w:sz w:val="28"/>
          <w:szCs w:val="28"/>
        </w:rPr>
        <w:t>3</w:t>
      </w:r>
      <w:r w:rsidR="00C6182C" w:rsidRPr="00187F55">
        <w:rPr>
          <w:rFonts w:ascii="Times New Roman" w:hAnsi="Times New Roman"/>
          <w:sz w:val="28"/>
          <w:szCs w:val="28"/>
        </w:rPr>
        <w:t>1</w:t>
      </w:r>
      <w:r w:rsidR="00777F48" w:rsidRPr="00187F55">
        <w:rPr>
          <w:rFonts w:ascii="Times New Roman" w:hAnsi="Times New Roman"/>
          <w:sz w:val="28"/>
          <w:szCs w:val="28"/>
        </w:rPr>
        <w:t>.</w:t>
      </w:r>
    </w:p>
    <w:p w14:paraId="26C6F0E0" w14:textId="2E723CA8" w:rsidR="00777F48" w:rsidRPr="00187F55" w:rsidRDefault="00777F48" w:rsidP="00C60C0F">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 xml:space="preserve">В </w:t>
      </w:r>
      <w:r w:rsidR="00F80E2F" w:rsidRPr="00187F55">
        <w:rPr>
          <w:rFonts w:ascii="Times New Roman" w:hAnsi="Times New Roman"/>
          <w:sz w:val="28"/>
          <w:szCs w:val="28"/>
        </w:rPr>
        <w:t>20</w:t>
      </w:r>
      <w:r w:rsidR="00B535A5" w:rsidRPr="00187F55">
        <w:rPr>
          <w:rFonts w:ascii="Times New Roman" w:hAnsi="Times New Roman"/>
          <w:sz w:val="28"/>
          <w:szCs w:val="28"/>
        </w:rPr>
        <w:t>2</w:t>
      </w:r>
      <w:r w:rsidR="003B3D3C" w:rsidRPr="00187F55">
        <w:rPr>
          <w:rFonts w:ascii="Times New Roman" w:hAnsi="Times New Roman"/>
          <w:sz w:val="28"/>
          <w:szCs w:val="28"/>
        </w:rPr>
        <w:t>2</w:t>
      </w:r>
      <w:r w:rsidRPr="00187F55">
        <w:rPr>
          <w:rFonts w:ascii="Times New Roman" w:hAnsi="Times New Roman"/>
          <w:sz w:val="28"/>
          <w:szCs w:val="28"/>
        </w:rPr>
        <w:t xml:space="preserve"> году оказывалась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w:t>
      </w:r>
    </w:p>
    <w:p w14:paraId="39137C58" w14:textId="0334A57F" w:rsidR="00777F48" w:rsidRPr="00187F55" w:rsidRDefault="00777F48" w:rsidP="00C60C0F">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Вводится система электронного документооборота в рамках лицензирования организаций розничной торговли фармацевтической продукцией, включая подачу документов в электронном виде с помощью сети Интернет. Внедрение мероприятия повысит качество услуг на рынке розничной торговли.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 В рамках исполнения мероприятия в электронном виде в 20</w:t>
      </w:r>
      <w:r w:rsidR="00C6182C" w:rsidRPr="00187F55">
        <w:rPr>
          <w:rFonts w:ascii="Times New Roman" w:hAnsi="Times New Roman"/>
          <w:sz w:val="28"/>
          <w:szCs w:val="28"/>
        </w:rPr>
        <w:t>2</w:t>
      </w:r>
      <w:r w:rsidR="00187F55" w:rsidRPr="00187F55">
        <w:rPr>
          <w:rFonts w:ascii="Times New Roman" w:hAnsi="Times New Roman"/>
          <w:sz w:val="28"/>
          <w:szCs w:val="28"/>
        </w:rPr>
        <w:t>2</w:t>
      </w:r>
      <w:r w:rsidRPr="00187F55">
        <w:rPr>
          <w:rFonts w:ascii="Times New Roman" w:hAnsi="Times New Roman"/>
          <w:sz w:val="28"/>
          <w:szCs w:val="28"/>
        </w:rPr>
        <w:t xml:space="preserve"> году подано </w:t>
      </w:r>
      <w:r w:rsidR="00187F55" w:rsidRPr="00187F55">
        <w:rPr>
          <w:rFonts w:ascii="Times New Roman" w:hAnsi="Times New Roman"/>
          <w:sz w:val="28"/>
          <w:szCs w:val="28"/>
        </w:rPr>
        <w:t>64</w:t>
      </w:r>
      <w:r w:rsidRPr="00187F55">
        <w:rPr>
          <w:rFonts w:ascii="Times New Roman" w:hAnsi="Times New Roman"/>
          <w:sz w:val="28"/>
          <w:szCs w:val="28"/>
        </w:rPr>
        <w:t xml:space="preserve"> заявлени</w:t>
      </w:r>
      <w:r w:rsidR="0063612E" w:rsidRPr="00187F55">
        <w:rPr>
          <w:rFonts w:ascii="Times New Roman" w:hAnsi="Times New Roman"/>
          <w:sz w:val="28"/>
          <w:szCs w:val="28"/>
        </w:rPr>
        <w:t>я</w:t>
      </w:r>
      <w:r w:rsidRPr="00187F55">
        <w:rPr>
          <w:rFonts w:ascii="Times New Roman" w:hAnsi="Times New Roman"/>
          <w:sz w:val="28"/>
          <w:szCs w:val="28"/>
        </w:rPr>
        <w:t xml:space="preserve"> от частных лиц для проведения лицензирования</w:t>
      </w:r>
      <w:r w:rsidR="00E45CDB" w:rsidRPr="00187F55">
        <w:rPr>
          <w:rFonts w:ascii="Times New Roman" w:hAnsi="Times New Roman"/>
          <w:sz w:val="28"/>
          <w:szCs w:val="28"/>
        </w:rPr>
        <w:t>.</w:t>
      </w:r>
    </w:p>
    <w:p w14:paraId="5F3508F5" w14:textId="77777777" w:rsidR="00BA544D" w:rsidRPr="00187F55" w:rsidRDefault="00BA544D" w:rsidP="00BA544D">
      <w:pPr>
        <w:pStyle w:val="aff5"/>
        <w:ind w:left="28" w:firstLine="681"/>
        <w:jc w:val="both"/>
        <w:rPr>
          <w:rFonts w:ascii="Times New Roman" w:hAnsi="Times New Roman" w:cs="Times New Roman"/>
          <w:bCs/>
          <w:sz w:val="28"/>
          <w:szCs w:val="28"/>
        </w:rPr>
      </w:pPr>
      <w:r w:rsidRPr="00187F55">
        <w:rPr>
          <w:rFonts w:ascii="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выбран в целях повышения качества услуг на рынке розничной торговли. </w:t>
      </w:r>
    </w:p>
    <w:p w14:paraId="10A592D9" w14:textId="77777777" w:rsidR="00BA544D" w:rsidRPr="00187F55" w:rsidRDefault="00BA544D" w:rsidP="00BA544D">
      <w:pPr>
        <w:pStyle w:val="aff5"/>
        <w:ind w:left="28" w:firstLine="681"/>
        <w:jc w:val="both"/>
        <w:rPr>
          <w:rFonts w:ascii="Times New Roman" w:hAnsi="Times New Roman" w:cs="Times New Roman"/>
          <w:bCs/>
          <w:sz w:val="28"/>
          <w:szCs w:val="28"/>
        </w:rPr>
      </w:pPr>
      <w:r w:rsidRPr="00187F55">
        <w:rPr>
          <w:rFonts w:ascii="Times New Roman" w:hAnsi="Times New Roman" w:cs="Times New Roman"/>
          <w:bCs/>
          <w:sz w:val="28"/>
          <w:szCs w:val="28"/>
        </w:rPr>
        <w:lastRenderedPageBreak/>
        <w:t>Проблематика рынка: повышение качества услуг на рынке розничной торговли лекарственными препаратами, медицинскими изделиями и сопутствующими товарами.</w:t>
      </w:r>
    </w:p>
    <w:p w14:paraId="3AFF3B44" w14:textId="77777777" w:rsidR="00BA544D" w:rsidRPr="00187F55" w:rsidRDefault="00BA544D" w:rsidP="00BA544D">
      <w:pPr>
        <w:pStyle w:val="aff5"/>
        <w:ind w:left="28" w:firstLine="681"/>
        <w:jc w:val="both"/>
        <w:rPr>
          <w:rFonts w:ascii="Times New Roman" w:hAnsi="Times New Roman" w:cs="Times New Roman"/>
          <w:bCs/>
          <w:sz w:val="28"/>
          <w:szCs w:val="28"/>
        </w:rPr>
      </w:pPr>
      <w:r w:rsidRPr="00187F55">
        <w:rPr>
          <w:rFonts w:ascii="Times New Roman" w:hAnsi="Times New Roman"/>
          <w:sz w:val="28"/>
          <w:szCs w:val="28"/>
        </w:rPr>
        <w:t>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w:t>
      </w:r>
      <w:r w:rsidRPr="00187F55">
        <w:rPr>
          <w:rFonts w:ascii="Times New Roman" w:hAnsi="Times New Roman" w:cs="Times New Roman"/>
          <w:bCs/>
          <w:sz w:val="28"/>
          <w:szCs w:val="28"/>
        </w:rPr>
        <w:t xml:space="preserve"> </w:t>
      </w:r>
    </w:p>
    <w:p w14:paraId="6C916E86" w14:textId="77634301" w:rsidR="00BA544D" w:rsidRPr="007220C9" w:rsidRDefault="00BA544D" w:rsidP="00BA544D">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Целевое значение показателя «</w:t>
      </w:r>
      <w:r w:rsidRPr="00187F55">
        <w:rPr>
          <w:rFonts w:ascii="Times New Roman" w:hAnsi="Times New Roman"/>
          <w:bCs/>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на 202</w:t>
      </w:r>
      <w:r w:rsidR="007220C9" w:rsidRPr="00187F55">
        <w:rPr>
          <w:rFonts w:ascii="Times New Roman" w:hAnsi="Times New Roman"/>
          <w:bCs/>
          <w:sz w:val="28"/>
          <w:szCs w:val="28"/>
        </w:rPr>
        <w:t>2</w:t>
      </w:r>
      <w:r w:rsidRPr="00187F55">
        <w:rPr>
          <w:rFonts w:ascii="Times New Roman" w:hAnsi="Times New Roman"/>
          <w:bCs/>
          <w:sz w:val="28"/>
          <w:szCs w:val="28"/>
        </w:rPr>
        <w:t xml:space="preserve"> год – 8</w:t>
      </w:r>
      <w:r w:rsidR="007220C9" w:rsidRPr="00187F55">
        <w:rPr>
          <w:rFonts w:ascii="Times New Roman" w:hAnsi="Times New Roman"/>
          <w:bCs/>
          <w:sz w:val="28"/>
          <w:szCs w:val="28"/>
        </w:rPr>
        <w:t>5</w:t>
      </w:r>
      <w:r w:rsidRPr="00187F55">
        <w:rPr>
          <w:rFonts w:ascii="Times New Roman" w:hAnsi="Times New Roman"/>
          <w:bCs/>
          <w:sz w:val="28"/>
          <w:szCs w:val="28"/>
        </w:rPr>
        <w:t xml:space="preserve">,0%, </w:t>
      </w:r>
      <w:r w:rsidRPr="00187F55">
        <w:rPr>
          <w:rFonts w:ascii="Times New Roman" w:hAnsi="Times New Roman"/>
          <w:sz w:val="28"/>
          <w:szCs w:val="28"/>
        </w:rPr>
        <w:t>фактическое значение по итогам 202</w:t>
      </w:r>
      <w:r w:rsidR="007220C9" w:rsidRPr="00187F55">
        <w:rPr>
          <w:rFonts w:ascii="Times New Roman" w:hAnsi="Times New Roman"/>
          <w:sz w:val="28"/>
          <w:szCs w:val="28"/>
        </w:rPr>
        <w:t>2</w:t>
      </w:r>
      <w:r w:rsidRPr="00187F55">
        <w:rPr>
          <w:rFonts w:ascii="Times New Roman" w:hAnsi="Times New Roman"/>
          <w:sz w:val="28"/>
          <w:szCs w:val="28"/>
        </w:rPr>
        <w:t xml:space="preserve"> года – 9</w:t>
      </w:r>
      <w:r w:rsidR="007220C9" w:rsidRPr="00187F55">
        <w:rPr>
          <w:rFonts w:ascii="Times New Roman" w:hAnsi="Times New Roman"/>
          <w:sz w:val="28"/>
          <w:szCs w:val="28"/>
        </w:rPr>
        <w:t>2</w:t>
      </w:r>
      <w:r w:rsidRPr="00187F55">
        <w:rPr>
          <w:rFonts w:ascii="Times New Roman" w:hAnsi="Times New Roman"/>
          <w:sz w:val="28"/>
          <w:szCs w:val="28"/>
        </w:rPr>
        <w:t>,</w:t>
      </w:r>
      <w:r w:rsidR="007220C9" w:rsidRPr="00187F55">
        <w:rPr>
          <w:rFonts w:ascii="Times New Roman" w:hAnsi="Times New Roman"/>
          <w:sz w:val="28"/>
          <w:szCs w:val="28"/>
        </w:rPr>
        <w:t>1</w:t>
      </w:r>
      <w:r w:rsidRPr="00187F55">
        <w:rPr>
          <w:rFonts w:ascii="Times New Roman" w:hAnsi="Times New Roman"/>
          <w:sz w:val="28"/>
          <w:szCs w:val="28"/>
        </w:rPr>
        <w:t>%.</w:t>
      </w:r>
      <w:r w:rsidRPr="007220C9">
        <w:rPr>
          <w:rFonts w:ascii="Times New Roman" w:hAnsi="Times New Roman"/>
          <w:sz w:val="28"/>
          <w:szCs w:val="28"/>
        </w:rPr>
        <w:t xml:space="preserve"> </w:t>
      </w:r>
    </w:p>
    <w:p w14:paraId="393AD703" w14:textId="742C9AD4" w:rsidR="00BA544D" w:rsidRDefault="00BA544D" w:rsidP="00C60C0F">
      <w:pPr>
        <w:suppressAutoHyphens/>
        <w:spacing w:after="0" w:line="240" w:lineRule="auto"/>
        <w:ind w:firstLine="709"/>
        <w:jc w:val="both"/>
        <w:rPr>
          <w:rFonts w:ascii="Times New Roman" w:hAnsi="Times New Roman"/>
          <w:sz w:val="28"/>
          <w:szCs w:val="28"/>
          <w:highlight w:val="yellow"/>
        </w:rPr>
      </w:pPr>
    </w:p>
    <w:p w14:paraId="6E3CB8B7" w14:textId="2A872E81" w:rsidR="00FD50E0" w:rsidRDefault="00FD50E0" w:rsidP="00C60C0F">
      <w:pPr>
        <w:suppressAutoHyphens/>
        <w:spacing w:after="0" w:line="240" w:lineRule="auto"/>
        <w:ind w:firstLine="709"/>
        <w:jc w:val="both"/>
        <w:rPr>
          <w:rFonts w:ascii="Times New Roman" w:hAnsi="Times New Roman"/>
          <w:sz w:val="28"/>
          <w:szCs w:val="28"/>
          <w:highlight w:val="yellow"/>
        </w:rPr>
      </w:pPr>
    </w:p>
    <w:p w14:paraId="52DBAA18" w14:textId="3FE81D83" w:rsidR="001E10D6" w:rsidRDefault="001E10D6" w:rsidP="001E10D6">
      <w:pPr>
        <w:pStyle w:val="aff5"/>
        <w:ind w:firstLine="709"/>
        <w:jc w:val="both"/>
        <w:rPr>
          <w:rFonts w:ascii="Times New Roman" w:hAnsi="Times New Roman" w:cs="Times New Roman"/>
          <w:b/>
          <w:sz w:val="28"/>
          <w:szCs w:val="28"/>
        </w:rPr>
      </w:pPr>
      <w:r w:rsidRPr="0001238F">
        <w:rPr>
          <w:rFonts w:ascii="Times New Roman" w:hAnsi="Times New Roman" w:cs="Times New Roman"/>
          <w:b/>
          <w:sz w:val="28"/>
          <w:szCs w:val="28"/>
        </w:rPr>
        <w:t>3. Рынок ритуальных услуг.</w:t>
      </w:r>
    </w:p>
    <w:p w14:paraId="46C0F8E4" w14:textId="77777777" w:rsidR="00FD50E0" w:rsidRPr="0001238F" w:rsidRDefault="00FD50E0" w:rsidP="001E10D6">
      <w:pPr>
        <w:pStyle w:val="aff5"/>
        <w:ind w:firstLine="709"/>
        <w:jc w:val="both"/>
        <w:rPr>
          <w:rFonts w:ascii="Times New Roman" w:hAnsi="Times New Roman" w:cs="Times New Roman"/>
          <w:b/>
          <w:sz w:val="28"/>
          <w:szCs w:val="28"/>
        </w:rPr>
      </w:pPr>
    </w:p>
    <w:p w14:paraId="159BBC02" w14:textId="77777777" w:rsidR="001E10D6" w:rsidRPr="0001238F" w:rsidRDefault="001E10D6" w:rsidP="001E10D6">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sidRPr="0001238F">
        <w:rPr>
          <w:rFonts w:ascii="Times New Roman" w:hAnsi="Times New Roman"/>
          <w:color w:val="000000"/>
          <w:sz w:val="28"/>
          <w:szCs w:val="24"/>
        </w:rPr>
        <w:t>Организация ритуальных услуг является одной из наиболее социально значимых отраслей в сфере услуг и затрагивает интересы всего населения.</w:t>
      </w:r>
    </w:p>
    <w:p w14:paraId="1288612F" w14:textId="77777777" w:rsidR="001E10D6" w:rsidRPr="0001238F" w:rsidRDefault="001E10D6" w:rsidP="001E10D6">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01238F">
        <w:rPr>
          <w:rFonts w:ascii="Times New Roman" w:hAnsi="Times New Roman"/>
          <w:color w:val="000000"/>
          <w:sz w:val="28"/>
          <w:szCs w:val="24"/>
        </w:rPr>
        <w:t>Действующее законодательство Российской Федерации наделяет органы местного самоуправления полномочиями по организации похоронного дела.</w:t>
      </w:r>
    </w:p>
    <w:p w14:paraId="19082873" w14:textId="77777777" w:rsidR="00AF2489" w:rsidRDefault="00AF2489" w:rsidP="00AF2489">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Рыночная ситуация диктует необходимость осуществления целенаправленной, планомерной и выверенной управленческой деятельности муниципальных образований по развитию сферы ритуальных услуг на территории Курской области. Данная деятельность должна позволить организовать удовлетворение на высоком уровне разнообразных потребностей населения в сфере ритуальных услуг и обеспечить конкурентоспособность и развитие различных рыночных структур, связанных с предоставлением данного рода услуг.</w:t>
      </w:r>
    </w:p>
    <w:p w14:paraId="1505145B" w14:textId="400B0976" w:rsidR="001E10D6" w:rsidRPr="0001238F" w:rsidRDefault="001E10D6" w:rsidP="001E10D6">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01238F">
        <w:rPr>
          <w:rFonts w:ascii="Times New Roman" w:hAnsi="Times New Roman"/>
          <w:color w:val="000000"/>
          <w:sz w:val="28"/>
          <w:szCs w:val="24"/>
        </w:rPr>
        <w:t>Население Курской области становится более требовательным к предоставляемым услугам и продукции во всех сферах обслуживания, в том числе и к услугам по погребению. Возрождения духовной составляющей, высокой культуры и профессионального уровня в организации похоронного дела можно достичь формированием нормативных правовых актов, стандартов качества, рекомендаций по оказанию услуг по погребению, профессиональной подготовкой персонала.</w:t>
      </w:r>
    </w:p>
    <w:p w14:paraId="47FC34FB" w14:textId="745AFFDC" w:rsidR="0001238F" w:rsidRPr="0001238F" w:rsidRDefault="00F52BC2" w:rsidP="0001238F">
      <w:pPr>
        <w:suppressAutoHyphens/>
        <w:spacing w:after="0" w:line="100" w:lineRule="atLeast"/>
        <w:ind w:firstLine="709"/>
        <w:jc w:val="both"/>
        <w:rPr>
          <w:rFonts w:ascii="Times New Roman" w:eastAsia="SimSun" w:hAnsi="Times New Roman"/>
          <w:kern w:val="2"/>
          <w:sz w:val="28"/>
          <w:szCs w:val="28"/>
          <w:lang w:eastAsia="ar-SA"/>
        </w:rPr>
      </w:pPr>
      <w:r w:rsidRPr="0001238F">
        <w:rPr>
          <w:rFonts w:ascii="Times New Roman" w:eastAsia="SimSun" w:hAnsi="Times New Roman"/>
          <w:kern w:val="2"/>
          <w:sz w:val="28"/>
          <w:szCs w:val="28"/>
          <w:lang w:eastAsia="ar-SA"/>
        </w:rPr>
        <w:t>В 202</w:t>
      </w:r>
      <w:r w:rsidR="0001238F">
        <w:rPr>
          <w:rFonts w:ascii="Times New Roman" w:eastAsia="SimSun" w:hAnsi="Times New Roman"/>
          <w:kern w:val="2"/>
          <w:sz w:val="28"/>
          <w:szCs w:val="28"/>
          <w:lang w:eastAsia="ar-SA"/>
        </w:rPr>
        <w:t>2</w:t>
      </w:r>
      <w:r w:rsidRPr="0001238F">
        <w:rPr>
          <w:rFonts w:ascii="Times New Roman" w:eastAsia="SimSun" w:hAnsi="Times New Roman"/>
          <w:kern w:val="2"/>
          <w:sz w:val="28"/>
          <w:szCs w:val="28"/>
          <w:lang w:eastAsia="ar-SA"/>
        </w:rPr>
        <w:t xml:space="preserve"> году на рынке ритуальных услуг действовало 14</w:t>
      </w:r>
      <w:r w:rsidR="0001238F" w:rsidRPr="0001238F">
        <w:rPr>
          <w:rFonts w:ascii="Times New Roman" w:eastAsia="SimSun" w:hAnsi="Times New Roman"/>
          <w:kern w:val="2"/>
          <w:sz w:val="28"/>
          <w:szCs w:val="28"/>
          <w:lang w:eastAsia="ar-SA"/>
        </w:rPr>
        <w:t>6</w:t>
      </w:r>
      <w:r w:rsidRPr="0001238F">
        <w:rPr>
          <w:rFonts w:ascii="Times New Roman" w:eastAsia="SimSun" w:hAnsi="Times New Roman"/>
          <w:kern w:val="2"/>
          <w:sz w:val="28"/>
          <w:szCs w:val="28"/>
          <w:lang w:eastAsia="ar-SA"/>
        </w:rPr>
        <w:t xml:space="preserve"> организаци</w:t>
      </w:r>
      <w:r w:rsidR="0001238F" w:rsidRPr="0001238F">
        <w:rPr>
          <w:rFonts w:ascii="Times New Roman" w:eastAsia="SimSun" w:hAnsi="Times New Roman"/>
          <w:kern w:val="2"/>
          <w:sz w:val="28"/>
          <w:szCs w:val="28"/>
          <w:lang w:eastAsia="ar-SA"/>
        </w:rPr>
        <w:t>й</w:t>
      </w:r>
      <w:r w:rsidR="00AF2489">
        <w:rPr>
          <w:rFonts w:ascii="Times New Roman" w:eastAsia="SimSun" w:hAnsi="Times New Roman"/>
          <w:kern w:val="2"/>
          <w:sz w:val="28"/>
          <w:szCs w:val="28"/>
          <w:lang w:eastAsia="ar-SA"/>
        </w:rPr>
        <w:t>,</w:t>
      </w:r>
      <w:r w:rsidRPr="0001238F">
        <w:rPr>
          <w:rFonts w:ascii="Times New Roman" w:eastAsia="SimSun" w:hAnsi="Times New Roman"/>
          <w:kern w:val="2"/>
          <w:sz w:val="28"/>
          <w:szCs w:val="28"/>
          <w:lang w:eastAsia="ar-SA"/>
        </w:rPr>
        <w:t xml:space="preserve"> </w:t>
      </w:r>
      <w:r w:rsidR="00AF2489" w:rsidRPr="00AF2489">
        <w:rPr>
          <w:rFonts w:ascii="Times New Roman" w:hAnsi="Times New Roman"/>
          <w:color w:val="000000"/>
          <w:sz w:val="28"/>
          <w:szCs w:val="24"/>
        </w:rPr>
        <w:t>из которых 47 (или 32%) расположены в городских округах и 98 (или 68%) в муниципальных районах</w:t>
      </w:r>
      <w:r w:rsidR="00AF2489">
        <w:rPr>
          <w:rFonts w:ascii="Times New Roman" w:hAnsi="Times New Roman"/>
          <w:color w:val="000000"/>
          <w:sz w:val="28"/>
          <w:szCs w:val="24"/>
        </w:rPr>
        <w:t>.</w:t>
      </w:r>
      <w:r w:rsidR="00AF2489" w:rsidRPr="0001238F">
        <w:rPr>
          <w:rFonts w:ascii="Times New Roman" w:eastAsia="SimSun" w:hAnsi="Times New Roman"/>
          <w:kern w:val="2"/>
          <w:sz w:val="28"/>
          <w:szCs w:val="28"/>
          <w:lang w:eastAsia="ar-SA"/>
        </w:rPr>
        <w:t xml:space="preserve"> </w:t>
      </w:r>
      <w:r w:rsidRPr="0001238F">
        <w:rPr>
          <w:rFonts w:ascii="Times New Roman" w:eastAsia="SimSun" w:hAnsi="Times New Roman"/>
          <w:kern w:val="2"/>
          <w:sz w:val="28"/>
          <w:szCs w:val="28"/>
          <w:lang w:eastAsia="ar-SA"/>
        </w:rPr>
        <w:t xml:space="preserve">Доля частной формы собственности составила 90%. На основе информации, предоставленной муниципальными образованиями, проведен анализ состояния конкурентной среды ритуальных услуг.  В данной сфере создана высокая степень конкуренции, которая способствует развитию данного вида </w:t>
      </w:r>
      <w:r w:rsidR="0001238F" w:rsidRPr="0001238F">
        <w:rPr>
          <w:rFonts w:ascii="Times New Roman" w:eastAsia="SimSun" w:hAnsi="Times New Roman"/>
          <w:kern w:val="2"/>
          <w:sz w:val="28"/>
          <w:szCs w:val="28"/>
          <w:lang w:eastAsia="ar-SA"/>
        </w:rPr>
        <w:t>услуг</w:t>
      </w:r>
      <w:r w:rsidR="0001238F">
        <w:rPr>
          <w:rFonts w:ascii="Times New Roman" w:eastAsia="SimSun" w:hAnsi="Times New Roman"/>
          <w:kern w:val="2"/>
          <w:sz w:val="28"/>
          <w:szCs w:val="28"/>
          <w:lang w:eastAsia="ar-SA"/>
        </w:rPr>
        <w:t>.</w:t>
      </w:r>
      <w:r w:rsidR="0001238F" w:rsidRPr="0001238F">
        <w:rPr>
          <w:rFonts w:ascii="Times New Roman" w:eastAsia="SimSun" w:hAnsi="Times New Roman"/>
          <w:kern w:val="2"/>
          <w:sz w:val="28"/>
          <w:szCs w:val="28"/>
          <w:lang w:eastAsia="ar-SA"/>
        </w:rPr>
        <w:t xml:space="preserve"> Объем оказанных ритуальных услуг в 2022 году составил 910,6 млн. рублей (78,5% к аналогичному периоду 2021 года). Снижение объема ритуальных услуг в 2022 году объясняется улучшением эпидемиологической ситуации, связанной с распространением </w:t>
      </w:r>
      <w:r w:rsidR="0001238F" w:rsidRPr="0001238F">
        <w:rPr>
          <w:rFonts w:ascii="Times New Roman" w:eastAsia="SimSun" w:hAnsi="Times New Roman"/>
          <w:kern w:val="2"/>
          <w:sz w:val="28"/>
          <w:szCs w:val="28"/>
          <w:lang w:val="en-US" w:eastAsia="ar-SA"/>
        </w:rPr>
        <w:t>COVID</w:t>
      </w:r>
      <w:r w:rsidR="0001238F" w:rsidRPr="0001238F">
        <w:rPr>
          <w:rFonts w:ascii="Times New Roman" w:eastAsia="SimSun" w:hAnsi="Times New Roman"/>
          <w:kern w:val="2"/>
          <w:sz w:val="28"/>
          <w:szCs w:val="28"/>
          <w:lang w:eastAsia="ar-SA"/>
        </w:rPr>
        <w:t>-19. На снижение индекса физического объема ритуальных услуг также оказала сложившаяся инфляция.</w:t>
      </w:r>
    </w:p>
    <w:p w14:paraId="629AE376" w14:textId="77777777" w:rsidR="0001238F" w:rsidRPr="0001238F" w:rsidRDefault="0001238F" w:rsidP="001E10D6">
      <w:pPr>
        <w:suppressAutoHyphens/>
        <w:autoSpaceDE w:val="0"/>
        <w:autoSpaceDN w:val="0"/>
        <w:adjustRightInd w:val="0"/>
        <w:spacing w:after="0" w:line="240" w:lineRule="auto"/>
        <w:ind w:firstLine="709"/>
        <w:jc w:val="both"/>
        <w:rPr>
          <w:rFonts w:ascii="Times New Roman" w:hAnsi="Times New Roman"/>
          <w:bCs/>
          <w:sz w:val="28"/>
          <w:szCs w:val="28"/>
        </w:rPr>
      </w:pPr>
      <w:r w:rsidRPr="0001238F">
        <w:rPr>
          <w:rFonts w:ascii="Times New Roman" w:hAnsi="Times New Roman"/>
          <w:sz w:val="28"/>
          <w:szCs w:val="28"/>
        </w:rPr>
        <w:t xml:space="preserve">В 2022 году региональным Центром «Мой бизнес» предоставлялась информационно-консультационная поддержка субъектам малого и среднего </w:t>
      </w:r>
      <w:r w:rsidRPr="0001238F">
        <w:rPr>
          <w:rFonts w:ascii="Times New Roman" w:hAnsi="Times New Roman"/>
          <w:sz w:val="28"/>
          <w:szCs w:val="28"/>
        </w:rPr>
        <w:lastRenderedPageBreak/>
        <w:t xml:space="preserve">предпринимательства, гражданам, желающим открыть собственное дело, а также самозанятым гражданам. Проводились семинары, тренинги, конференции, форумы, выставки, в том числе </w:t>
      </w:r>
      <w:r w:rsidRPr="0001238F">
        <w:rPr>
          <w:rFonts w:ascii="Times New Roman" w:eastAsia="SimSun" w:hAnsi="Times New Roman"/>
          <w:kern w:val="2"/>
          <w:sz w:val="28"/>
          <w:szCs w:val="28"/>
          <w:lang w:eastAsia="ar-SA"/>
        </w:rPr>
        <w:t>направленные на повышение финансовой грамотности и информированности субъектов малого и среднего предпринимательства. Также на территории региона прошли мероприятия, направленные на вовлечение в предпринимательскую деятельность, ведется активное взаимодействие со средствами массовой информации.</w:t>
      </w:r>
      <w:r w:rsidRPr="0001238F">
        <w:rPr>
          <w:rFonts w:ascii="Times New Roman" w:hAnsi="Times New Roman"/>
          <w:bCs/>
          <w:sz w:val="28"/>
          <w:szCs w:val="28"/>
        </w:rPr>
        <w:t xml:space="preserve"> </w:t>
      </w:r>
    </w:p>
    <w:p w14:paraId="3064B519" w14:textId="272F74A7" w:rsidR="001E10D6" w:rsidRPr="0001238F" w:rsidRDefault="001E10D6" w:rsidP="001E10D6">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01238F">
        <w:rPr>
          <w:rFonts w:ascii="Times New Roman" w:hAnsi="Times New Roman"/>
          <w:bCs/>
          <w:sz w:val="28"/>
          <w:szCs w:val="28"/>
        </w:rPr>
        <w:t>Проблематика рынка: повышение качества услуг, предоставляемых населению, в сфере ритуальных услуг.</w:t>
      </w:r>
      <w:r w:rsidRPr="0001238F">
        <w:rPr>
          <w:rFonts w:ascii="Times New Roman" w:hAnsi="Times New Roman"/>
          <w:color w:val="000000"/>
          <w:sz w:val="28"/>
          <w:szCs w:val="28"/>
        </w:rPr>
        <w:t xml:space="preserve"> </w:t>
      </w:r>
    </w:p>
    <w:p w14:paraId="46C30F37" w14:textId="3C63CA66" w:rsidR="001E10D6" w:rsidRPr="0001238F" w:rsidRDefault="001E10D6" w:rsidP="001E10D6">
      <w:pPr>
        <w:suppressAutoHyphens/>
        <w:spacing w:after="0" w:line="240" w:lineRule="auto"/>
        <w:ind w:firstLine="709"/>
        <w:jc w:val="both"/>
        <w:rPr>
          <w:rFonts w:ascii="Times New Roman" w:hAnsi="Times New Roman"/>
          <w:sz w:val="28"/>
          <w:szCs w:val="28"/>
        </w:rPr>
      </w:pPr>
      <w:r w:rsidRPr="0001238F">
        <w:rPr>
          <w:rFonts w:ascii="Times New Roman" w:hAnsi="Times New Roman"/>
          <w:sz w:val="28"/>
          <w:szCs w:val="28"/>
        </w:rPr>
        <w:t>Целевое значение показателя «Доля организаций частной формы собственности в сфере ритуальных услуг» на 202</w:t>
      </w:r>
      <w:r w:rsidR="0001238F" w:rsidRPr="0001238F">
        <w:rPr>
          <w:rFonts w:ascii="Times New Roman" w:hAnsi="Times New Roman"/>
          <w:sz w:val="28"/>
          <w:szCs w:val="28"/>
        </w:rPr>
        <w:t>2</w:t>
      </w:r>
      <w:r w:rsidRPr="0001238F">
        <w:rPr>
          <w:rFonts w:ascii="Times New Roman" w:hAnsi="Times New Roman"/>
          <w:sz w:val="28"/>
          <w:szCs w:val="28"/>
        </w:rPr>
        <w:t xml:space="preserve"> год – 8</w:t>
      </w:r>
      <w:r w:rsidR="0001238F" w:rsidRPr="0001238F">
        <w:rPr>
          <w:rFonts w:ascii="Times New Roman" w:hAnsi="Times New Roman"/>
          <w:sz w:val="28"/>
          <w:szCs w:val="28"/>
        </w:rPr>
        <w:t>9</w:t>
      </w:r>
      <w:r w:rsidRPr="0001238F">
        <w:rPr>
          <w:rFonts w:ascii="Times New Roman" w:hAnsi="Times New Roman"/>
          <w:sz w:val="28"/>
          <w:szCs w:val="28"/>
        </w:rPr>
        <w:t xml:space="preserve">%, фактическое значение по </w:t>
      </w:r>
      <w:r w:rsidRPr="00174CE6">
        <w:rPr>
          <w:rFonts w:ascii="Times New Roman" w:hAnsi="Times New Roman"/>
          <w:sz w:val="28"/>
          <w:szCs w:val="28"/>
        </w:rPr>
        <w:t>итогам 202</w:t>
      </w:r>
      <w:r w:rsidR="0001238F" w:rsidRPr="00174CE6">
        <w:rPr>
          <w:rFonts w:ascii="Times New Roman" w:hAnsi="Times New Roman"/>
          <w:sz w:val="28"/>
          <w:szCs w:val="28"/>
        </w:rPr>
        <w:t>2</w:t>
      </w:r>
      <w:r w:rsidRPr="00174CE6">
        <w:rPr>
          <w:rFonts w:ascii="Times New Roman" w:hAnsi="Times New Roman"/>
          <w:sz w:val="28"/>
          <w:szCs w:val="28"/>
        </w:rPr>
        <w:t xml:space="preserve"> года – 90</w:t>
      </w:r>
      <w:r w:rsidR="00174CE6" w:rsidRPr="00174CE6">
        <w:rPr>
          <w:rFonts w:ascii="Times New Roman" w:hAnsi="Times New Roman"/>
          <w:sz w:val="28"/>
          <w:szCs w:val="28"/>
        </w:rPr>
        <w:t>,1</w:t>
      </w:r>
      <w:r w:rsidRPr="00174CE6">
        <w:rPr>
          <w:rFonts w:ascii="Times New Roman" w:hAnsi="Times New Roman"/>
          <w:sz w:val="28"/>
          <w:szCs w:val="28"/>
        </w:rPr>
        <w:t>%.</w:t>
      </w:r>
    </w:p>
    <w:p w14:paraId="3A817709" w14:textId="77777777" w:rsidR="00FD50E0" w:rsidRDefault="00FD50E0" w:rsidP="003C7D06">
      <w:pPr>
        <w:suppressAutoHyphens/>
        <w:spacing w:after="0" w:line="240" w:lineRule="auto"/>
        <w:ind w:firstLine="709"/>
        <w:jc w:val="both"/>
        <w:rPr>
          <w:rFonts w:ascii="Times New Roman" w:hAnsi="Times New Roman"/>
          <w:b/>
          <w:sz w:val="28"/>
          <w:szCs w:val="28"/>
        </w:rPr>
      </w:pPr>
    </w:p>
    <w:p w14:paraId="59528E13" w14:textId="77777777" w:rsidR="00FD50E0" w:rsidRDefault="00FD50E0" w:rsidP="003C7D06">
      <w:pPr>
        <w:suppressAutoHyphens/>
        <w:spacing w:after="0" w:line="240" w:lineRule="auto"/>
        <w:ind w:firstLine="709"/>
        <w:jc w:val="both"/>
        <w:rPr>
          <w:rFonts w:ascii="Times New Roman" w:hAnsi="Times New Roman"/>
          <w:b/>
          <w:sz w:val="28"/>
          <w:szCs w:val="28"/>
        </w:rPr>
      </w:pPr>
    </w:p>
    <w:p w14:paraId="16624FB1" w14:textId="13C074EE" w:rsidR="003C7D06" w:rsidRDefault="003C7D06" w:rsidP="003C7D06">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4</w:t>
      </w:r>
      <w:r w:rsidRPr="003C7D06">
        <w:rPr>
          <w:rFonts w:ascii="Times New Roman" w:hAnsi="Times New Roman"/>
          <w:b/>
          <w:sz w:val="28"/>
          <w:szCs w:val="28"/>
        </w:rPr>
        <w:t>. Рынок теплоснабжения (производство тепловой энергии).</w:t>
      </w:r>
    </w:p>
    <w:p w14:paraId="555A8A08" w14:textId="0FBA867D" w:rsidR="00C02D18" w:rsidRPr="003C7D06"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3C7D06">
        <w:rPr>
          <w:rFonts w:ascii="Times New Roman" w:hAnsi="Times New Roman"/>
          <w:bCs/>
          <w:sz w:val="28"/>
          <w:szCs w:val="28"/>
        </w:rPr>
        <w:t>В настоящее время на территории Курской области 4</w:t>
      </w:r>
      <w:r w:rsidR="003C7D06" w:rsidRPr="003C7D06">
        <w:rPr>
          <w:rFonts w:ascii="Times New Roman" w:hAnsi="Times New Roman"/>
          <w:bCs/>
          <w:sz w:val="28"/>
          <w:szCs w:val="28"/>
        </w:rPr>
        <w:t>1</w:t>
      </w:r>
      <w:r w:rsidRPr="003C7D06">
        <w:rPr>
          <w:rFonts w:ascii="Times New Roman" w:hAnsi="Times New Roman"/>
          <w:bCs/>
          <w:sz w:val="28"/>
          <w:szCs w:val="28"/>
        </w:rPr>
        <w:t xml:space="preserve"> предприятий осуществляют регулируемую деятельность в сфере теплоснабжения.</w:t>
      </w:r>
    </w:p>
    <w:p w14:paraId="0D6E2DC6" w14:textId="1753A1A2" w:rsidR="00C02D18" w:rsidRPr="003C7D06"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3C7D06">
        <w:rPr>
          <w:rFonts w:ascii="Times New Roman" w:hAnsi="Times New Roman"/>
          <w:bCs/>
          <w:sz w:val="28"/>
          <w:szCs w:val="28"/>
        </w:rPr>
        <w:t xml:space="preserve">К хозяйствующим субъектам с государственным или муниципальным участием относятся </w:t>
      </w:r>
      <w:r w:rsidR="003C7D06" w:rsidRPr="003C7D06">
        <w:rPr>
          <w:rFonts w:ascii="Times New Roman" w:hAnsi="Times New Roman"/>
          <w:bCs/>
          <w:sz w:val="28"/>
          <w:szCs w:val="28"/>
        </w:rPr>
        <w:t>17 организаций.</w:t>
      </w:r>
    </w:p>
    <w:p w14:paraId="78655E86" w14:textId="2643D3FC" w:rsidR="00F02FA7" w:rsidRPr="003C7D06" w:rsidRDefault="00F02FA7" w:rsidP="00F02FA7">
      <w:pPr>
        <w:shd w:val="clear" w:color="auto" w:fill="FFFFFF"/>
        <w:suppressAutoHyphens/>
        <w:spacing w:after="0" w:line="240" w:lineRule="auto"/>
        <w:ind w:right="34" w:firstLine="709"/>
        <w:contextualSpacing/>
        <w:jc w:val="both"/>
        <w:rPr>
          <w:rFonts w:ascii="Times New Roman" w:eastAsia="Times New Roman" w:hAnsi="Times New Roman"/>
          <w:sz w:val="28"/>
          <w:szCs w:val="28"/>
          <w:lang w:eastAsia="ru-RU"/>
        </w:rPr>
      </w:pPr>
      <w:r w:rsidRPr="003C7D06">
        <w:rPr>
          <w:rFonts w:ascii="Times New Roman" w:eastAsia="Times New Roman" w:hAnsi="Times New Roman"/>
          <w:bCs/>
          <w:sz w:val="28"/>
          <w:szCs w:val="28"/>
          <w:lang w:eastAsia="ru-RU"/>
        </w:rPr>
        <w:t>В 202</w:t>
      </w:r>
      <w:r w:rsidR="003C7D06" w:rsidRPr="003C7D06">
        <w:rPr>
          <w:rFonts w:ascii="Times New Roman" w:eastAsia="Times New Roman" w:hAnsi="Times New Roman"/>
          <w:bCs/>
          <w:sz w:val="28"/>
          <w:szCs w:val="28"/>
          <w:lang w:eastAsia="ru-RU"/>
        </w:rPr>
        <w:t>2</w:t>
      </w:r>
      <w:r w:rsidRPr="003C7D06">
        <w:rPr>
          <w:rFonts w:ascii="Times New Roman" w:eastAsia="Times New Roman" w:hAnsi="Times New Roman"/>
          <w:bCs/>
          <w:sz w:val="28"/>
          <w:szCs w:val="28"/>
          <w:lang w:eastAsia="ru-RU"/>
        </w:rPr>
        <w:t xml:space="preserve">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3C7D06">
        <w:rPr>
          <w:rFonts w:ascii="Times New Roman" w:eastAsia="Times New Roman" w:hAnsi="Times New Roman"/>
          <w:sz w:val="28"/>
          <w:szCs w:val="28"/>
          <w:lang w:eastAsia="ru-RU"/>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0DE73A5A" w14:textId="77777777" w:rsidR="003C7D06" w:rsidRPr="003C7D06" w:rsidRDefault="003C7D06" w:rsidP="003C7D06">
      <w:pPr>
        <w:shd w:val="clear" w:color="auto" w:fill="FFFFFF" w:themeFill="background1"/>
        <w:suppressAutoHyphens/>
        <w:spacing w:after="0" w:line="240" w:lineRule="auto"/>
        <w:ind w:right="34" w:firstLine="709"/>
        <w:contextualSpacing/>
        <w:jc w:val="both"/>
        <w:rPr>
          <w:rFonts w:ascii="Times New Roman" w:hAnsi="Times New Roman"/>
          <w:sz w:val="28"/>
          <w:szCs w:val="28"/>
        </w:rPr>
      </w:pPr>
      <w:r w:rsidRPr="003C7D06">
        <w:rPr>
          <w:rFonts w:ascii="Times New Roman" w:hAnsi="Times New Roman"/>
          <w:bCs/>
          <w:sz w:val="28"/>
          <w:szCs w:val="28"/>
        </w:rPr>
        <w:t>Проблематика рынка: р</w:t>
      </w:r>
      <w:r w:rsidRPr="003C7D06">
        <w:rPr>
          <w:rFonts w:ascii="Times New Roman" w:hAnsi="Times New Roman"/>
          <w:sz w:val="28"/>
          <w:szCs w:val="28"/>
        </w:rPr>
        <w:t>ынок теплоснабжения Курской области продолжает характеризоваться высокой степенью износа коммунальных объектов и инженерных коммуникаций.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 в том числе связанных с новым жилищным строительством и строительством новых объектов социальной инфраструктуры. Износ коммунальных сетей приводит к возникновению аварийных ситуаций.</w:t>
      </w:r>
    </w:p>
    <w:p w14:paraId="7AB6429E"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Значительное количество организаций региональной и муниципальной формы собственности созданы и функционируют в сельских районах области. Основными потребителями услуг таких организаций являются население, проживающее в сельских поселениях с невысокой платежеспособностью, и бюджетные организации. Коммунальные фонды малопривлекательны для частных инвесторов, так как для них характерен высокий износ и низкая загрузка оборудования.</w:t>
      </w:r>
    </w:p>
    <w:p w14:paraId="3D26A2E1"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Перспективы развития рынка:</w:t>
      </w:r>
    </w:p>
    <w:p w14:paraId="0E4378C5"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развитие производственных мощностей на тепловых станциях комбинированной выработки тепловой и электрической энергии;</w:t>
      </w:r>
    </w:p>
    <w:p w14:paraId="4D7CC7AD"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проведение реконструкции и модернизации существующих источников теплоснабжения, магистральных и квартальных тепловых сетей;</w:t>
      </w:r>
    </w:p>
    <w:p w14:paraId="470514D5"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lastRenderedPageBreak/>
        <w:t>повышение уровня профессиональной подготовки инженерного и технического состава, обслуживающих источники теплоснабжения, магистральные и квартальные тепловые сети;</w:t>
      </w:r>
    </w:p>
    <w:p w14:paraId="28FD192E"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повышение конкурентоспособности предприятий, осуществляющих предоставление услуг в сфере теплоснабжения;</w:t>
      </w:r>
    </w:p>
    <w:p w14:paraId="10BBBF79"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повышение качества оказания услуг на рынке теплоснабжения;</w:t>
      </w:r>
    </w:p>
    <w:p w14:paraId="0DAD3C8F"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передача управления объектов производства тепловой энергии частным операторам на основе концессионных соглашений.</w:t>
      </w:r>
    </w:p>
    <w:p w14:paraId="49F8E4E2" w14:textId="0EFCAF25"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Целевое значение показателя «Доля организаций частной формы собственности в сфере теплоснабжения (производство тепловой энергии)» на 2022 год – 33%, фактическое значение по итогам 202 года – 58,5%.</w:t>
      </w:r>
    </w:p>
    <w:p w14:paraId="3BC7E343" w14:textId="3800D71C" w:rsidR="00C02D18" w:rsidRDefault="00C02D18" w:rsidP="00C60C0F">
      <w:pPr>
        <w:pStyle w:val="ConsPlusNormal0"/>
        <w:ind w:firstLine="709"/>
        <w:jc w:val="both"/>
        <w:rPr>
          <w:rFonts w:ascii="Times New Roman" w:hAnsi="Times New Roman" w:cs="Times New Roman"/>
          <w:sz w:val="28"/>
          <w:szCs w:val="28"/>
          <w:highlight w:val="yellow"/>
        </w:rPr>
      </w:pPr>
    </w:p>
    <w:p w14:paraId="13493194" w14:textId="77777777" w:rsidR="00FD50E0" w:rsidRPr="007C7CA0" w:rsidRDefault="00FD50E0" w:rsidP="00C60C0F">
      <w:pPr>
        <w:pStyle w:val="ConsPlusNormal0"/>
        <w:ind w:firstLine="709"/>
        <w:jc w:val="both"/>
        <w:rPr>
          <w:rFonts w:ascii="Times New Roman" w:hAnsi="Times New Roman" w:cs="Times New Roman"/>
          <w:sz w:val="28"/>
          <w:szCs w:val="28"/>
          <w:highlight w:val="yellow"/>
        </w:rPr>
      </w:pPr>
    </w:p>
    <w:p w14:paraId="7E664AB1" w14:textId="30949534" w:rsidR="00C02D18" w:rsidRDefault="001B144A" w:rsidP="00C60C0F">
      <w:pPr>
        <w:pStyle w:val="ConsPlusNormal0"/>
        <w:ind w:firstLine="709"/>
        <w:jc w:val="both"/>
        <w:rPr>
          <w:rFonts w:ascii="Times New Roman" w:hAnsi="Times New Roman"/>
          <w:b/>
          <w:bCs/>
          <w:sz w:val="28"/>
          <w:szCs w:val="28"/>
        </w:rPr>
      </w:pPr>
      <w:r w:rsidRPr="00BA544D">
        <w:rPr>
          <w:rFonts w:ascii="Times New Roman" w:hAnsi="Times New Roman" w:cs="Times New Roman"/>
          <w:b/>
          <w:bCs/>
          <w:sz w:val="28"/>
          <w:szCs w:val="28"/>
        </w:rPr>
        <w:t xml:space="preserve">5. </w:t>
      </w:r>
      <w:r w:rsidRPr="00BA544D">
        <w:rPr>
          <w:rFonts w:ascii="Times New Roman" w:hAnsi="Times New Roman"/>
          <w:b/>
          <w:bCs/>
          <w:sz w:val="28"/>
          <w:szCs w:val="28"/>
        </w:rPr>
        <w:t>Рынок услуг по сбору и транспортированию твердых коммунальных отходов.</w:t>
      </w:r>
    </w:p>
    <w:p w14:paraId="6923F9E7" w14:textId="539A268E" w:rsidR="005B1B3D" w:rsidRP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 xml:space="preserve">В соответствии с Федеральным законом от 24 июня 1998 года № 89-ФЗ </w:t>
      </w:r>
      <w:r>
        <w:rPr>
          <w:rFonts w:ascii="Times New Roman" w:hAnsi="Times New Roman" w:cs="Times New Roman"/>
          <w:sz w:val="28"/>
          <w:szCs w:val="28"/>
        </w:rPr>
        <w:br/>
      </w:r>
      <w:r w:rsidRPr="005B1B3D">
        <w:rPr>
          <w:rFonts w:ascii="Times New Roman" w:hAnsi="Times New Roman" w:cs="Times New Roman"/>
          <w:sz w:val="28"/>
          <w:szCs w:val="28"/>
        </w:rPr>
        <w:t>«Об отходах производства и потребления» на территории Курской области введена коммунальная услуга по обращению с твердыми коммунальными отходами.</w:t>
      </w:r>
    </w:p>
    <w:p w14:paraId="2437137F" w14:textId="77777777" w:rsidR="005B1B3D" w:rsidRP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По результатам конкурсного отбора на территории Курской области определены региональные операторы по обращению с твердыми коммунальными отходами ООО «Экопол» и АО «Спецавтобаза по уборке города Курска».</w:t>
      </w:r>
    </w:p>
    <w:p w14:paraId="6FF3BD49" w14:textId="77777777" w:rsidR="005B1B3D" w:rsidRP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 xml:space="preserve">ООО «Экопол» является организацией частной формы собственности, совокупная доля участия в которой Российской Федерации, субъекта Российской Федерации, муниципального образования отсутствует. </w:t>
      </w:r>
    </w:p>
    <w:p w14:paraId="5C47AE53" w14:textId="74B184AA" w:rsid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АО «Спецавтобаза по уборке города Курска» является организацией со 100% государственной собственностью.</w:t>
      </w:r>
    </w:p>
    <w:p w14:paraId="7754DA78" w14:textId="2E03B110" w:rsidR="001B144A" w:rsidRDefault="001B144A" w:rsidP="001B144A">
      <w:pPr>
        <w:pStyle w:val="aff5"/>
        <w:ind w:firstLine="709"/>
        <w:jc w:val="both"/>
        <w:rPr>
          <w:rFonts w:ascii="Times New Roman" w:hAnsi="Times New Roman" w:cs="Times New Roman"/>
          <w:sz w:val="28"/>
          <w:szCs w:val="28"/>
        </w:rPr>
      </w:pPr>
      <w:r w:rsidRPr="00BA4295">
        <w:rPr>
          <w:rFonts w:ascii="Times New Roman" w:hAnsi="Times New Roman" w:cs="Times New Roman"/>
          <w:sz w:val="28"/>
          <w:szCs w:val="28"/>
        </w:rPr>
        <w:t xml:space="preserve">Между комитетом жилищно-коммунального хозяйства и ТЭК Курской области и региональными операторами по обращению с твердыми коммунальными отходами заключены соглашения «Об организации деятельности по обращению с твердыми коммунальными отходами на территории Курской области» сроком на 10 лет, в соответствии с которыми по Юго-Западной территориальной зоне статусом регионального оператора наделено </w:t>
      </w:r>
      <w:r w:rsidRPr="00BA4295">
        <w:rPr>
          <w:rFonts w:ascii="Times New Roman" w:hAnsi="Times New Roman" w:cs="Times New Roman"/>
          <w:sz w:val="28"/>
          <w:szCs w:val="28"/>
        </w:rPr>
        <w:br/>
        <w:t xml:space="preserve">ООО «Экопол», по Северо-Восточной территориальной зоне - </w:t>
      </w:r>
      <w:r w:rsidRPr="00BA4295">
        <w:rPr>
          <w:rFonts w:ascii="Times New Roman" w:hAnsi="Times New Roman" w:cs="Times New Roman"/>
          <w:bCs/>
          <w:sz w:val="28"/>
          <w:szCs w:val="28"/>
        </w:rPr>
        <w:t>АО «Спецавтобаза по уборке города Курска»</w:t>
      </w:r>
      <w:r w:rsidRPr="005B1B3D">
        <w:rPr>
          <w:rFonts w:ascii="Times New Roman" w:hAnsi="Times New Roman" w:cs="Times New Roman"/>
          <w:sz w:val="28"/>
          <w:szCs w:val="28"/>
        </w:rPr>
        <w:t>.</w:t>
      </w:r>
    </w:p>
    <w:p w14:paraId="0D4E1EF7" w14:textId="77777777" w:rsidR="001B144A" w:rsidRPr="00BA544D" w:rsidRDefault="001B144A" w:rsidP="001B144A">
      <w:pPr>
        <w:suppressAutoHyphens/>
        <w:spacing w:after="0" w:line="240" w:lineRule="auto"/>
        <w:ind w:firstLine="709"/>
        <w:jc w:val="both"/>
        <w:rPr>
          <w:rFonts w:ascii="Times New Roman" w:hAnsi="Times New Roman"/>
          <w:sz w:val="28"/>
          <w:szCs w:val="28"/>
        </w:rPr>
      </w:pPr>
      <w:r w:rsidRPr="00BA4295">
        <w:rPr>
          <w:rFonts w:ascii="Times New Roman" w:hAnsi="Times New Roman"/>
          <w:sz w:val="28"/>
          <w:szCs w:val="28"/>
        </w:rPr>
        <w:t xml:space="preserve">Постановлением Правительства РФ от 3 ноября 2016 № 1133 для региональных операторов утверждены Правила проведения торгов, которые устанавливают порядок проведения торгов, по результатам которых формируются цены на услуги по транспортированию твердых коммунальных отходов для регионального оператора по обращению с твердыми коммунальными отходами, случаи, при которых цены на услуги по транспортированию твердых коммунальных отходов для регионального оператора формируются по </w:t>
      </w:r>
      <w:r w:rsidRPr="00BA544D">
        <w:rPr>
          <w:rFonts w:ascii="Times New Roman" w:hAnsi="Times New Roman"/>
          <w:sz w:val="28"/>
          <w:szCs w:val="28"/>
        </w:rPr>
        <w:t>результатам торгов (далее – Правила торгов).</w:t>
      </w:r>
    </w:p>
    <w:p w14:paraId="09069677" w14:textId="59A93F0E" w:rsidR="001B144A" w:rsidRPr="00BA544D" w:rsidRDefault="001B144A" w:rsidP="001B144A">
      <w:pPr>
        <w:suppressAutoHyphens/>
        <w:spacing w:after="0" w:line="240" w:lineRule="auto"/>
        <w:ind w:firstLine="709"/>
        <w:jc w:val="both"/>
        <w:rPr>
          <w:rFonts w:ascii="Times New Roman" w:hAnsi="Times New Roman"/>
          <w:sz w:val="28"/>
          <w:szCs w:val="28"/>
        </w:rPr>
      </w:pPr>
      <w:r w:rsidRPr="00BA544D">
        <w:rPr>
          <w:rFonts w:ascii="Times New Roman" w:hAnsi="Times New Roman"/>
          <w:sz w:val="28"/>
          <w:szCs w:val="28"/>
        </w:rPr>
        <w:t xml:space="preserve">В соответствии с Правилами торгов в случае, если в ходе закупочных процедур не поступит заявок или поступившие заявки не будут соответствовать установленным требования, региональные операторы будут вправе осуществлять </w:t>
      </w:r>
      <w:r w:rsidRPr="00BA544D">
        <w:rPr>
          <w:rFonts w:ascii="Times New Roman" w:hAnsi="Times New Roman"/>
          <w:sz w:val="28"/>
          <w:szCs w:val="28"/>
        </w:rPr>
        <w:lastRenderedPageBreak/>
        <w:t>транспортирование ТКО собственными силами. В этом случае, ключевой показатель может составить до 40 %.</w:t>
      </w:r>
    </w:p>
    <w:p w14:paraId="034B8720" w14:textId="1116F4EB"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xml:space="preserve">Согласно территориальной схеме обращения с отходами, в том числе с твердыми коммунальными отходами, для Курской области, утвержденной приказом комитета жилищно-коммунального хозяйства и ТЭК Курской области </w:t>
      </w:r>
      <w:r w:rsidRPr="00CB5112">
        <w:rPr>
          <w:rFonts w:ascii="Times New Roman" w:hAnsi="Times New Roman"/>
          <w:sz w:val="28"/>
          <w:szCs w:val="28"/>
        </w:rPr>
        <w:br/>
        <w:t xml:space="preserve">от 05.07.2022 № 105, на территории региона в среднем образуется </w:t>
      </w:r>
      <w:r w:rsidRPr="00CB5112">
        <w:rPr>
          <w:rFonts w:ascii="Times New Roman" w:hAnsi="Times New Roman"/>
          <w:sz w:val="28"/>
          <w:szCs w:val="28"/>
        </w:rPr>
        <w:br/>
        <w:t>2 322,2 тыс.куб.м твердых коммунальных отходов (далее – ТКО) в год, в том числе:</w:t>
      </w:r>
    </w:p>
    <w:p w14:paraId="038B89BB" w14:textId="12D0F783"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xml:space="preserve">- в Северо-Восточной зоне деятельности – 1 400,8 тыс.куб.м ТКО в год, </w:t>
      </w:r>
    </w:p>
    <w:p w14:paraId="1B2F79C5" w14:textId="799C6EDE"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в Юго-Западной – 921,4 тыс.куб.м  ТКО в год.</w:t>
      </w:r>
    </w:p>
    <w:p w14:paraId="075F32D5" w14:textId="75B420C6"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По отчетным данным региональных операторов в 2022 году обеспечено обращение с ТКО в общем объеме 1 913,9 тыс.куб.м, в том числе:</w:t>
      </w:r>
    </w:p>
    <w:p w14:paraId="6A2DC96A" w14:textId="1A5A3103"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xml:space="preserve">- в Северо-Восточной зоне деятельности – 1 192,1 тыс.куб.м, </w:t>
      </w:r>
    </w:p>
    <w:p w14:paraId="7994DA42" w14:textId="42BA3591" w:rsid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в Юго-Западной – 721,8 тыс.куб.м.</w:t>
      </w:r>
    </w:p>
    <w:p w14:paraId="0C8F42C3" w14:textId="6A6C96F9"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С целью определения операторов на транспортирование ТКО в 202</w:t>
      </w:r>
      <w:r w:rsidR="005B1B3D">
        <w:rPr>
          <w:rFonts w:ascii="Times New Roman" w:hAnsi="Times New Roman"/>
          <w:sz w:val="28"/>
          <w:szCs w:val="28"/>
        </w:rPr>
        <w:t>2</w:t>
      </w:r>
      <w:r w:rsidRPr="005B1B3D">
        <w:rPr>
          <w:rFonts w:ascii="Times New Roman" w:hAnsi="Times New Roman"/>
          <w:sz w:val="28"/>
          <w:szCs w:val="28"/>
        </w:rPr>
        <w:t xml:space="preserve"> году:</w:t>
      </w:r>
    </w:p>
    <w:p w14:paraId="6F00E57D" w14:textId="11C41763"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 xml:space="preserve">АО «Спецавтобаза по уборке города Курска» для обслуживания территории МО «Город Курск», в отношении которой региональный оператор разбил на </w:t>
      </w:r>
      <w:r w:rsidR="00BA4295" w:rsidRPr="005B1B3D">
        <w:rPr>
          <w:rFonts w:ascii="Times New Roman" w:hAnsi="Times New Roman"/>
          <w:sz w:val="28"/>
          <w:szCs w:val="28"/>
        </w:rPr>
        <w:t>7</w:t>
      </w:r>
      <w:r w:rsidRPr="005B1B3D">
        <w:rPr>
          <w:rFonts w:ascii="Times New Roman" w:hAnsi="Times New Roman"/>
          <w:sz w:val="28"/>
          <w:szCs w:val="28"/>
        </w:rPr>
        <w:t xml:space="preserve"> лотов;</w:t>
      </w:r>
    </w:p>
    <w:p w14:paraId="1070E486" w14:textId="14F75960" w:rsidR="001B144A" w:rsidRPr="009932C3"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 xml:space="preserve">ООО «Экопол» - сформировал </w:t>
      </w:r>
      <w:r w:rsidR="00BA4295" w:rsidRPr="005B1B3D">
        <w:rPr>
          <w:rFonts w:ascii="Times New Roman" w:hAnsi="Times New Roman"/>
          <w:sz w:val="28"/>
          <w:szCs w:val="28"/>
        </w:rPr>
        <w:t>12</w:t>
      </w:r>
      <w:r w:rsidRPr="005B1B3D">
        <w:rPr>
          <w:rFonts w:ascii="Times New Roman" w:hAnsi="Times New Roman"/>
          <w:sz w:val="28"/>
          <w:szCs w:val="28"/>
        </w:rPr>
        <w:t xml:space="preserve"> </w:t>
      </w:r>
      <w:r w:rsidRPr="009932C3">
        <w:rPr>
          <w:rFonts w:ascii="Times New Roman" w:hAnsi="Times New Roman"/>
          <w:sz w:val="28"/>
          <w:szCs w:val="28"/>
        </w:rPr>
        <w:t xml:space="preserve">лотов (территории МО: </w:t>
      </w:r>
      <w:r w:rsidR="009932C3" w:rsidRPr="009932C3">
        <w:rPr>
          <w:rFonts w:ascii="Times New Roman" w:hAnsi="Times New Roman"/>
          <w:sz w:val="28"/>
          <w:szCs w:val="28"/>
        </w:rPr>
        <w:t>Беловский район, Большесолдатский район, Пристенский район, Глушковский район, Суджанский район, Медвенский район, Кореневский район, Обоянский район, г. Льгов, Льговский район, Конышевский район, Рыльский район, Фатежский район, Хомутовский район</w:t>
      </w:r>
      <w:r w:rsidRPr="009932C3">
        <w:rPr>
          <w:rFonts w:ascii="Times New Roman" w:hAnsi="Times New Roman"/>
          <w:sz w:val="28"/>
          <w:szCs w:val="28"/>
        </w:rPr>
        <w:t>)</w:t>
      </w:r>
      <w:r w:rsidR="009932C3" w:rsidRPr="009932C3">
        <w:rPr>
          <w:rFonts w:ascii="Times New Roman" w:hAnsi="Times New Roman"/>
          <w:sz w:val="28"/>
          <w:szCs w:val="28"/>
        </w:rPr>
        <w:t>.</w:t>
      </w:r>
    </w:p>
    <w:p w14:paraId="55FBA2C0" w14:textId="72B62EFD"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По результатам проведенных торгов ООО «Экопол» транспортирование ТКО в 202</w:t>
      </w:r>
      <w:r w:rsidR="005B1B3D" w:rsidRPr="005B1B3D">
        <w:rPr>
          <w:rFonts w:ascii="Times New Roman" w:hAnsi="Times New Roman"/>
          <w:sz w:val="28"/>
          <w:szCs w:val="28"/>
        </w:rPr>
        <w:t>2</w:t>
      </w:r>
      <w:r w:rsidRPr="005B1B3D">
        <w:rPr>
          <w:rFonts w:ascii="Times New Roman" w:hAnsi="Times New Roman"/>
          <w:sz w:val="28"/>
          <w:szCs w:val="28"/>
        </w:rPr>
        <w:t xml:space="preserve"> году осуществляли организации частной собственности: </w:t>
      </w:r>
      <w:r w:rsidRPr="005B1B3D">
        <w:rPr>
          <w:rFonts w:ascii="Times New Roman" w:hAnsi="Times New Roman"/>
          <w:sz w:val="28"/>
          <w:szCs w:val="28"/>
        </w:rPr>
        <w:br/>
        <w:t xml:space="preserve">ООО «ТКО-Сервис» и ООО «ТКО-Транс». </w:t>
      </w:r>
    </w:p>
    <w:p w14:paraId="319F70D3" w14:textId="6FCC4738"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По Северо-восточной зоне транспортирование ТКО в 202</w:t>
      </w:r>
      <w:r w:rsidR="005B1B3D">
        <w:rPr>
          <w:rFonts w:ascii="Times New Roman" w:hAnsi="Times New Roman"/>
          <w:sz w:val="28"/>
          <w:szCs w:val="28"/>
        </w:rPr>
        <w:t>2</w:t>
      </w:r>
      <w:r w:rsidRPr="005B1B3D">
        <w:rPr>
          <w:rFonts w:ascii="Times New Roman" w:hAnsi="Times New Roman"/>
          <w:sz w:val="28"/>
          <w:szCs w:val="28"/>
        </w:rPr>
        <w:t xml:space="preserve"> году обеспечивалось силами регионального оператора АО «Спецавтобаза по уборке </w:t>
      </w:r>
      <w:r w:rsidR="005B1B3D">
        <w:rPr>
          <w:rFonts w:ascii="Times New Roman" w:hAnsi="Times New Roman"/>
          <w:sz w:val="28"/>
          <w:szCs w:val="28"/>
        </w:rPr>
        <w:br/>
      </w:r>
      <w:r w:rsidRPr="005B1B3D">
        <w:rPr>
          <w:rFonts w:ascii="Times New Roman" w:hAnsi="Times New Roman"/>
          <w:sz w:val="28"/>
          <w:szCs w:val="28"/>
        </w:rPr>
        <w:t>г. Курска» поскольку размещенный в соответствии с Правилами торгов открытый аукцион в электронной форме признан несостоявшимся по причине отсутствия заявок на участие в закупке.</w:t>
      </w:r>
    </w:p>
    <w:p w14:paraId="4CB816A8" w14:textId="77777777" w:rsidR="001B144A" w:rsidRPr="005B1B3D" w:rsidRDefault="001B144A" w:rsidP="001B144A">
      <w:pPr>
        <w:pStyle w:val="aff5"/>
        <w:ind w:firstLine="709"/>
        <w:jc w:val="both"/>
        <w:rPr>
          <w:rFonts w:ascii="Times New Roman" w:hAnsi="Times New Roman" w:cs="Times New Roman"/>
          <w:bCs/>
          <w:sz w:val="28"/>
          <w:szCs w:val="28"/>
        </w:rPr>
      </w:pPr>
      <w:r w:rsidRPr="005B1B3D">
        <w:rPr>
          <w:rFonts w:ascii="Times New Roman" w:hAnsi="Times New Roman" w:cs="Times New Roman"/>
          <w:bCs/>
          <w:sz w:val="28"/>
          <w:szCs w:val="28"/>
        </w:rPr>
        <w:t xml:space="preserve">Проблематика рынка: </w:t>
      </w:r>
    </w:p>
    <w:p w14:paraId="4D4A1A39" w14:textId="77777777" w:rsidR="001B144A" w:rsidRPr="005B1B3D" w:rsidRDefault="001B144A" w:rsidP="001B144A">
      <w:pPr>
        <w:pStyle w:val="aff5"/>
        <w:ind w:firstLine="709"/>
        <w:jc w:val="both"/>
        <w:rPr>
          <w:rFonts w:ascii="Times New Roman" w:hAnsi="Times New Roman" w:cs="Times New Roman"/>
          <w:bCs/>
          <w:sz w:val="28"/>
          <w:szCs w:val="28"/>
        </w:rPr>
      </w:pPr>
      <w:r w:rsidRPr="005B1B3D">
        <w:rPr>
          <w:rFonts w:ascii="Times New Roman" w:hAnsi="Times New Roman" w:cs="Times New Roman"/>
          <w:bCs/>
          <w:sz w:val="28"/>
          <w:szCs w:val="28"/>
        </w:rPr>
        <w:t xml:space="preserve">повышение качества предоставления услуги </w:t>
      </w:r>
      <w:r w:rsidRPr="005B1B3D">
        <w:rPr>
          <w:rFonts w:ascii="Times New Roman" w:hAnsi="Times New Roman" w:cs="Times New Roman"/>
          <w:sz w:val="28"/>
          <w:szCs w:val="28"/>
          <w:shd w:val="clear" w:color="auto" w:fill="FFFFFF"/>
        </w:rPr>
        <w:t xml:space="preserve">по транспортированию твердых коммунальных отходов и экономическая обоснованность формирования </w:t>
      </w:r>
      <w:r w:rsidRPr="005B1B3D">
        <w:rPr>
          <w:rFonts w:ascii="Times New Roman" w:hAnsi="Times New Roman" w:cs="Times New Roman"/>
          <w:sz w:val="28"/>
          <w:szCs w:val="28"/>
        </w:rPr>
        <w:t>цены на данную услугу.</w:t>
      </w:r>
    </w:p>
    <w:p w14:paraId="2EDCEBD4" w14:textId="77777777" w:rsidR="001B144A" w:rsidRPr="005B1B3D" w:rsidRDefault="001B144A" w:rsidP="001B144A">
      <w:pPr>
        <w:pStyle w:val="aff5"/>
        <w:widowControl w:val="0"/>
        <w:ind w:firstLine="709"/>
        <w:jc w:val="both"/>
        <w:rPr>
          <w:rFonts w:ascii="Times New Roman" w:hAnsi="Times New Roman" w:cs="Times New Roman"/>
          <w:sz w:val="28"/>
          <w:szCs w:val="28"/>
        </w:rPr>
      </w:pPr>
      <w:r w:rsidRPr="005B1B3D">
        <w:rPr>
          <w:rFonts w:ascii="Times New Roman" w:hAnsi="Times New Roman" w:cs="Times New Roman"/>
          <w:sz w:val="28"/>
          <w:szCs w:val="28"/>
        </w:rPr>
        <w:t>Перспективы развития рынка:</w:t>
      </w:r>
    </w:p>
    <w:p w14:paraId="6C4FE5CD" w14:textId="77777777" w:rsidR="001B144A" w:rsidRPr="005B1B3D" w:rsidRDefault="001B144A" w:rsidP="001B144A">
      <w:pPr>
        <w:pStyle w:val="aff5"/>
        <w:widowControl w:val="0"/>
        <w:ind w:firstLine="709"/>
        <w:jc w:val="both"/>
        <w:rPr>
          <w:rFonts w:ascii="Times New Roman" w:hAnsi="Times New Roman" w:cs="Times New Roman"/>
          <w:sz w:val="28"/>
          <w:szCs w:val="28"/>
        </w:rPr>
      </w:pPr>
      <w:r w:rsidRPr="005B1B3D">
        <w:rPr>
          <w:rFonts w:ascii="Times New Roman" w:hAnsi="Times New Roman" w:cs="Times New Roman"/>
          <w:sz w:val="28"/>
          <w:szCs w:val="28"/>
        </w:rPr>
        <w:t>формирование цены на услуги по транспортированию твердых коммунальных отходов для регионального оператора по обращению с твердыми коммунальными отходами на основе проведения торгов в форме электронного аукциона;</w:t>
      </w:r>
    </w:p>
    <w:p w14:paraId="502FD5BE" w14:textId="77777777" w:rsidR="001B144A" w:rsidRPr="005B1B3D" w:rsidRDefault="001B144A" w:rsidP="001B144A">
      <w:pPr>
        <w:suppressAutoHyphens/>
        <w:spacing w:after="0" w:line="240" w:lineRule="auto"/>
        <w:ind w:firstLine="709"/>
        <w:jc w:val="both"/>
        <w:rPr>
          <w:rFonts w:ascii="Times New Roman" w:hAnsi="Times New Roman"/>
          <w:sz w:val="28"/>
          <w:szCs w:val="28"/>
          <w:shd w:val="clear" w:color="auto" w:fill="FFFFFF"/>
        </w:rPr>
      </w:pPr>
      <w:r w:rsidRPr="005B1B3D">
        <w:rPr>
          <w:rFonts w:ascii="Times New Roman" w:hAnsi="Times New Roman"/>
          <w:sz w:val="28"/>
          <w:szCs w:val="28"/>
        </w:rPr>
        <w:t>обеспечение возможности участия в оказании услуг</w:t>
      </w:r>
      <w:r w:rsidRPr="005B1B3D">
        <w:rPr>
          <w:rFonts w:ascii="Times New Roman" w:hAnsi="Times New Roman"/>
          <w:sz w:val="28"/>
          <w:szCs w:val="28"/>
          <w:shd w:val="clear" w:color="auto" w:fill="FFFFFF"/>
        </w:rPr>
        <w:t xml:space="preserve"> по транспортированию твердых коммунальных отходов субъектов малого и среднего предпринимательства.</w:t>
      </w:r>
    </w:p>
    <w:p w14:paraId="5627C5FE" w14:textId="161B3D19"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Целевое значение показателя «</w:t>
      </w:r>
      <w:r w:rsidRPr="005B1B3D">
        <w:rPr>
          <w:rFonts w:ascii="Times New Roman" w:hAnsi="Times New Roman"/>
          <w:sz w:val="28"/>
          <w:szCs w:val="28"/>
          <w:shd w:val="clear" w:color="auto" w:fill="FFFFFF"/>
        </w:rPr>
        <w:t xml:space="preserve">Доля организаций частной формы собственности в сфере услуг по сбору и транспортированию твердых коммунальных отходов» </w:t>
      </w:r>
      <w:r w:rsidRPr="005B1B3D">
        <w:rPr>
          <w:rFonts w:ascii="Times New Roman" w:hAnsi="Times New Roman"/>
          <w:sz w:val="28"/>
          <w:szCs w:val="28"/>
        </w:rPr>
        <w:t>на 202</w:t>
      </w:r>
      <w:r w:rsidR="005B1B3D" w:rsidRPr="005B1B3D">
        <w:rPr>
          <w:rFonts w:ascii="Times New Roman" w:hAnsi="Times New Roman"/>
          <w:sz w:val="28"/>
          <w:szCs w:val="28"/>
        </w:rPr>
        <w:t>2</w:t>
      </w:r>
      <w:r w:rsidRPr="005B1B3D">
        <w:rPr>
          <w:rFonts w:ascii="Times New Roman" w:hAnsi="Times New Roman"/>
          <w:sz w:val="28"/>
          <w:szCs w:val="28"/>
        </w:rPr>
        <w:t xml:space="preserve"> год – 42%, фактическое значение по итогам 202</w:t>
      </w:r>
      <w:r w:rsidR="005B1B3D" w:rsidRPr="005B1B3D">
        <w:rPr>
          <w:rFonts w:ascii="Times New Roman" w:hAnsi="Times New Roman"/>
          <w:sz w:val="28"/>
          <w:szCs w:val="28"/>
        </w:rPr>
        <w:t>2</w:t>
      </w:r>
      <w:r w:rsidRPr="005B1B3D">
        <w:rPr>
          <w:rFonts w:ascii="Times New Roman" w:hAnsi="Times New Roman"/>
          <w:sz w:val="28"/>
          <w:szCs w:val="28"/>
        </w:rPr>
        <w:t xml:space="preserve"> </w:t>
      </w:r>
      <w:r w:rsidRPr="005B1B3D">
        <w:rPr>
          <w:rFonts w:ascii="Times New Roman" w:hAnsi="Times New Roman"/>
          <w:sz w:val="28"/>
          <w:szCs w:val="28"/>
        </w:rPr>
        <w:lastRenderedPageBreak/>
        <w:t xml:space="preserve">года – </w:t>
      </w:r>
      <w:r w:rsidR="005B1B3D" w:rsidRPr="005B1B3D">
        <w:rPr>
          <w:rFonts w:ascii="Times New Roman" w:hAnsi="Times New Roman"/>
          <w:sz w:val="28"/>
          <w:szCs w:val="28"/>
        </w:rPr>
        <w:t>37,7</w:t>
      </w:r>
      <w:r w:rsidRPr="005B1B3D">
        <w:rPr>
          <w:rFonts w:ascii="Times New Roman" w:hAnsi="Times New Roman"/>
          <w:sz w:val="28"/>
          <w:szCs w:val="28"/>
        </w:rPr>
        <w:t>%. При этом целевое значение показателя Стандарта развития конкуренции (20%) превышено.</w:t>
      </w:r>
    </w:p>
    <w:p w14:paraId="4EE397A9" w14:textId="1D003A78" w:rsidR="001B144A" w:rsidRPr="00015F81" w:rsidRDefault="001B144A" w:rsidP="001B144A">
      <w:pPr>
        <w:suppressAutoHyphens/>
        <w:spacing w:after="0" w:line="240" w:lineRule="auto"/>
        <w:ind w:firstLine="709"/>
        <w:jc w:val="both"/>
        <w:rPr>
          <w:rFonts w:ascii="Times New Roman" w:hAnsi="Times New Roman"/>
          <w:sz w:val="28"/>
          <w:szCs w:val="28"/>
          <w:shd w:val="clear" w:color="auto" w:fill="FFFFFF"/>
        </w:rPr>
      </w:pPr>
      <w:r w:rsidRPr="00015F81">
        <w:rPr>
          <w:rFonts w:ascii="Times New Roman" w:eastAsia="Times New Roman" w:hAnsi="Times New Roman"/>
          <w:color w:val="000000"/>
          <w:sz w:val="28"/>
          <w:szCs w:val="28"/>
        </w:rPr>
        <w:t xml:space="preserve">Недостижение показателя связано с тем, что в ходе закупочных процедур, предусмотренных постановлением Правительства Российской Федерации </w:t>
      </w:r>
      <w:r w:rsidRPr="00015F81">
        <w:rPr>
          <w:rFonts w:ascii="Times New Roman" w:eastAsia="Times New Roman" w:hAnsi="Times New Roman"/>
          <w:color w:val="000000"/>
          <w:sz w:val="28"/>
          <w:szCs w:val="28"/>
        </w:rPr>
        <w:br/>
        <w:t>от 3 ноября 2016 № 1133, в 202</w:t>
      </w:r>
      <w:r w:rsidR="004242E3" w:rsidRPr="004242E3">
        <w:rPr>
          <w:rFonts w:ascii="Times New Roman" w:eastAsia="Times New Roman" w:hAnsi="Times New Roman"/>
          <w:color w:val="000000"/>
          <w:sz w:val="28"/>
          <w:szCs w:val="28"/>
        </w:rPr>
        <w:t>2</w:t>
      </w:r>
      <w:r w:rsidRPr="00015F81">
        <w:rPr>
          <w:rFonts w:ascii="Times New Roman" w:eastAsia="Times New Roman" w:hAnsi="Times New Roman"/>
          <w:color w:val="000000"/>
          <w:sz w:val="28"/>
          <w:szCs w:val="28"/>
        </w:rPr>
        <w:t xml:space="preserve">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w:t>
      </w:r>
      <w:r w:rsidRPr="00015F81">
        <w:rPr>
          <w:rFonts w:ascii="Times New Roman" w:hAnsi="Times New Roman"/>
          <w:sz w:val="28"/>
          <w:szCs w:val="28"/>
        </w:rPr>
        <w:t xml:space="preserve"> Вывоз </w:t>
      </w:r>
      <w:r w:rsidRPr="00015F81">
        <w:rPr>
          <w:rFonts w:ascii="Times New Roman" w:eastAsia="Times New Roman" w:hAnsi="Times New Roman"/>
          <w:color w:val="000000"/>
          <w:sz w:val="28"/>
          <w:szCs w:val="28"/>
        </w:rPr>
        <w:t xml:space="preserve">твердых коммунальных отходов </w:t>
      </w:r>
      <w:r w:rsidRPr="00015F81">
        <w:rPr>
          <w:rFonts w:ascii="Times New Roman" w:hAnsi="Times New Roman"/>
          <w:sz w:val="28"/>
          <w:szCs w:val="28"/>
        </w:rPr>
        <w:t xml:space="preserve">осуществляется силами регионального оператора </w:t>
      </w:r>
      <w:r w:rsidRPr="00015F81">
        <w:rPr>
          <w:rFonts w:ascii="Times New Roman" w:hAnsi="Times New Roman"/>
          <w:sz w:val="28"/>
          <w:szCs w:val="28"/>
        </w:rPr>
        <w:br/>
      </w:r>
      <w:r w:rsidRPr="00015F81">
        <w:rPr>
          <w:rFonts w:ascii="Times New Roman" w:hAnsi="Times New Roman"/>
          <w:bCs/>
          <w:sz w:val="28"/>
          <w:szCs w:val="28"/>
        </w:rPr>
        <w:t xml:space="preserve">АО «Спецавтобаза по уборке города Курска», которая является организацией </w:t>
      </w:r>
      <w:r w:rsidRPr="00015F81">
        <w:rPr>
          <w:rFonts w:ascii="Times New Roman" w:hAnsi="Times New Roman"/>
          <w:bCs/>
          <w:sz w:val="28"/>
          <w:szCs w:val="28"/>
        </w:rPr>
        <w:br/>
        <w:t>со 100% муниципальной собственностью.</w:t>
      </w:r>
    </w:p>
    <w:p w14:paraId="52CCC4E9" w14:textId="0273F694" w:rsidR="00C02D18" w:rsidRDefault="00C02D18" w:rsidP="00C60C0F">
      <w:pPr>
        <w:pStyle w:val="ConsPlusNormal0"/>
        <w:ind w:firstLine="709"/>
        <w:jc w:val="both"/>
        <w:rPr>
          <w:rFonts w:ascii="Times New Roman" w:hAnsi="Times New Roman" w:cs="Times New Roman"/>
          <w:sz w:val="28"/>
          <w:szCs w:val="28"/>
          <w:highlight w:val="yellow"/>
        </w:rPr>
      </w:pPr>
    </w:p>
    <w:p w14:paraId="35C72F82" w14:textId="79FFBD86" w:rsidR="00FD50E0" w:rsidRDefault="00FD50E0" w:rsidP="00C60C0F">
      <w:pPr>
        <w:pStyle w:val="ConsPlusNormal0"/>
        <w:ind w:firstLine="709"/>
        <w:jc w:val="both"/>
        <w:rPr>
          <w:rFonts w:ascii="Times New Roman" w:hAnsi="Times New Roman" w:cs="Times New Roman"/>
          <w:sz w:val="28"/>
          <w:szCs w:val="28"/>
          <w:highlight w:val="yellow"/>
        </w:rPr>
      </w:pPr>
    </w:p>
    <w:p w14:paraId="6316B7D0" w14:textId="77777777" w:rsidR="00FD50E0" w:rsidRPr="007C7CA0" w:rsidRDefault="00FD50E0" w:rsidP="00C60C0F">
      <w:pPr>
        <w:pStyle w:val="ConsPlusNormal0"/>
        <w:ind w:firstLine="709"/>
        <w:jc w:val="both"/>
        <w:rPr>
          <w:rFonts w:ascii="Times New Roman" w:hAnsi="Times New Roman" w:cs="Times New Roman"/>
          <w:sz w:val="28"/>
          <w:szCs w:val="28"/>
          <w:highlight w:val="yellow"/>
        </w:rPr>
      </w:pPr>
    </w:p>
    <w:p w14:paraId="17101CF3" w14:textId="35765A5B" w:rsidR="00D3173B" w:rsidRDefault="00D3173B" w:rsidP="00D3173B">
      <w:pPr>
        <w:suppressAutoHyphens/>
        <w:spacing w:after="0" w:line="240" w:lineRule="auto"/>
        <w:ind w:firstLine="709"/>
        <w:rPr>
          <w:rFonts w:ascii="Times New Roman" w:hAnsi="Times New Roman"/>
          <w:b/>
          <w:sz w:val="28"/>
          <w:szCs w:val="28"/>
        </w:rPr>
      </w:pPr>
      <w:bookmarkStart w:id="9" w:name="_Hlk65234667"/>
      <w:r w:rsidRPr="001B144A">
        <w:rPr>
          <w:rFonts w:ascii="Times New Roman" w:hAnsi="Times New Roman"/>
          <w:b/>
          <w:sz w:val="28"/>
          <w:szCs w:val="28"/>
        </w:rPr>
        <w:t>6. Рынок выполнения работ по благоустройству городской среды.</w:t>
      </w:r>
    </w:p>
    <w:p w14:paraId="00672391" w14:textId="36A6EF32" w:rsidR="00DA42F1" w:rsidRPr="00D3173B" w:rsidRDefault="00D67555" w:rsidP="00C60C0F">
      <w:pPr>
        <w:pStyle w:val="ConsPlusNormal0"/>
        <w:ind w:firstLine="709"/>
        <w:jc w:val="both"/>
        <w:rPr>
          <w:rFonts w:ascii="Times New Roman" w:hAnsi="Times New Roman" w:cs="Times New Roman"/>
          <w:sz w:val="28"/>
          <w:szCs w:val="28"/>
        </w:rPr>
      </w:pPr>
      <w:r w:rsidRPr="001B144A">
        <w:rPr>
          <w:rFonts w:ascii="Times New Roman" w:hAnsi="Times New Roman" w:cs="Times New Roman"/>
          <w:iCs/>
          <w:sz w:val="28"/>
          <w:szCs w:val="28"/>
        </w:rPr>
        <w:t>Информация о планируемых к благоустройству дворовых и общественных</w:t>
      </w:r>
      <w:r w:rsidRPr="00D3173B">
        <w:rPr>
          <w:rFonts w:ascii="Times New Roman" w:hAnsi="Times New Roman" w:cs="Times New Roman"/>
          <w:iCs/>
          <w:sz w:val="28"/>
          <w:szCs w:val="28"/>
        </w:rPr>
        <w:t xml:space="preserve"> территори</w:t>
      </w:r>
      <w:r w:rsidR="00103A5D" w:rsidRPr="00D3173B">
        <w:rPr>
          <w:rFonts w:ascii="Times New Roman" w:hAnsi="Times New Roman" w:cs="Times New Roman"/>
          <w:iCs/>
          <w:sz w:val="28"/>
          <w:szCs w:val="28"/>
        </w:rPr>
        <w:t>й</w:t>
      </w:r>
      <w:r w:rsidRPr="00D3173B">
        <w:rPr>
          <w:rFonts w:ascii="Times New Roman" w:hAnsi="Times New Roman" w:cs="Times New Roman"/>
          <w:iCs/>
          <w:sz w:val="28"/>
          <w:szCs w:val="28"/>
        </w:rPr>
        <w:t xml:space="preserve"> размещена на сайте администрации муниципальных образований Курской области. </w:t>
      </w:r>
      <w:r w:rsidR="00DA42F1" w:rsidRPr="00D3173B">
        <w:rPr>
          <w:rFonts w:ascii="Times New Roman" w:hAnsi="Times New Roman" w:cs="Times New Roman"/>
          <w:iCs/>
          <w:sz w:val="28"/>
          <w:szCs w:val="28"/>
        </w:rPr>
        <w:t xml:space="preserve">Все </w:t>
      </w:r>
      <w:r w:rsidR="00356EE0" w:rsidRPr="00D3173B">
        <w:rPr>
          <w:rFonts w:ascii="Times New Roman" w:hAnsi="Times New Roman" w:cs="Times New Roman"/>
          <w:iCs/>
          <w:sz w:val="28"/>
          <w:szCs w:val="28"/>
        </w:rPr>
        <w:t>7</w:t>
      </w:r>
      <w:r w:rsidR="00D3173B" w:rsidRPr="00D3173B">
        <w:rPr>
          <w:rFonts w:ascii="Times New Roman" w:hAnsi="Times New Roman" w:cs="Times New Roman"/>
          <w:iCs/>
          <w:sz w:val="28"/>
          <w:szCs w:val="28"/>
        </w:rPr>
        <w:t>1</w:t>
      </w:r>
      <w:r w:rsidR="00DA42F1" w:rsidRPr="00D3173B">
        <w:rPr>
          <w:rFonts w:ascii="Times New Roman" w:hAnsi="Times New Roman" w:cs="Times New Roman"/>
          <w:iCs/>
          <w:sz w:val="28"/>
          <w:szCs w:val="28"/>
        </w:rPr>
        <w:t xml:space="preserve"> муниципальны</w:t>
      </w:r>
      <w:r w:rsidR="00103A5D" w:rsidRPr="00D3173B">
        <w:rPr>
          <w:rFonts w:ascii="Times New Roman" w:hAnsi="Times New Roman" w:cs="Times New Roman"/>
          <w:iCs/>
          <w:sz w:val="28"/>
          <w:szCs w:val="28"/>
        </w:rPr>
        <w:t>е</w:t>
      </w:r>
      <w:r w:rsidR="00DA42F1" w:rsidRPr="00D3173B">
        <w:rPr>
          <w:rFonts w:ascii="Times New Roman" w:hAnsi="Times New Roman" w:cs="Times New Roman"/>
          <w:iCs/>
          <w:sz w:val="28"/>
          <w:szCs w:val="28"/>
        </w:rPr>
        <w:t xml:space="preserve"> образовани</w:t>
      </w:r>
      <w:r w:rsidR="00103A5D" w:rsidRPr="00D3173B">
        <w:rPr>
          <w:rFonts w:ascii="Times New Roman" w:hAnsi="Times New Roman" w:cs="Times New Roman"/>
          <w:iCs/>
          <w:sz w:val="28"/>
          <w:szCs w:val="28"/>
        </w:rPr>
        <w:t>я</w:t>
      </w:r>
      <w:r w:rsidR="004D4F27" w:rsidRPr="00D3173B">
        <w:rPr>
          <w:rFonts w:ascii="Times New Roman" w:hAnsi="Times New Roman" w:cs="Times New Roman"/>
          <w:iCs/>
          <w:sz w:val="28"/>
          <w:szCs w:val="28"/>
        </w:rPr>
        <w:t>,</w:t>
      </w:r>
      <w:r w:rsidR="00DA42F1" w:rsidRPr="00D3173B">
        <w:rPr>
          <w:rFonts w:ascii="Times New Roman" w:hAnsi="Times New Roman" w:cs="Times New Roman"/>
          <w:iCs/>
          <w:sz w:val="28"/>
          <w:szCs w:val="28"/>
        </w:rPr>
        <w:t xml:space="preserve"> принявшие участие в реализации проекта «Формирование комфортной городской среды в Курской области»</w:t>
      </w:r>
      <w:r w:rsidR="006757C9" w:rsidRPr="00D3173B">
        <w:rPr>
          <w:rFonts w:ascii="Times New Roman" w:hAnsi="Times New Roman" w:cs="Times New Roman"/>
          <w:iCs/>
          <w:sz w:val="28"/>
          <w:szCs w:val="28"/>
        </w:rPr>
        <w:t>,</w:t>
      </w:r>
      <w:r w:rsidR="00DA42F1" w:rsidRPr="00D3173B">
        <w:rPr>
          <w:rFonts w:ascii="Times New Roman" w:hAnsi="Times New Roman" w:cs="Times New Roman"/>
          <w:iCs/>
          <w:sz w:val="28"/>
          <w:szCs w:val="28"/>
        </w:rPr>
        <w:t xml:space="preserve"> разместили информацию о планируемых к благоустройству дворовых и общественных территориях.</w:t>
      </w:r>
    </w:p>
    <w:p w14:paraId="0FCC0F47" w14:textId="58AF0078" w:rsidR="00DA42F1" w:rsidRDefault="00DA42F1" w:rsidP="00C60C0F">
      <w:pPr>
        <w:pStyle w:val="ConsPlusNormal0"/>
        <w:ind w:firstLine="709"/>
        <w:jc w:val="both"/>
        <w:rPr>
          <w:rFonts w:ascii="Times New Roman" w:hAnsi="Times New Roman" w:cs="Times New Roman"/>
          <w:iCs/>
          <w:sz w:val="28"/>
          <w:szCs w:val="28"/>
          <w:highlight w:val="yellow"/>
        </w:rPr>
      </w:pPr>
      <w:r w:rsidRPr="00D3173B">
        <w:rPr>
          <w:rFonts w:ascii="Times New Roman" w:hAnsi="Times New Roman" w:cs="Times New Roman"/>
          <w:iCs/>
          <w:sz w:val="28"/>
          <w:szCs w:val="28"/>
        </w:rPr>
        <w:t>В 20</w:t>
      </w:r>
      <w:r w:rsidR="00356EE0" w:rsidRPr="00D3173B">
        <w:rPr>
          <w:rFonts w:ascii="Times New Roman" w:hAnsi="Times New Roman" w:cs="Times New Roman"/>
          <w:iCs/>
          <w:sz w:val="28"/>
          <w:szCs w:val="28"/>
        </w:rPr>
        <w:t>2</w:t>
      </w:r>
      <w:r w:rsidR="00D3173B" w:rsidRPr="00D3173B">
        <w:rPr>
          <w:rFonts w:ascii="Times New Roman" w:hAnsi="Times New Roman" w:cs="Times New Roman"/>
          <w:iCs/>
          <w:sz w:val="28"/>
          <w:szCs w:val="28"/>
        </w:rPr>
        <w:t>2</w:t>
      </w:r>
      <w:r w:rsidRPr="00D3173B">
        <w:rPr>
          <w:rFonts w:ascii="Times New Roman" w:hAnsi="Times New Roman" w:cs="Times New Roman"/>
          <w:iCs/>
          <w:sz w:val="28"/>
          <w:szCs w:val="28"/>
        </w:rPr>
        <w:t xml:space="preserve"> году </w:t>
      </w:r>
      <w:r w:rsidR="00D3173B" w:rsidRPr="00D3173B">
        <w:rPr>
          <w:rFonts w:ascii="Times New Roman" w:hAnsi="Times New Roman"/>
          <w:iCs/>
          <w:kern w:val="2"/>
          <w:sz w:val="28"/>
          <w:szCs w:val="28"/>
        </w:rPr>
        <w:t>в благоустройстве общественных и дворовых территорий приняли участие 100 % индивидуальных</w:t>
      </w:r>
      <w:r w:rsidR="00D3173B">
        <w:rPr>
          <w:rFonts w:ascii="Times New Roman" w:hAnsi="Times New Roman"/>
          <w:iCs/>
          <w:kern w:val="2"/>
          <w:sz w:val="28"/>
          <w:szCs w:val="28"/>
        </w:rPr>
        <w:t xml:space="preserve"> предпринимателей, коммерческих организаций что соответствует показателю 100 %.</w:t>
      </w:r>
    </w:p>
    <w:p w14:paraId="6B0005E1" w14:textId="494731E2" w:rsidR="001B144A" w:rsidRDefault="00D3173B" w:rsidP="001B144A">
      <w:pPr>
        <w:pStyle w:val="aff5"/>
        <w:ind w:firstLine="709"/>
        <w:jc w:val="both"/>
        <w:rPr>
          <w:rFonts w:ascii="Times New Roman" w:hAnsi="Times New Roman" w:cs="Times New Roman"/>
          <w:bCs/>
          <w:iCs/>
          <w:color w:val="000000"/>
          <w:sz w:val="28"/>
          <w:szCs w:val="28"/>
        </w:rPr>
      </w:pPr>
      <w:bookmarkStart w:id="10" w:name="_Hlk65234701"/>
      <w:r w:rsidRPr="001B144A">
        <w:rPr>
          <w:rFonts w:ascii="Times New Roman" w:hAnsi="Times New Roman"/>
          <w:bCs/>
          <w:iCs/>
          <w:color w:val="000000"/>
          <w:kern w:val="2"/>
          <w:sz w:val="28"/>
          <w:szCs w:val="28"/>
        </w:rPr>
        <w:t>В настоящее время на территории Курской области в рамках регионального проекта «Формирование комфортной городской среды в Курской области» в 202</w:t>
      </w:r>
      <w:r w:rsidR="001B144A" w:rsidRPr="001B144A">
        <w:rPr>
          <w:rFonts w:ascii="Times New Roman" w:hAnsi="Times New Roman"/>
          <w:bCs/>
          <w:iCs/>
          <w:color w:val="000000"/>
          <w:kern w:val="2"/>
          <w:sz w:val="28"/>
          <w:szCs w:val="28"/>
        </w:rPr>
        <w:t>2</w:t>
      </w:r>
      <w:r w:rsidRPr="001B144A">
        <w:rPr>
          <w:rFonts w:ascii="Times New Roman" w:hAnsi="Times New Roman"/>
          <w:bCs/>
          <w:iCs/>
          <w:color w:val="000000"/>
          <w:kern w:val="2"/>
          <w:sz w:val="28"/>
          <w:szCs w:val="28"/>
        </w:rPr>
        <w:t xml:space="preserve"> году выполнено благоустройство </w:t>
      </w:r>
      <w:r w:rsidR="001B144A" w:rsidRPr="001B144A">
        <w:rPr>
          <w:rFonts w:ascii="Times New Roman" w:hAnsi="Times New Roman"/>
          <w:bCs/>
          <w:iCs/>
          <w:color w:val="000000"/>
          <w:kern w:val="2"/>
          <w:sz w:val="28"/>
          <w:szCs w:val="28"/>
        </w:rPr>
        <w:t>102</w:t>
      </w:r>
      <w:r w:rsidRPr="001B144A">
        <w:rPr>
          <w:rFonts w:ascii="Times New Roman" w:hAnsi="Times New Roman"/>
          <w:bCs/>
          <w:iCs/>
          <w:color w:val="000000"/>
          <w:kern w:val="2"/>
          <w:sz w:val="28"/>
          <w:szCs w:val="28"/>
        </w:rPr>
        <w:t xml:space="preserve"> дворовых и </w:t>
      </w:r>
      <w:r w:rsidR="001B144A" w:rsidRPr="001B144A">
        <w:rPr>
          <w:rFonts w:ascii="Times New Roman" w:hAnsi="Times New Roman"/>
          <w:bCs/>
          <w:iCs/>
          <w:color w:val="000000"/>
          <w:kern w:val="2"/>
          <w:sz w:val="28"/>
          <w:szCs w:val="28"/>
        </w:rPr>
        <w:t>102</w:t>
      </w:r>
      <w:r w:rsidRPr="001B144A">
        <w:rPr>
          <w:rFonts w:ascii="Times New Roman" w:hAnsi="Times New Roman"/>
          <w:bCs/>
          <w:iCs/>
          <w:color w:val="000000"/>
          <w:kern w:val="2"/>
          <w:sz w:val="28"/>
          <w:szCs w:val="28"/>
        </w:rPr>
        <w:t xml:space="preserve"> общественных территори</w:t>
      </w:r>
      <w:r w:rsidR="001B144A" w:rsidRPr="001B144A">
        <w:rPr>
          <w:rFonts w:ascii="Times New Roman" w:hAnsi="Times New Roman"/>
          <w:bCs/>
          <w:iCs/>
          <w:color w:val="000000"/>
          <w:kern w:val="2"/>
          <w:sz w:val="28"/>
          <w:szCs w:val="28"/>
        </w:rPr>
        <w:t>й</w:t>
      </w:r>
      <w:r w:rsidRPr="001B144A">
        <w:rPr>
          <w:rFonts w:ascii="Times New Roman" w:hAnsi="Times New Roman"/>
          <w:bCs/>
          <w:iCs/>
          <w:color w:val="000000"/>
          <w:kern w:val="2"/>
          <w:sz w:val="28"/>
          <w:szCs w:val="28"/>
        </w:rPr>
        <w:t xml:space="preserve">, всего </w:t>
      </w:r>
      <w:r w:rsidR="001B144A" w:rsidRPr="001B144A">
        <w:rPr>
          <w:rFonts w:ascii="Times New Roman" w:hAnsi="Times New Roman"/>
          <w:bCs/>
          <w:iCs/>
          <w:color w:val="000000"/>
          <w:kern w:val="2"/>
          <w:sz w:val="28"/>
          <w:szCs w:val="28"/>
        </w:rPr>
        <w:t>204</w:t>
      </w:r>
      <w:r w:rsidRPr="001B144A">
        <w:rPr>
          <w:rFonts w:ascii="Times New Roman" w:hAnsi="Times New Roman"/>
          <w:bCs/>
          <w:iCs/>
          <w:color w:val="000000"/>
          <w:kern w:val="2"/>
          <w:sz w:val="28"/>
          <w:szCs w:val="28"/>
        </w:rPr>
        <w:t xml:space="preserve"> территории</w:t>
      </w:r>
      <w:r w:rsidR="001B144A" w:rsidRPr="001B144A">
        <w:rPr>
          <w:rFonts w:ascii="Times New Roman" w:hAnsi="Times New Roman"/>
          <w:bCs/>
          <w:iCs/>
          <w:color w:val="000000"/>
          <w:kern w:val="2"/>
          <w:sz w:val="28"/>
          <w:szCs w:val="28"/>
        </w:rPr>
        <w:t>,</w:t>
      </w:r>
      <w:r w:rsidRPr="001B144A">
        <w:rPr>
          <w:rFonts w:ascii="Times New Roman" w:hAnsi="Times New Roman"/>
          <w:bCs/>
          <w:iCs/>
          <w:color w:val="000000"/>
          <w:kern w:val="2"/>
          <w:sz w:val="28"/>
          <w:szCs w:val="28"/>
        </w:rPr>
        <w:t xml:space="preserve"> </w:t>
      </w:r>
      <w:r w:rsidR="001B144A" w:rsidRPr="001B144A">
        <w:rPr>
          <w:rFonts w:ascii="Times New Roman" w:hAnsi="Times New Roman" w:cs="Times New Roman"/>
          <w:bCs/>
          <w:iCs/>
          <w:color w:val="000000"/>
          <w:sz w:val="28"/>
          <w:szCs w:val="28"/>
        </w:rPr>
        <w:t>что составляет 100 % от общего количества. При проведении аукционов образовывалась</w:t>
      </w:r>
      <w:r w:rsidR="001B144A">
        <w:rPr>
          <w:rFonts w:ascii="Times New Roman" w:hAnsi="Times New Roman" w:cs="Times New Roman"/>
          <w:bCs/>
          <w:iCs/>
          <w:color w:val="000000"/>
          <w:sz w:val="28"/>
          <w:szCs w:val="28"/>
        </w:rPr>
        <w:t xml:space="preserve"> экономия средств за счет снижения стоимости работ подрядными организациями. Данное обстоятельство позволило выполнить дополнительные работы на общественных территориях.</w:t>
      </w:r>
    </w:p>
    <w:p w14:paraId="7E145F62" w14:textId="7AEE760E" w:rsidR="00D3173B" w:rsidRPr="001B144A" w:rsidRDefault="00D3173B" w:rsidP="001B144A">
      <w:pPr>
        <w:suppressAutoHyphens/>
        <w:spacing w:after="0" w:line="240" w:lineRule="auto"/>
        <w:ind w:firstLine="709"/>
        <w:jc w:val="both"/>
        <w:rPr>
          <w:rFonts w:ascii="Times New Roman" w:hAnsi="Times New Roman"/>
          <w:bCs/>
          <w:iCs/>
          <w:color w:val="000000" w:themeColor="text1"/>
          <w:sz w:val="28"/>
          <w:szCs w:val="28"/>
        </w:rPr>
      </w:pPr>
      <w:r w:rsidRPr="001B144A">
        <w:rPr>
          <w:rFonts w:ascii="Times New Roman" w:hAnsi="Times New Roman"/>
          <w:bCs/>
          <w:iCs/>
          <w:color w:val="000000" w:themeColor="text1"/>
          <w:sz w:val="28"/>
          <w:szCs w:val="28"/>
        </w:rPr>
        <w:t xml:space="preserve">Проблематика рынка: недостаточное количество </w:t>
      </w:r>
      <w:r w:rsidRPr="001B144A">
        <w:rPr>
          <w:rFonts w:ascii="Times New Roman" w:hAnsi="Times New Roman"/>
          <w:sz w:val="28"/>
          <w:szCs w:val="28"/>
        </w:rPr>
        <w:t>добросовестных подрядных организаций, которые могут принять участие в конкурентных процедурах.</w:t>
      </w:r>
    </w:p>
    <w:p w14:paraId="6E9C37D2" w14:textId="77777777" w:rsidR="00D3173B" w:rsidRPr="001B144A" w:rsidRDefault="00D3173B" w:rsidP="00D3173B">
      <w:pPr>
        <w:suppressAutoHyphens/>
        <w:spacing w:after="0" w:line="240" w:lineRule="auto"/>
        <w:ind w:firstLine="709"/>
        <w:rPr>
          <w:rFonts w:ascii="Times New Roman" w:hAnsi="Times New Roman"/>
          <w:bCs/>
          <w:sz w:val="28"/>
          <w:szCs w:val="28"/>
        </w:rPr>
      </w:pPr>
      <w:r w:rsidRPr="001B144A">
        <w:rPr>
          <w:rFonts w:ascii="Times New Roman" w:hAnsi="Times New Roman"/>
          <w:bCs/>
          <w:iCs/>
          <w:color w:val="000000" w:themeColor="text1"/>
          <w:sz w:val="28"/>
          <w:szCs w:val="28"/>
        </w:rPr>
        <w:t xml:space="preserve">Перспективы развития рынка: увеличение </w:t>
      </w:r>
      <w:r w:rsidRPr="001B144A">
        <w:rPr>
          <w:rFonts w:ascii="Times New Roman" w:hAnsi="Times New Roman"/>
          <w:bCs/>
          <w:sz w:val="28"/>
          <w:szCs w:val="28"/>
        </w:rPr>
        <w:t>доли организаций частной формы собственности в сфере выполнения работ по благоустройству городской среды.</w:t>
      </w:r>
    </w:p>
    <w:p w14:paraId="7A1671FD" w14:textId="05C3B392" w:rsidR="00D3173B" w:rsidRPr="001B144A" w:rsidRDefault="00D3173B" w:rsidP="00D3173B">
      <w:pPr>
        <w:suppressAutoHyphens/>
        <w:spacing w:after="0" w:line="240" w:lineRule="auto"/>
        <w:ind w:firstLine="709"/>
        <w:jc w:val="both"/>
        <w:rPr>
          <w:rFonts w:ascii="Times New Roman" w:hAnsi="Times New Roman"/>
          <w:sz w:val="28"/>
          <w:szCs w:val="28"/>
        </w:rPr>
      </w:pPr>
      <w:r w:rsidRPr="001B144A">
        <w:rPr>
          <w:rFonts w:ascii="Times New Roman" w:hAnsi="Times New Roman"/>
          <w:sz w:val="28"/>
          <w:szCs w:val="28"/>
        </w:rPr>
        <w:t>Целевое значение показателя «Доля организаций частной формы собственности в сфере выполнения работ по благоустройству городской среды» на 202</w:t>
      </w:r>
      <w:r w:rsidR="001B144A" w:rsidRPr="001B144A">
        <w:rPr>
          <w:rFonts w:ascii="Times New Roman" w:hAnsi="Times New Roman"/>
          <w:sz w:val="28"/>
          <w:szCs w:val="28"/>
        </w:rPr>
        <w:t>2</w:t>
      </w:r>
      <w:r w:rsidRPr="001B144A">
        <w:rPr>
          <w:rFonts w:ascii="Times New Roman" w:hAnsi="Times New Roman"/>
          <w:sz w:val="28"/>
          <w:szCs w:val="28"/>
        </w:rPr>
        <w:t xml:space="preserve"> год – 90%, фактическое значение по итогам 202</w:t>
      </w:r>
      <w:r w:rsidR="001B144A" w:rsidRPr="001B144A">
        <w:rPr>
          <w:rFonts w:ascii="Times New Roman" w:hAnsi="Times New Roman"/>
          <w:sz w:val="28"/>
          <w:szCs w:val="28"/>
        </w:rPr>
        <w:t>2</w:t>
      </w:r>
      <w:r w:rsidRPr="001B144A">
        <w:rPr>
          <w:rFonts w:ascii="Times New Roman" w:hAnsi="Times New Roman"/>
          <w:sz w:val="28"/>
          <w:szCs w:val="28"/>
        </w:rPr>
        <w:t xml:space="preserve"> года – </w:t>
      </w:r>
      <w:r w:rsidR="001B144A" w:rsidRPr="001B144A">
        <w:rPr>
          <w:rFonts w:ascii="Times New Roman" w:hAnsi="Times New Roman"/>
          <w:sz w:val="28"/>
          <w:szCs w:val="28"/>
        </w:rPr>
        <w:t>100</w:t>
      </w:r>
      <w:r w:rsidRPr="001B144A">
        <w:rPr>
          <w:rFonts w:ascii="Times New Roman" w:hAnsi="Times New Roman"/>
          <w:sz w:val="28"/>
          <w:szCs w:val="28"/>
        </w:rPr>
        <w:t>%.</w:t>
      </w:r>
    </w:p>
    <w:bookmarkEnd w:id="9"/>
    <w:bookmarkEnd w:id="10"/>
    <w:p w14:paraId="2272C09B" w14:textId="77777777" w:rsidR="00DA42F1" w:rsidRPr="007C7CA0" w:rsidRDefault="00DA42F1" w:rsidP="00C60C0F">
      <w:pPr>
        <w:pStyle w:val="ConsPlusNormal0"/>
        <w:ind w:firstLine="709"/>
        <w:jc w:val="both"/>
        <w:rPr>
          <w:rFonts w:ascii="Times New Roman" w:hAnsi="Times New Roman" w:cs="Times New Roman"/>
          <w:iCs/>
          <w:sz w:val="28"/>
          <w:szCs w:val="28"/>
          <w:highlight w:val="yellow"/>
        </w:rPr>
      </w:pPr>
    </w:p>
    <w:p w14:paraId="154E7947" w14:textId="4408554D" w:rsidR="00482269" w:rsidRDefault="00CD2071" w:rsidP="00482269">
      <w:pP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7</w:t>
      </w:r>
      <w:r w:rsidR="00482269" w:rsidRPr="00CD2071">
        <w:rPr>
          <w:rFonts w:ascii="Times New Roman" w:hAnsi="Times New Roman"/>
          <w:b/>
          <w:bCs/>
          <w:sz w:val="28"/>
          <w:szCs w:val="28"/>
        </w:rPr>
        <w:t>. Рынок выполнения работ по содержанию и текущему ремонту общего имущества собственников помещений в многоквартирном доме.</w:t>
      </w:r>
    </w:p>
    <w:p w14:paraId="60345572" w14:textId="7C142995" w:rsidR="001600B7" w:rsidRPr="002E5EEA" w:rsidRDefault="001600B7"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На территории Курской области расположено 6</w:t>
      </w:r>
      <w:r w:rsidR="002E5EEA" w:rsidRPr="002E5EEA">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1</w:t>
      </w:r>
      <w:r w:rsidR="002E5EEA" w:rsidRPr="002E5EEA">
        <w:rPr>
          <w:rFonts w:ascii="Times New Roman" w:eastAsia="Times New Roman" w:hAnsi="Times New Roman"/>
          <w:sz w:val="28"/>
          <w:szCs w:val="28"/>
          <w:lang w:eastAsia="ar-SA"/>
        </w:rPr>
        <w:t>62</w:t>
      </w:r>
      <w:r w:rsidRPr="002E5EEA">
        <w:rPr>
          <w:rFonts w:ascii="Times New Roman" w:eastAsia="Times New Roman" w:hAnsi="Times New Roman"/>
          <w:sz w:val="28"/>
          <w:szCs w:val="28"/>
          <w:lang w:eastAsia="ar-SA"/>
        </w:rPr>
        <w:t xml:space="preserve"> многоквартирных домов общей площадью 23 </w:t>
      </w:r>
      <w:r w:rsidR="002E5EEA" w:rsidRPr="002E5EEA">
        <w:rPr>
          <w:rFonts w:ascii="Times New Roman" w:eastAsia="Times New Roman" w:hAnsi="Times New Roman"/>
          <w:sz w:val="28"/>
          <w:szCs w:val="28"/>
          <w:lang w:eastAsia="ar-SA"/>
        </w:rPr>
        <w:t>420</w:t>
      </w:r>
      <w:r w:rsidRPr="002E5EEA">
        <w:rPr>
          <w:rFonts w:ascii="Times New Roman" w:eastAsia="Times New Roman" w:hAnsi="Times New Roman"/>
          <w:sz w:val="28"/>
          <w:szCs w:val="28"/>
          <w:lang w:eastAsia="ar-SA"/>
        </w:rPr>
        <w:t xml:space="preserve"> тыс. м</w:t>
      </w:r>
      <w:r w:rsidRPr="002E5EEA">
        <w:rPr>
          <w:rFonts w:ascii="Times New Roman" w:eastAsia="Times New Roman" w:hAnsi="Times New Roman"/>
          <w:sz w:val="28"/>
          <w:szCs w:val="28"/>
          <w:vertAlign w:val="superscript"/>
          <w:lang w:eastAsia="ar-SA"/>
        </w:rPr>
        <w:t>2</w:t>
      </w:r>
      <w:r w:rsidRPr="002E5EEA">
        <w:rPr>
          <w:rFonts w:ascii="Times New Roman" w:eastAsia="Times New Roman" w:hAnsi="Times New Roman"/>
          <w:sz w:val="28"/>
          <w:szCs w:val="28"/>
          <w:lang w:eastAsia="ar-SA"/>
        </w:rPr>
        <w:t>.</w:t>
      </w:r>
    </w:p>
    <w:p w14:paraId="52BED0DA" w14:textId="306C059B" w:rsidR="001600B7" w:rsidRPr="002E5EEA" w:rsidRDefault="002E5EEA"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4</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077 (66,2%)</w:t>
      </w:r>
      <w:r w:rsidR="001600B7" w:rsidRPr="002E5EEA">
        <w:rPr>
          <w:rFonts w:ascii="Times New Roman" w:eastAsia="Times New Roman" w:hAnsi="Times New Roman"/>
          <w:sz w:val="28"/>
          <w:szCs w:val="28"/>
          <w:lang w:eastAsia="ar-SA"/>
        </w:rPr>
        <w:t xml:space="preserve"> многоквартирных домов находятся в управлении управляющих организаций, </w:t>
      </w:r>
      <w:r w:rsidRPr="002E5EEA">
        <w:rPr>
          <w:rFonts w:ascii="Times New Roman" w:eastAsia="Times New Roman" w:hAnsi="Times New Roman"/>
          <w:sz w:val="28"/>
          <w:szCs w:val="28"/>
          <w:lang w:eastAsia="ar-SA"/>
        </w:rPr>
        <w:t>289 (4,7%)</w:t>
      </w:r>
      <w:r>
        <w:rPr>
          <w:rFonts w:ascii="Times New Roman" w:eastAsia="Times New Roman" w:hAnsi="Times New Roman"/>
          <w:sz w:val="28"/>
          <w:szCs w:val="28"/>
          <w:lang w:eastAsia="ar-SA"/>
        </w:rPr>
        <w:t xml:space="preserve"> </w:t>
      </w:r>
      <w:r w:rsidR="001600B7" w:rsidRPr="002E5EEA">
        <w:rPr>
          <w:rFonts w:ascii="Times New Roman" w:eastAsia="Times New Roman" w:hAnsi="Times New Roman"/>
          <w:sz w:val="28"/>
          <w:szCs w:val="28"/>
          <w:lang w:eastAsia="ar-SA"/>
        </w:rPr>
        <w:t xml:space="preserve">многоквартирных домов – в управлении ТСЖ и ЖСК, собственники помещений </w:t>
      </w:r>
      <w:r w:rsidRPr="002E5EEA">
        <w:rPr>
          <w:rFonts w:ascii="Times New Roman" w:eastAsia="Times New Roman" w:hAnsi="Times New Roman"/>
          <w:sz w:val="28"/>
          <w:szCs w:val="28"/>
          <w:lang w:eastAsia="ar-SA"/>
        </w:rPr>
        <w:t>1</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533 (24,9%)</w:t>
      </w:r>
      <w:r w:rsidR="001600B7" w:rsidRPr="002E5EEA">
        <w:rPr>
          <w:rFonts w:ascii="Times New Roman" w:eastAsia="Times New Roman" w:hAnsi="Times New Roman"/>
          <w:sz w:val="28"/>
          <w:szCs w:val="28"/>
          <w:lang w:eastAsia="ar-SA"/>
        </w:rPr>
        <w:t xml:space="preserve"> многоквартирных домов избрали </w:t>
      </w:r>
      <w:r w:rsidR="001600B7" w:rsidRPr="002E5EEA">
        <w:rPr>
          <w:rFonts w:ascii="Times New Roman" w:eastAsia="Times New Roman" w:hAnsi="Times New Roman"/>
          <w:sz w:val="28"/>
          <w:szCs w:val="28"/>
          <w:lang w:eastAsia="ar-SA"/>
        </w:rPr>
        <w:lastRenderedPageBreak/>
        <w:t xml:space="preserve">непосредственный способ управления, в </w:t>
      </w:r>
      <w:r w:rsidRPr="002E5EEA">
        <w:rPr>
          <w:rFonts w:ascii="Times New Roman" w:eastAsia="Times New Roman" w:hAnsi="Times New Roman"/>
          <w:sz w:val="28"/>
          <w:szCs w:val="28"/>
          <w:lang w:eastAsia="ar-SA"/>
        </w:rPr>
        <w:t>364</w:t>
      </w:r>
      <w:r w:rsidR="001600B7" w:rsidRPr="002E5EEA">
        <w:rPr>
          <w:rFonts w:ascii="Times New Roman" w:eastAsia="Times New Roman" w:hAnsi="Times New Roman"/>
          <w:sz w:val="28"/>
          <w:szCs w:val="28"/>
          <w:lang w:eastAsia="ar-SA"/>
        </w:rPr>
        <w:t xml:space="preserve"> (</w:t>
      </w:r>
      <w:r w:rsidRPr="002E5EEA">
        <w:rPr>
          <w:rFonts w:ascii="Times New Roman" w:eastAsia="Times New Roman" w:hAnsi="Times New Roman"/>
          <w:sz w:val="28"/>
          <w:szCs w:val="28"/>
          <w:lang w:eastAsia="ar-SA"/>
        </w:rPr>
        <w:t>4,3</w:t>
      </w:r>
      <w:r w:rsidR="001600B7" w:rsidRPr="002E5EEA">
        <w:rPr>
          <w:rFonts w:ascii="Times New Roman" w:eastAsia="Times New Roman" w:hAnsi="Times New Roman"/>
          <w:sz w:val="28"/>
          <w:szCs w:val="28"/>
          <w:lang w:eastAsia="ar-SA"/>
        </w:rPr>
        <w:t>%) многоквартирных домах собственниками помещений способ управления не определен.</w:t>
      </w:r>
    </w:p>
    <w:p w14:paraId="54A71623" w14:textId="7119D7C4" w:rsidR="002E5EEA" w:rsidRPr="002E5EEA" w:rsidRDefault="002E5EEA" w:rsidP="002E5EEA">
      <w:pPr>
        <w:suppressAutoHyphens/>
        <w:autoSpaceDE w:val="0"/>
        <w:spacing w:after="0" w:line="240" w:lineRule="auto"/>
        <w:ind w:firstLine="708"/>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За 2022 год на телефон «горячей линии» поступило 2</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411 обращений. По 1</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305 обращениям специалистами инспекции оказана консультативная помощь, в том числе даны рекомендации по оформлению и направлению по принадлежности обращений о нарушении прав потребителей, по 1</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106 обращениям приняты меры оперативного реагирования, направленные на разрешение возникших проблем.</w:t>
      </w:r>
    </w:p>
    <w:p w14:paraId="0A751E00" w14:textId="77777777" w:rsidR="002E5EEA" w:rsidRDefault="002E5EEA" w:rsidP="002E5EEA">
      <w:pPr>
        <w:suppressAutoHyphens/>
        <w:autoSpaceDE w:val="0"/>
        <w:spacing w:after="0" w:line="240" w:lineRule="auto"/>
        <w:ind w:firstLine="708"/>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Руководящим составом государственной жилищной инспекции Курской области на регулярной основе проводятся встречи с жителями.</w:t>
      </w:r>
    </w:p>
    <w:p w14:paraId="56BF6084" w14:textId="77777777" w:rsidR="002E5EEA" w:rsidRDefault="002E5EEA" w:rsidP="001600B7">
      <w:pPr>
        <w:suppressAutoHyphens/>
        <w:autoSpaceDE w:val="0"/>
        <w:spacing w:after="0" w:line="240" w:lineRule="auto"/>
        <w:ind w:firstLine="709"/>
        <w:jc w:val="both"/>
        <w:rPr>
          <w:rFonts w:ascii="Times New Roman" w:eastAsia="Times New Roman" w:hAnsi="Times New Roman"/>
          <w:bCs/>
          <w:sz w:val="28"/>
          <w:szCs w:val="28"/>
          <w:lang w:eastAsia="ar-SA"/>
        </w:rPr>
      </w:pPr>
      <w:r w:rsidRPr="002E5EEA">
        <w:rPr>
          <w:rFonts w:ascii="Times New Roman" w:eastAsia="Times New Roman" w:hAnsi="Times New Roman"/>
          <w:bCs/>
          <w:sz w:val="28"/>
          <w:szCs w:val="28"/>
          <w:lang w:eastAsia="ar-SA"/>
        </w:rPr>
        <w:t>В первую очередь встречи с жителями направлены на рассмотрение интересующих их вопросов. В ходе бесед руководителями инспекции даются консультации по управлению, содержанию, ремонту общего имущества в многоквартирном доме, порядку начисления платы за жилищно-коммунальные услуги.</w:t>
      </w:r>
    </w:p>
    <w:p w14:paraId="3E5829FE" w14:textId="77777777"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Результаты проводимых инспекцией мероприятий в сфере защиты прав жителей на получение жилищных и коммунальных услуг нормативного качества, сохранности жилищного фонда освещаются на официальном сайте государственной жилищной инспекции Курской области, а также публикуются в региональных средствах массовой информации.</w:t>
      </w:r>
    </w:p>
    <w:p w14:paraId="574FD81A" w14:textId="4A5604A7"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В 2022 году инспекцией было опубликовано в СМИ 55 пресс-релиза и 138 публикаций по теме деятельности инспекции.</w:t>
      </w:r>
    </w:p>
    <w:p w14:paraId="2D224DB0" w14:textId="60FD5BA0"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Кроме того, руководители инспекции участвовали в 22 телеэфирах региональных телекомпаний (ВГТРК, «Сейм»), посвящённых проблемам ЖКХ области.</w:t>
      </w:r>
    </w:p>
    <w:p w14:paraId="180B3687" w14:textId="77777777"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Руководители инспекции принимают постоянное участие в реализации Федерального проекта партии «Единая Россия» - «Школа грамотного потребителя».</w:t>
      </w:r>
    </w:p>
    <w:p w14:paraId="08F6F8C6" w14:textId="05B27EC1" w:rsid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В 2022 году в г. Курске, Железногорске, Курчатове, Льгове, Рыльске, Фатеже руководителями инспекции были проведены встречи с наиболее активными жителями, на которых доводилась информация о деятельности инспекции, разъяснялись нормы действующего жилищного законодательства, порядок защиты потребителей в случае нарушений их законных прав.</w:t>
      </w:r>
    </w:p>
    <w:p w14:paraId="6AB68D3C"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На официальном сайте инспекции постоянно обновляется информация по вопросам соблюдения прав жителей на получение жилищных и коммунальных услуг нормативного качества, их прав на пользование общим имуществом в многоквартирных домах.</w:t>
      </w:r>
    </w:p>
    <w:p w14:paraId="1CD682BC" w14:textId="77777777" w:rsidR="002E5EEA" w:rsidRPr="00482269" w:rsidRDefault="002E5EEA" w:rsidP="002E5EEA">
      <w:pPr>
        <w:widowControl w:val="0"/>
        <w:suppressAutoHyphens/>
        <w:spacing w:after="0" w:line="240" w:lineRule="auto"/>
        <w:ind w:firstLine="708"/>
        <w:jc w:val="both"/>
        <w:rPr>
          <w:rFonts w:ascii="Times New Roman" w:eastAsia="Times New Roman" w:hAnsi="Times New Roman"/>
          <w:sz w:val="28"/>
          <w:szCs w:val="28"/>
          <w:lang w:eastAsia="ar-SA"/>
        </w:rPr>
      </w:pPr>
      <w:r w:rsidRPr="00482269">
        <w:rPr>
          <w:rFonts w:ascii="Times New Roman" w:hAnsi="Times New Roman"/>
          <w:iCs/>
          <w:sz w:val="28"/>
          <w:szCs w:val="28"/>
        </w:rPr>
        <w:t>В рамках мероприятия по предоставлению государственной услуги по лицензированию предпринимательской деятельности по управлению многоквартирными домами организациям, обратившимся за её предоставлением, на территории Курской области п</w:t>
      </w:r>
      <w:r w:rsidRPr="00482269">
        <w:rPr>
          <w:rFonts w:ascii="Times New Roman" w:eastAsia="Times New Roman" w:hAnsi="Times New Roman"/>
          <w:sz w:val="28"/>
          <w:szCs w:val="28"/>
          <w:lang w:eastAsia="ar-SA"/>
        </w:rPr>
        <w:t>о запросам лицензионной комиссии проведено:</w:t>
      </w:r>
    </w:p>
    <w:p w14:paraId="6C622E00" w14:textId="77777777" w:rsidR="002E5EEA" w:rsidRPr="00482269" w:rsidRDefault="002E5EEA" w:rsidP="002E5EEA">
      <w:pPr>
        <w:widowControl w:val="0"/>
        <w:suppressAutoHyphens/>
        <w:spacing w:after="0" w:line="240" w:lineRule="auto"/>
        <w:ind w:firstLine="708"/>
        <w:jc w:val="both"/>
        <w:rPr>
          <w:rFonts w:ascii="Times New Roman" w:eastAsia="Times New Roman" w:hAnsi="Times New Roman"/>
          <w:sz w:val="28"/>
          <w:szCs w:val="28"/>
          <w:lang w:eastAsia="ar-SA"/>
        </w:rPr>
      </w:pPr>
      <w:r w:rsidRPr="00482269">
        <w:rPr>
          <w:rFonts w:ascii="Times New Roman" w:eastAsia="Times New Roman" w:hAnsi="Times New Roman"/>
          <w:sz w:val="28"/>
          <w:szCs w:val="28"/>
          <w:lang w:eastAsia="ar-SA"/>
        </w:rPr>
        <w:t>38 проверок претендентов на допуск к прохождению квалификационного экзамена на предмет отсутствия их в реестре дисквалифицированных лиц;</w:t>
      </w:r>
    </w:p>
    <w:p w14:paraId="0D8BAFB0" w14:textId="77777777" w:rsidR="002E5EEA" w:rsidRPr="00482269"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482269">
        <w:rPr>
          <w:rFonts w:ascii="Times New Roman" w:eastAsia="Times New Roman" w:hAnsi="Times New Roman"/>
          <w:sz w:val="28"/>
          <w:szCs w:val="28"/>
          <w:lang w:eastAsia="ar-SA"/>
        </w:rPr>
        <w:t>10 проверок на предмет соответствия соискателей лицензии лицензионным требованиям.</w:t>
      </w:r>
    </w:p>
    <w:p w14:paraId="42DFA5D0" w14:textId="77777777" w:rsidR="002E5EEA" w:rsidRPr="00482269"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482269">
        <w:rPr>
          <w:rFonts w:ascii="Times New Roman" w:eastAsia="Times New Roman" w:hAnsi="Times New Roman"/>
          <w:sz w:val="28"/>
          <w:szCs w:val="28"/>
          <w:lang w:eastAsia="ar-SA"/>
        </w:rPr>
        <w:lastRenderedPageBreak/>
        <w:t>Претендентам выдано 23 квалификационных аттестата, 9 претендентов не сдали квалификационный экзамен, 6 не явились на экзамен. 10 управляющим организациям предоставлена лицензия.</w:t>
      </w:r>
    </w:p>
    <w:p w14:paraId="18E90338"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Лицензионным отделом государственной жилищной инспекции Курской области на постоянной основе проводятся консультации с юридическими лицами и индивидуальными предпринимателями по вопросам порядка получения лицензий, сдаче квалификационных экзаменов, требований по управлению многоквартирными домами.</w:t>
      </w:r>
    </w:p>
    <w:p w14:paraId="3E2D28FA"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Приказом государственной жилищной инспекции Курской области от 25.03.2019 № 01-07/18 утверждено «Положение о рейтинговой системе оценки деятельности управляющих организаций, осуществляющих управление многоквартирными домами на территории Курской области».</w:t>
      </w:r>
    </w:p>
    <w:p w14:paraId="6589CA0C"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Результаты рейтингования размещаются на официальном сайте государственной жилищной инспекции Курской области в сети Интернет.</w:t>
      </w:r>
    </w:p>
    <w:p w14:paraId="72191648" w14:textId="77777777" w:rsidR="002E5EEA" w:rsidRDefault="002E5EEA" w:rsidP="002E5EEA">
      <w:pPr>
        <w:suppressAutoHyphens/>
        <w:autoSpaceDE w:val="0"/>
        <w:spacing w:after="0" w:line="240" w:lineRule="auto"/>
        <w:ind w:firstLine="709"/>
        <w:jc w:val="both"/>
        <w:rPr>
          <w:rFonts w:ascii="Times New Roman" w:hAnsi="Times New Roman"/>
          <w:sz w:val="28"/>
          <w:szCs w:val="28"/>
        </w:rPr>
      </w:pPr>
      <w:r w:rsidRPr="002E5EEA">
        <w:rPr>
          <w:rFonts w:ascii="Times New Roman" w:hAnsi="Times New Roman"/>
          <w:sz w:val="28"/>
          <w:szCs w:val="28"/>
        </w:rPr>
        <w:t>В результате проводимого мониторинга в 2022 году государственной жилищной инспекцией Курской области в адрес управляющих организаций направлено 134 информационных сообщений и писем о недопущении нарушений действующего законодательства по управлению, содержанию и ремонту общего имущества в многоквартирных домах.</w:t>
      </w:r>
    </w:p>
    <w:p w14:paraId="4778C5E3" w14:textId="77777777" w:rsidR="002E5EEA" w:rsidRPr="002E5EEA" w:rsidRDefault="002E5EEA" w:rsidP="002E5EEA">
      <w:pPr>
        <w:suppressAutoHyphens/>
        <w:autoSpaceDE w:val="0"/>
        <w:spacing w:after="0" w:line="240" w:lineRule="auto"/>
        <w:ind w:firstLine="709"/>
        <w:jc w:val="both"/>
        <w:rPr>
          <w:rFonts w:ascii="Times New Roman" w:hAnsi="Times New Roman"/>
          <w:sz w:val="28"/>
          <w:szCs w:val="28"/>
        </w:rPr>
      </w:pPr>
      <w:r w:rsidRPr="002E5EEA">
        <w:rPr>
          <w:rFonts w:ascii="Times New Roman" w:hAnsi="Times New Roman"/>
          <w:sz w:val="28"/>
          <w:szCs w:val="28"/>
        </w:rPr>
        <w:t>В 2022 году в рамках контроля за заполнением ГИС ЖКХ проведено 13 документарных проверок, осуществлено 327 профилактических мероприятий, в том числе контролируемым лицам объявлено 279 предостережений, проведено 48 профилактических визитов.</w:t>
      </w:r>
    </w:p>
    <w:p w14:paraId="7F4C6782" w14:textId="77777777" w:rsidR="002E5EEA" w:rsidRDefault="002E5EEA" w:rsidP="002E5EEA">
      <w:pPr>
        <w:suppressAutoHyphens/>
        <w:autoSpaceDE w:val="0"/>
        <w:spacing w:after="0" w:line="240" w:lineRule="auto"/>
        <w:ind w:firstLine="709"/>
        <w:jc w:val="both"/>
        <w:rPr>
          <w:rFonts w:ascii="Times New Roman" w:hAnsi="Times New Roman"/>
          <w:sz w:val="28"/>
          <w:szCs w:val="28"/>
        </w:rPr>
      </w:pPr>
      <w:r w:rsidRPr="002E5EEA">
        <w:rPr>
          <w:rFonts w:ascii="Times New Roman" w:hAnsi="Times New Roman"/>
          <w:sz w:val="28"/>
          <w:szCs w:val="28"/>
        </w:rPr>
        <w:t>По результатам в отношении контролируемых лиц составлено 64 акта, 7 протоколов за нарушение состава, сроков и периодичности размещения информации поставщиками информации в ГИС ЖКХ.</w:t>
      </w:r>
    </w:p>
    <w:p w14:paraId="7324AA1C" w14:textId="72B0F013" w:rsidR="00482269" w:rsidRPr="00CD2071" w:rsidRDefault="00482269" w:rsidP="002E5EEA">
      <w:pPr>
        <w:pStyle w:val="aff5"/>
        <w:ind w:firstLine="709"/>
        <w:jc w:val="both"/>
        <w:rPr>
          <w:rFonts w:ascii="Times New Roman" w:hAnsi="Times New Roman" w:cs="Times New Roman"/>
          <w:sz w:val="28"/>
          <w:szCs w:val="28"/>
        </w:rPr>
      </w:pPr>
      <w:r w:rsidRPr="00CD2071">
        <w:rPr>
          <w:rFonts w:ascii="Times New Roman" w:hAnsi="Times New Roman" w:cs="Times New Roman"/>
          <w:sz w:val="28"/>
          <w:szCs w:val="28"/>
        </w:rPr>
        <w:t>В целях развития конкуренции разработано положение о применении риск-ориентированного подхода при организации государственного жилищного надзора и лицензионного контроля.</w:t>
      </w:r>
    </w:p>
    <w:p w14:paraId="609EDD85" w14:textId="77777777" w:rsidR="00482269" w:rsidRPr="00CD2071" w:rsidRDefault="00482269" w:rsidP="00482269">
      <w:pPr>
        <w:pStyle w:val="aff5"/>
        <w:ind w:firstLine="709"/>
        <w:jc w:val="both"/>
        <w:rPr>
          <w:rFonts w:ascii="Times New Roman" w:hAnsi="Times New Roman" w:cs="Times New Roman"/>
          <w:sz w:val="28"/>
          <w:szCs w:val="28"/>
        </w:rPr>
      </w:pPr>
      <w:r w:rsidRPr="00CD2071">
        <w:rPr>
          <w:rFonts w:ascii="Times New Roman" w:hAnsi="Times New Roman" w:cs="Times New Roman"/>
          <w:sz w:val="28"/>
          <w:szCs w:val="28"/>
        </w:rPr>
        <w:t>Проблематика рынка: наличие неопределенных уровней рисков по каждой организации, осуществляющей управление многоквартирными домами.</w:t>
      </w:r>
    </w:p>
    <w:p w14:paraId="49A52024" w14:textId="77777777" w:rsidR="00482269" w:rsidRPr="00CD2071" w:rsidRDefault="00482269" w:rsidP="00482269">
      <w:pPr>
        <w:suppressAutoHyphens/>
        <w:spacing w:after="0" w:line="240" w:lineRule="auto"/>
        <w:ind w:firstLine="709"/>
        <w:rPr>
          <w:rFonts w:ascii="Times New Roman" w:hAnsi="Times New Roman"/>
          <w:sz w:val="28"/>
          <w:szCs w:val="28"/>
        </w:rPr>
      </w:pPr>
      <w:r w:rsidRPr="00CD2071">
        <w:rPr>
          <w:rFonts w:ascii="Times New Roman" w:hAnsi="Times New Roman"/>
          <w:sz w:val="28"/>
          <w:szCs w:val="28"/>
        </w:rPr>
        <w:t>Перспективы развития: обеспечение более качественно подхода к выбору собственниками управляющей компании и соответственно повышение качества предоставления услуг в сфере ЖКХ и отстранения от управления недобросовестных юридических лиц.</w:t>
      </w:r>
    </w:p>
    <w:p w14:paraId="1FE31D7F" w14:textId="175960C5" w:rsidR="00482269" w:rsidRPr="00482269" w:rsidRDefault="00482269" w:rsidP="00482269">
      <w:pPr>
        <w:suppressAutoHyphens/>
        <w:spacing w:after="0" w:line="240" w:lineRule="auto"/>
        <w:ind w:firstLine="709"/>
        <w:jc w:val="both"/>
        <w:rPr>
          <w:rFonts w:ascii="Times New Roman" w:hAnsi="Times New Roman"/>
          <w:sz w:val="28"/>
          <w:szCs w:val="28"/>
        </w:rPr>
      </w:pPr>
      <w:r w:rsidRPr="00482269">
        <w:rPr>
          <w:rFonts w:ascii="Times New Roman" w:hAnsi="Times New Roman"/>
          <w:sz w:val="28"/>
          <w:szCs w:val="28"/>
        </w:rPr>
        <w:t>Целевое значение показателя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 на 2022 год – 98,5 %, фактическое значение по итогам 2022 года – 98,5 %.</w:t>
      </w:r>
    </w:p>
    <w:p w14:paraId="68F21149" w14:textId="298E03E0" w:rsidR="00482269" w:rsidRPr="00482269" w:rsidRDefault="00482269" w:rsidP="001600B7">
      <w:pPr>
        <w:suppressAutoHyphens/>
        <w:autoSpaceDE w:val="0"/>
        <w:spacing w:after="0" w:line="240" w:lineRule="auto"/>
        <w:ind w:firstLine="709"/>
        <w:jc w:val="both"/>
        <w:rPr>
          <w:rFonts w:ascii="Times New Roman" w:eastAsia="Times New Roman" w:hAnsi="Times New Roman"/>
          <w:sz w:val="28"/>
          <w:szCs w:val="28"/>
          <w:lang w:eastAsia="ar-SA"/>
        </w:rPr>
      </w:pPr>
    </w:p>
    <w:p w14:paraId="314DA316" w14:textId="0C92E1EC" w:rsidR="001076F4" w:rsidRDefault="001076F4" w:rsidP="001076F4">
      <w:pPr>
        <w:suppressAutoHyphens/>
        <w:spacing w:after="0" w:line="240" w:lineRule="auto"/>
        <w:ind w:firstLine="709"/>
        <w:jc w:val="both"/>
        <w:rPr>
          <w:rFonts w:ascii="Times New Roman" w:hAnsi="Times New Roman"/>
          <w:b/>
          <w:bCs/>
          <w:sz w:val="28"/>
          <w:szCs w:val="28"/>
        </w:rPr>
      </w:pPr>
      <w:r w:rsidRPr="003866D5">
        <w:rPr>
          <w:rFonts w:ascii="Times New Roman" w:hAnsi="Times New Roman"/>
          <w:b/>
          <w:bCs/>
          <w:sz w:val="28"/>
          <w:szCs w:val="28"/>
        </w:rPr>
        <w:t>8. Рынок поставки сжиженного газа в баллонах.</w:t>
      </w:r>
    </w:p>
    <w:p w14:paraId="38C69751" w14:textId="3B2AE4DB" w:rsidR="00730B12" w:rsidRPr="00E41A4E" w:rsidRDefault="00730B12" w:rsidP="00C60C0F">
      <w:pPr>
        <w:suppressAutoHyphens/>
        <w:spacing w:after="0" w:line="240" w:lineRule="auto"/>
        <w:ind w:firstLine="709"/>
        <w:jc w:val="both"/>
        <w:rPr>
          <w:rFonts w:ascii="Times New Roman" w:hAnsi="Times New Roman"/>
          <w:bCs/>
          <w:sz w:val="28"/>
          <w:szCs w:val="28"/>
        </w:rPr>
      </w:pPr>
      <w:r w:rsidRPr="00E41A4E">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w:t>
      </w:r>
      <w:r w:rsidRPr="00E41A4E">
        <w:rPr>
          <w:rFonts w:ascii="Times New Roman" w:hAnsi="Times New Roman"/>
          <w:bCs/>
          <w:sz w:val="28"/>
          <w:szCs w:val="28"/>
        </w:rPr>
        <w:lastRenderedPageBreak/>
        <w:t xml:space="preserve">Курской области - Обществом с ограниченной ответственностью «Газэнергосеть Белгород» (распоряжение Администрации Курской области от 29.08.2017 </w:t>
      </w:r>
      <w:r w:rsidR="004957B7" w:rsidRPr="00E41A4E">
        <w:rPr>
          <w:rFonts w:ascii="Times New Roman" w:hAnsi="Times New Roman"/>
          <w:bCs/>
          <w:sz w:val="28"/>
          <w:szCs w:val="28"/>
        </w:rPr>
        <w:br/>
      </w:r>
      <w:r w:rsidRPr="00E41A4E">
        <w:rPr>
          <w:rFonts w:ascii="Times New Roman" w:hAnsi="Times New Roman"/>
          <w:bCs/>
          <w:sz w:val="28"/>
          <w:szCs w:val="28"/>
        </w:rPr>
        <w:t xml:space="preserve">№ 396-ра). </w:t>
      </w:r>
    </w:p>
    <w:p w14:paraId="5310AA86" w14:textId="77777777" w:rsidR="001076F4" w:rsidRPr="00E41A4E" w:rsidRDefault="001076F4" w:rsidP="001076F4">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E41A4E">
        <w:rPr>
          <w:rFonts w:ascii="Times New Roman" w:hAnsi="Times New Roman"/>
          <w:bCs/>
          <w:sz w:val="28"/>
          <w:szCs w:val="28"/>
        </w:rPr>
        <w:t xml:space="preserve">Проблематика рынка: не во всех районах Курской области имеются газонаполнительные станции; населением приобретаются новые газовые баллоны взамен старых, с истекшим сроком эксплуатации; высокая цена для населения 1 нового газового баллона (2800-3500 руб.). В связи с этим необходимо </w:t>
      </w:r>
      <w:r w:rsidRPr="00E41A4E">
        <w:rPr>
          <w:rFonts w:ascii="Times New Roman" w:hAnsi="Times New Roman"/>
          <w:sz w:val="28"/>
          <w:szCs w:val="28"/>
        </w:rPr>
        <w:t xml:space="preserve">расширение сети </w:t>
      </w:r>
      <w:r w:rsidRPr="00E41A4E">
        <w:rPr>
          <w:rFonts w:ascii="Times New Roman" w:hAnsi="Times New Roman"/>
          <w:bCs/>
          <w:sz w:val="28"/>
          <w:szCs w:val="28"/>
        </w:rPr>
        <w:t>газонаполнительных станций, в том числе создание сети автомобильных газонаполнительных компрессорных станций (АГНКС) для заправки автотранспорта природным газом.</w:t>
      </w:r>
    </w:p>
    <w:p w14:paraId="416AB577" w14:textId="04FCB239" w:rsidR="001076F4" w:rsidRPr="00E41A4E" w:rsidRDefault="001076F4" w:rsidP="001076F4">
      <w:pPr>
        <w:suppressAutoHyphens/>
        <w:spacing w:after="0" w:line="240" w:lineRule="auto"/>
        <w:ind w:firstLine="709"/>
        <w:jc w:val="both"/>
        <w:rPr>
          <w:rFonts w:ascii="Times New Roman" w:hAnsi="Times New Roman"/>
          <w:sz w:val="28"/>
          <w:szCs w:val="28"/>
        </w:rPr>
      </w:pPr>
      <w:r w:rsidRPr="00E41A4E">
        <w:rPr>
          <w:rFonts w:ascii="Times New Roman" w:hAnsi="Times New Roman"/>
          <w:sz w:val="28"/>
          <w:szCs w:val="28"/>
        </w:rPr>
        <w:t>Целевое значение показателя «Доля организаций частной формы собственности в сфере поставки сжиженного газа в баллонах» на 202</w:t>
      </w:r>
      <w:r w:rsidR="00E41A4E" w:rsidRPr="00E41A4E">
        <w:rPr>
          <w:rFonts w:ascii="Times New Roman" w:hAnsi="Times New Roman"/>
          <w:sz w:val="28"/>
          <w:szCs w:val="28"/>
        </w:rPr>
        <w:t>2</w:t>
      </w:r>
      <w:r w:rsidRPr="00E41A4E">
        <w:rPr>
          <w:rFonts w:ascii="Times New Roman" w:hAnsi="Times New Roman"/>
          <w:sz w:val="28"/>
          <w:szCs w:val="28"/>
        </w:rPr>
        <w:t xml:space="preserve"> год –            100%, фактическое значение по итогам 202</w:t>
      </w:r>
      <w:r w:rsidR="00E41A4E" w:rsidRPr="00E41A4E">
        <w:rPr>
          <w:rFonts w:ascii="Times New Roman" w:hAnsi="Times New Roman"/>
          <w:sz w:val="28"/>
          <w:szCs w:val="28"/>
        </w:rPr>
        <w:t>2</w:t>
      </w:r>
      <w:r w:rsidRPr="00E41A4E">
        <w:rPr>
          <w:rFonts w:ascii="Times New Roman" w:hAnsi="Times New Roman"/>
          <w:sz w:val="28"/>
          <w:szCs w:val="28"/>
        </w:rPr>
        <w:t xml:space="preserve"> года – 100%.</w:t>
      </w:r>
    </w:p>
    <w:p w14:paraId="6C1332AE" w14:textId="77777777" w:rsidR="001076F4" w:rsidRPr="007C7CA0" w:rsidRDefault="001076F4" w:rsidP="00C60C0F">
      <w:pPr>
        <w:suppressAutoHyphens/>
        <w:spacing w:after="0" w:line="240" w:lineRule="auto"/>
        <w:ind w:firstLine="709"/>
        <w:jc w:val="both"/>
        <w:rPr>
          <w:rFonts w:ascii="Times New Roman" w:hAnsi="Times New Roman"/>
          <w:iCs/>
          <w:sz w:val="28"/>
          <w:szCs w:val="28"/>
          <w:highlight w:val="yellow"/>
        </w:rPr>
      </w:pPr>
    </w:p>
    <w:p w14:paraId="26306FF8" w14:textId="4B9DA981" w:rsidR="003A2FDB" w:rsidRDefault="003A2FDB" w:rsidP="003A2FDB">
      <w:pPr>
        <w:suppressAutoHyphens/>
        <w:spacing w:after="0" w:line="240" w:lineRule="auto"/>
        <w:ind w:firstLine="709"/>
        <w:jc w:val="both"/>
        <w:rPr>
          <w:rFonts w:ascii="Times New Roman" w:hAnsi="Times New Roman"/>
          <w:b/>
          <w:bCs/>
          <w:sz w:val="28"/>
          <w:szCs w:val="28"/>
        </w:rPr>
      </w:pPr>
      <w:r w:rsidRPr="003A2FDB">
        <w:rPr>
          <w:rFonts w:ascii="Times New Roman" w:hAnsi="Times New Roman"/>
          <w:b/>
          <w:bCs/>
          <w:sz w:val="28"/>
          <w:szCs w:val="28"/>
        </w:rPr>
        <w:t>9. Рынок купли-продажи электрической энергии (мощности) на розничном рынке электрической энергии (мощности).</w:t>
      </w:r>
    </w:p>
    <w:p w14:paraId="1308FC62" w14:textId="420F8FB7" w:rsidR="004957B7" w:rsidRPr="003A2FDB"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3A2FDB">
        <w:rPr>
          <w:rFonts w:ascii="Times New Roman" w:eastAsia="Times New Roman" w:hAnsi="Times New Roman"/>
          <w:bCs/>
          <w:sz w:val="28"/>
          <w:szCs w:val="28"/>
          <w:lang w:eastAsia="ru-RU"/>
        </w:rPr>
        <w:t xml:space="preserve">В Курской области розничную куплю-продажу электроэнергии (мощности) осуществляют АО «АтомЭнергоСбыт», АО «КМА-Энергосбыт», ООО «РЭК», АО «Газпром энергосбыт», ООО «ГРИНН Энергосбыт», </w:t>
      </w:r>
      <w:r w:rsidR="003A2FDB" w:rsidRPr="003A2FDB">
        <w:rPr>
          <w:rFonts w:ascii="Times New Roman" w:eastAsia="Times New Roman" w:hAnsi="Times New Roman"/>
          <w:bCs/>
          <w:sz w:val="28"/>
          <w:szCs w:val="28"/>
          <w:lang w:eastAsia="ru-RU"/>
        </w:rPr>
        <w:br/>
      </w:r>
      <w:r w:rsidRPr="003A2FDB">
        <w:rPr>
          <w:rFonts w:ascii="Times New Roman" w:eastAsia="Times New Roman" w:hAnsi="Times New Roman"/>
          <w:bCs/>
          <w:sz w:val="28"/>
          <w:szCs w:val="28"/>
          <w:lang w:eastAsia="ru-RU"/>
        </w:rPr>
        <w:t>ООО</w:t>
      </w:r>
      <w:r w:rsidR="003A2FDB" w:rsidRPr="003A2FDB">
        <w:rPr>
          <w:rFonts w:ascii="Times New Roman" w:eastAsia="Times New Roman" w:hAnsi="Times New Roman"/>
          <w:bCs/>
          <w:sz w:val="28"/>
          <w:szCs w:val="28"/>
          <w:lang w:eastAsia="ru-RU"/>
        </w:rPr>
        <w:t xml:space="preserve"> </w:t>
      </w:r>
      <w:r w:rsidRPr="003A2FDB">
        <w:rPr>
          <w:rFonts w:ascii="Times New Roman" w:eastAsia="Times New Roman" w:hAnsi="Times New Roman"/>
          <w:bCs/>
          <w:sz w:val="28"/>
          <w:szCs w:val="28"/>
          <w:lang w:eastAsia="ru-RU"/>
        </w:rPr>
        <w:t>«АРСТЭМ-ЭнергоТрейд», ООО</w:t>
      </w:r>
      <w:r w:rsidR="003A2FDB" w:rsidRPr="003A2FDB">
        <w:rPr>
          <w:rFonts w:ascii="Times New Roman" w:eastAsia="Times New Roman" w:hAnsi="Times New Roman"/>
          <w:bCs/>
          <w:sz w:val="28"/>
          <w:szCs w:val="28"/>
          <w:lang w:eastAsia="ru-RU"/>
        </w:rPr>
        <w:t xml:space="preserve"> </w:t>
      </w:r>
      <w:r w:rsidRPr="003A2FDB">
        <w:rPr>
          <w:rFonts w:ascii="Times New Roman" w:eastAsia="Times New Roman" w:hAnsi="Times New Roman"/>
          <w:bCs/>
          <w:sz w:val="28"/>
          <w:szCs w:val="28"/>
          <w:lang w:eastAsia="ru-RU"/>
        </w:rPr>
        <w:t>«РУСЭНЕРГОСБЫТ», АО</w:t>
      </w:r>
      <w:r w:rsidR="003A2FDB" w:rsidRPr="003A2FDB">
        <w:rPr>
          <w:rFonts w:ascii="Times New Roman" w:eastAsia="Times New Roman" w:hAnsi="Times New Roman"/>
          <w:bCs/>
          <w:sz w:val="28"/>
          <w:szCs w:val="28"/>
          <w:lang w:eastAsia="ru-RU"/>
        </w:rPr>
        <w:t> </w:t>
      </w:r>
      <w:r w:rsidRPr="003A2FDB">
        <w:rPr>
          <w:rFonts w:ascii="Times New Roman" w:eastAsia="Times New Roman" w:hAnsi="Times New Roman"/>
          <w:bCs/>
          <w:sz w:val="28"/>
          <w:szCs w:val="28"/>
          <w:lang w:eastAsia="ru-RU"/>
        </w:rPr>
        <w:t>«Сибурэнергоменеджмент», АО «Мосэнергосбыт», ООО «СВЭСКО»,</w:t>
      </w:r>
      <w:r w:rsidR="003A2FDB" w:rsidRPr="003A2FDB">
        <w:rPr>
          <w:rFonts w:ascii="Times New Roman" w:eastAsia="Times New Roman" w:hAnsi="Times New Roman"/>
          <w:bCs/>
          <w:sz w:val="28"/>
          <w:szCs w:val="28"/>
          <w:lang w:eastAsia="ru-RU"/>
        </w:rPr>
        <w:t xml:space="preserve"> </w:t>
      </w:r>
      <w:r w:rsidR="003A2FDB" w:rsidRPr="003A2FDB">
        <w:rPr>
          <w:rFonts w:ascii="Times New Roman" w:eastAsia="Times New Roman" w:hAnsi="Times New Roman"/>
          <w:bCs/>
          <w:sz w:val="28"/>
          <w:szCs w:val="28"/>
          <w:lang w:eastAsia="ru-RU"/>
        </w:rPr>
        <w:br/>
      </w:r>
      <w:r w:rsidRPr="003A2FDB">
        <w:rPr>
          <w:rFonts w:ascii="Times New Roman" w:eastAsia="Times New Roman" w:hAnsi="Times New Roman"/>
          <w:bCs/>
          <w:sz w:val="28"/>
          <w:szCs w:val="28"/>
          <w:lang w:eastAsia="ru-RU"/>
        </w:rPr>
        <w:t>АО «Новосибирскэнергосбыт»</w:t>
      </w:r>
      <w:r w:rsidR="00DD1125" w:rsidRPr="003A2FDB">
        <w:rPr>
          <w:rFonts w:ascii="Times New Roman" w:eastAsia="Times New Roman" w:hAnsi="Times New Roman"/>
          <w:bCs/>
          <w:sz w:val="28"/>
          <w:szCs w:val="28"/>
          <w:lang w:eastAsia="ru-RU"/>
        </w:rPr>
        <w:t xml:space="preserve">, </w:t>
      </w:r>
      <w:r w:rsidR="00DD1125" w:rsidRPr="003A2FDB">
        <w:rPr>
          <w:rFonts w:ascii="Times New Roman" w:hAnsi="Times New Roman"/>
          <w:bCs/>
          <w:sz w:val="28"/>
          <w:szCs w:val="28"/>
        </w:rPr>
        <w:t>ООО «Квадра-Энергосбыт»</w:t>
      </w:r>
      <w:r w:rsidRPr="003A2FDB">
        <w:rPr>
          <w:rFonts w:ascii="Times New Roman" w:eastAsia="Times New Roman" w:hAnsi="Times New Roman"/>
          <w:bCs/>
          <w:sz w:val="28"/>
          <w:szCs w:val="28"/>
          <w:lang w:eastAsia="ru-RU"/>
        </w:rPr>
        <w:t>.</w:t>
      </w:r>
    </w:p>
    <w:p w14:paraId="5AC702B5" w14:textId="0A873FEB" w:rsidR="004957B7" w:rsidRPr="003A2FDB"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3A2FDB">
        <w:rPr>
          <w:rFonts w:ascii="Times New Roman" w:eastAsia="Times New Roman" w:hAnsi="Times New Roman"/>
          <w:bCs/>
          <w:sz w:val="28"/>
          <w:szCs w:val="28"/>
          <w:lang w:eastAsia="ru-RU"/>
        </w:rPr>
        <w:t xml:space="preserve">Объем реализации электрической энергии на розничном рынке составил </w:t>
      </w:r>
      <w:r w:rsidR="00DD1125" w:rsidRPr="003A2FDB">
        <w:rPr>
          <w:rFonts w:ascii="Times New Roman" w:hAnsi="Times New Roman"/>
          <w:bCs/>
          <w:sz w:val="28"/>
          <w:szCs w:val="28"/>
        </w:rPr>
        <w:t>6,</w:t>
      </w:r>
      <w:r w:rsidR="003A2FDB" w:rsidRPr="003A2FDB">
        <w:rPr>
          <w:rFonts w:ascii="Times New Roman" w:hAnsi="Times New Roman"/>
          <w:bCs/>
          <w:sz w:val="28"/>
          <w:szCs w:val="28"/>
        </w:rPr>
        <w:t>607</w:t>
      </w:r>
      <w:r w:rsidR="00DD1125" w:rsidRPr="003A2FDB">
        <w:rPr>
          <w:rFonts w:ascii="Times New Roman" w:hAnsi="Times New Roman"/>
          <w:bCs/>
          <w:sz w:val="28"/>
          <w:szCs w:val="28"/>
        </w:rPr>
        <w:t>6</w:t>
      </w:r>
      <w:r w:rsidRPr="003A2FDB">
        <w:rPr>
          <w:rFonts w:ascii="Times New Roman" w:eastAsia="Times New Roman" w:hAnsi="Times New Roman"/>
          <w:bCs/>
          <w:sz w:val="28"/>
          <w:szCs w:val="28"/>
          <w:lang w:eastAsia="ru-RU"/>
        </w:rPr>
        <w:t xml:space="preserve"> млрд. кВт.ч, при этом организациями с участием государства </w:t>
      </w:r>
      <w:r w:rsidRPr="003A2FDB">
        <w:rPr>
          <w:rFonts w:ascii="Times New Roman" w:eastAsia="Times New Roman" w:hAnsi="Times New Roman"/>
          <w:bCs/>
          <w:sz w:val="28"/>
          <w:szCs w:val="28"/>
          <w:lang w:eastAsia="ru-RU"/>
        </w:rPr>
        <w:br/>
        <w:t xml:space="preserve">(АО «АтомЭнергоСбыт») реализовано </w:t>
      </w:r>
      <w:r w:rsidR="00DD1125" w:rsidRPr="003A2FDB">
        <w:rPr>
          <w:rFonts w:ascii="Times New Roman" w:hAnsi="Times New Roman"/>
          <w:bCs/>
          <w:sz w:val="28"/>
          <w:szCs w:val="28"/>
        </w:rPr>
        <w:t>3,2</w:t>
      </w:r>
      <w:r w:rsidR="003A2FDB" w:rsidRPr="003A2FDB">
        <w:rPr>
          <w:rFonts w:ascii="Times New Roman" w:hAnsi="Times New Roman"/>
          <w:bCs/>
          <w:sz w:val="28"/>
          <w:szCs w:val="28"/>
        </w:rPr>
        <w:t>193</w:t>
      </w:r>
      <w:r w:rsidR="00DD1125" w:rsidRPr="003A2FDB">
        <w:rPr>
          <w:rFonts w:ascii="Times New Roman" w:hAnsi="Times New Roman"/>
          <w:bCs/>
          <w:sz w:val="28"/>
          <w:szCs w:val="28"/>
        </w:rPr>
        <w:t xml:space="preserve"> </w:t>
      </w:r>
      <w:r w:rsidRPr="003A2FDB">
        <w:rPr>
          <w:rFonts w:ascii="Times New Roman" w:eastAsia="Times New Roman" w:hAnsi="Times New Roman"/>
          <w:bCs/>
          <w:sz w:val="28"/>
          <w:szCs w:val="28"/>
          <w:lang w:eastAsia="ru-RU"/>
        </w:rPr>
        <w:t>млрд. кВт.ч.</w:t>
      </w:r>
    </w:p>
    <w:p w14:paraId="71B3F6EA" w14:textId="77777777" w:rsidR="003A2FDB" w:rsidRPr="003A2FDB" w:rsidRDefault="003A2FDB" w:rsidP="003A2FDB">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3A2FDB">
        <w:rPr>
          <w:rFonts w:ascii="Times New Roman" w:hAnsi="Times New Roman"/>
          <w:bCs/>
          <w:sz w:val="28"/>
          <w:szCs w:val="28"/>
        </w:rPr>
        <w:t>Проблематика рынка: недостаточная надежность электроснабжения потребителей Курской области.</w:t>
      </w:r>
    </w:p>
    <w:p w14:paraId="20147249" w14:textId="77777777" w:rsidR="003A2FDB" w:rsidRPr="003A2FDB" w:rsidRDefault="003A2FDB" w:rsidP="003A2FDB">
      <w:pPr>
        <w:suppressAutoHyphens/>
        <w:spacing w:after="0" w:line="240" w:lineRule="auto"/>
        <w:ind w:firstLine="851"/>
        <w:jc w:val="both"/>
        <w:rPr>
          <w:rFonts w:ascii="Times New Roman" w:hAnsi="Times New Roman"/>
          <w:sz w:val="28"/>
          <w:szCs w:val="28"/>
        </w:rPr>
      </w:pPr>
      <w:r w:rsidRPr="003A2FDB">
        <w:rPr>
          <w:rFonts w:ascii="Times New Roman" w:hAnsi="Times New Roman"/>
          <w:bCs/>
          <w:sz w:val="28"/>
          <w:szCs w:val="28"/>
        </w:rPr>
        <w:t>Перспективы развития рынка: п</w:t>
      </w:r>
      <w:r w:rsidRPr="003A2FDB">
        <w:rPr>
          <w:rFonts w:ascii="Times New Roman" w:hAnsi="Times New Roman"/>
          <w:sz w:val="28"/>
          <w:szCs w:val="28"/>
        </w:rPr>
        <w:t>овышение надежности энергоснабжения потребителей Курской области</w:t>
      </w:r>
      <w:r w:rsidRPr="003A2FDB">
        <w:rPr>
          <w:rFonts w:ascii="Times New Roman" w:hAnsi="Times New Roman"/>
          <w:bCs/>
          <w:sz w:val="28"/>
          <w:szCs w:val="28"/>
        </w:rPr>
        <w:t xml:space="preserve"> за счет развития конкуренции на рынке </w:t>
      </w:r>
      <w:r w:rsidRPr="003A2FDB">
        <w:rPr>
          <w:rFonts w:ascii="Times New Roman" w:hAnsi="Times New Roman"/>
          <w:sz w:val="28"/>
          <w:szCs w:val="28"/>
        </w:rPr>
        <w:t>купли-продажи электрической энергии (мощности) на розничном рынке электрической энергии (мощности).</w:t>
      </w:r>
    </w:p>
    <w:p w14:paraId="4B7116FC" w14:textId="4B634A6C" w:rsidR="003A2FDB" w:rsidRPr="003A2FDB" w:rsidRDefault="003A2FDB" w:rsidP="003A2FDB">
      <w:pPr>
        <w:suppressAutoHyphens/>
        <w:spacing w:after="0" w:line="240" w:lineRule="auto"/>
        <w:ind w:firstLine="709"/>
        <w:jc w:val="both"/>
        <w:rPr>
          <w:rFonts w:ascii="Times New Roman" w:hAnsi="Times New Roman"/>
          <w:sz w:val="28"/>
          <w:szCs w:val="28"/>
        </w:rPr>
      </w:pPr>
      <w:r w:rsidRPr="003A2FDB">
        <w:rPr>
          <w:rFonts w:ascii="Times New Roman" w:hAnsi="Times New Roman"/>
          <w:sz w:val="28"/>
          <w:szCs w:val="28"/>
        </w:rPr>
        <w:t>Целевое значение показателя «Доля организаций частной формы собственности в сфере купли-продажи электрической энергии (мощности) на розничном рынке электрической энергии (мощности)» на 2022 год – 48%, фактическое значение по итогам 2022 года – 48%.</w:t>
      </w:r>
    </w:p>
    <w:p w14:paraId="0A71AC61" w14:textId="77777777" w:rsidR="00542397" w:rsidRPr="007C7CA0" w:rsidRDefault="00542397" w:rsidP="00C60C0F">
      <w:pPr>
        <w:suppressAutoHyphens/>
        <w:spacing w:after="0" w:line="240" w:lineRule="auto"/>
        <w:ind w:firstLine="851"/>
        <w:jc w:val="both"/>
        <w:rPr>
          <w:rFonts w:ascii="Times New Roman" w:hAnsi="Times New Roman"/>
          <w:sz w:val="28"/>
          <w:szCs w:val="28"/>
          <w:highlight w:val="yellow"/>
          <w:u w:val="single"/>
        </w:rPr>
      </w:pPr>
    </w:p>
    <w:p w14:paraId="58A0502F" w14:textId="1AF89282" w:rsidR="006C79C4" w:rsidRDefault="006C79C4" w:rsidP="006C79C4">
      <w:pPr>
        <w:suppressAutoHyphens/>
        <w:spacing w:after="0" w:line="240" w:lineRule="auto"/>
        <w:ind w:firstLine="709"/>
        <w:jc w:val="both"/>
        <w:rPr>
          <w:rFonts w:ascii="Times New Roman" w:hAnsi="Times New Roman"/>
          <w:b/>
          <w:sz w:val="28"/>
          <w:szCs w:val="28"/>
        </w:rPr>
      </w:pPr>
      <w:r w:rsidRPr="006C79C4">
        <w:rPr>
          <w:rFonts w:ascii="Times New Roman" w:hAnsi="Times New Roman"/>
          <w:b/>
          <w:sz w:val="28"/>
          <w:szCs w:val="28"/>
        </w:rPr>
        <w:t>1</w:t>
      </w:r>
      <w:r w:rsidR="007E1F8A">
        <w:rPr>
          <w:rFonts w:ascii="Times New Roman" w:hAnsi="Times New Roman"/>
          <w:b/>
          <w:sz w:val="28"/>
          <w:szCs w:val="28"/>
        </w:rPr>
        <w:t>0</w:t>
      </w:r>
      <w:r w:rsidRPr="006C79C4">
        <w:rPr>
          <w:rFonts w:ascii="Times New Roman" w:hAnsi="Times New Roman"/>
          <w:b/>
          <w:sz w:val="28"/>
          <w:szCs w:val="28"/>
        </w:rPr>
        <w:t>.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7233F605" w14:textId="6B9ECC46" w:rsidR="00C02D18" w:rsidRPr="006C79C4" w:rsidRDefault="00C02D18" w:rsidP="00C60C0F">
      <w:pPr>
        <w:shd w:val="clear" w:color="auto" w:fill="FFFFFF"/>
        <w:suppressAutoHyphens/>
        <w:spacing w:after="0" w:line="240" w:lineRule="auto"/>
        <w:ind w:left="34" w:right="34" w:firstLine="851"/>
        <w:contextualSpacing/>
        <w:jc w:val="both"/>
        <w:rPr>
          <w:rFonts w:ascii="Times New Roman" w:hAnsi="Times New Roman"/>
          <w:bCs/>
          <w:sz w:val="28"/>
          <w:szCs w:val="28"/>
        </w:rPr>
      </w:pPr>
      <w:r w:rsidRPr="006C79C4">
        <w:rPr>
          <w:rFonts w:ascii="Times New Roman" w:hAnsi="Times New Roman"/>
          <w:bCs/>
          <w:sz w:val="28"/>
          <w:szCs w:val="28"/>
        </w:rPr>
        <w:t>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следующие организации:</w:t>
      </w:r>
      <w:r w:rsidR="00602470">
        <w:rPr>
          <w:rFonts w:ascii="Times New Roman" w:hAnsi="Times New Roman"/>
          <w:bCs/>
          <w:sz w:val="28"/>
          <w:szCs w:val="28"/>
        </w:rPr>
        <w:br/>
      </w:r>
      <w:r w:rsidR="006A47E5" w:rsidRPr="006C79C4">
        <w:rPr>
          <w:rFonts w:ascii="Times New Roman" w:hAnsi="Times New Roman"/>
          <w:bCs/>
          <w:sz w:val="28"/>
          <w:szCs w:val="28"/>
        </w:rPr>
        <w:t xml:space="preserve">АО «Теплоэнергосбытовая компания», ООО «Энерготехпром», </w:t>
      </w:r>
      <w:r w:rsidR="00602470">
        <w:rPr>
          <w:rFonts w:ascii="Times New Roman" w:hAnsi="Times New Roman"/>
          <w:bCs/>
          <w:sz w:val="28"/>
          <w:szCs w:val="28"/>
        </w:rPr>
        <w:br/>
      </w:r>
      <w:r w:rsidR="006A47E5" w:rsidRPr="006C79C4">
        <w:rPr>
          <w:rFonts w:ascii="Times New Roman" w:hAnsi="Times New Roman"/>
          <w:bCs/>
          <w:sz w:val="28"/>
          <w:szCs w:val="28"/>
        </w:rPr>
        <w:t>ОАО</w:t>
      </w:r>
      <w:r w:rsidR="00602470">
        <w:rPr>
          <w:rFonts w:ascii="Times New Roman" w:hAnsi="Times New Roman"/>
          <w:bCs/>
          <w:sz w:val="28"/>
          <w:szCs w:val="28"/>
        </w:rPr>
        <w:t> </w:t>
      </w:r>
      <w:r w:rsidR="006A47E5" w:rsidRPr="006C79C4">
        <w:rPr>
          <w:rFonts w:ascii="Times New Roman" w:hAnsi="Times New Roman"/>
          <w:bCs/>
          <w:sz w:val="28"/>
          <w:szCs w:val="28"/>
        </w:rPr>
        <w:t xml:space="preserve">«Кривец-Сахар», ООО «КурскСахарПром», ПАО «Квадра» (Курская </w:t>
      </w:r>
      <w:r w:rsidR="00602470">
        <w:rPr>
          <w:rFonts w:ascii="Times New Roman" w:hAnsi="Times New Roman"/>
          <w:bCs/>
          <w:sz w:val="28"/>
          <w:szCs w:val="28"/>
        </w:rPr>
        <w:br/>
      </w:r>
      <w:r w:rsidR="006A47E5" w:rsidRPr="006C79C4">
        <w:rPr>
          <w:rFonts w:ascii="Times New Roman" w:hAnsi="Times New Roman"/>
          <w:bCs/>
          <w:sz w:val="28"/>
          <w:szCs w:val="28"/>
        </w:rPr>
        <w:t>ТЭЦ-4), ООО</w:t>
      </w:r>
      <w:r w:rsidR="00602470">
        <w:rPr>
          <w:rFonts w:ascii="Times New Roman" w:hAnsi="Times New Roman"/>
          <w:bCs/>
          <w:sz w:val="28"/>
          <w:szCs w:val="28"/>
        </w:rPr>
        <w:t> </w:t>
      </w:r>
      <w:r w:rsidR="006A47E5" w:rsidRPr="006C79C4">
        <w:rPr>
          <w:rFonts w:ascii="Times New Roman" w:hAnsi="Times New Roman"/>
          <w:bCs/>
          <w:sz w:val="28"/>
          <w:szCs w:val="28"/>
        </w:rPr>
        <w:t>«Южная генерирующая компания».</w:t>
      </w:r>
    </w:p>
    <w:p w14:paraId="00F3A826" w14:textId="1B0FE5E1" w:rsidR="00DB0003" w:rsidRPr="006C79C4" w:rsidRDefault="00DB0003" w:rsidP="00C60C0F">
      <w:pPr>
        <w:suppressAutoHyphens/>
        <w:spacing w:after="0" w:line="240" w:lineRule="auto"/>
        <w:ind w:firstLine="851"/>
        <w:jc w:val="both"/>
        <w:rPr>
          <w:rFonts w:ascii="Times New Roman" w:hAnsi="Times New Roman"/>
          <w:bCs/>
          <w:sz w:val="28"/>
          <w:szCs w:val="28"/>
        </w:rPr>
      </w:pPr>
      <w:r w:rsidRPr="006C79C4">
        <w:rPr>
          <w:rFonts w:ascii="Times New Roman" w:hAnsi="Times New Roman"/>
          <w:bCs/>
          <w:sz w:val="28"/>
          <w:szCs w:val="28"/>
        </w:rPr>
        <w:lastRenderedPageBreak/>
        <w:t>Общий объем производства электроэнергии на розничном рынке, включая производство электрической энергии в режиме когенерации, в 202</w:t>
      </w:r>
      <w:r w:rsidR="006C79C4" w:rsidRPr="006C79C4">
        <w:rPr>
          <w:rFonts w:ascii="Times New Roman" w:hAnsi="Times New Roman"/>
          <w:bCs/>
          <w:sz w:val="28"/>
          <w:szCs w:val="28"/>
        </w:rPr>
        <w:t>2</w:t>
      </w:r>
      <w:r w:rsidRPr="006C79C4">
        <w:rPr>
          <w:rFonts w:ascii="Times New Roman" w:hAnsi="Times New Roman"/>
          <w:bCs/>
          <w:sz w:val="28"/>
          <w:szCs w:val="28"/>
        </w:rPr>
        <w:t xml:space="preserve"> году составил </w:t>
      </w:r>
      <w:r w:rsidR="006C79C4" w:rsidRPr="006C79C4">
        <w:rPr>
          <w:rFonts w:ascii="Times New Roman" w:hAnsi="Times New Roman"/>
          <w:bCs/>
          <w:sz w:val="28"/>
          <w:szCs w:val="28"/>
        </w:rPr>
        <w:t>23,18</w:t>
      </w:r>
      <w:r w:rsidRPr="006C79C4">
        <w:rPr>
          <w:rFonts w:ascii="Times New Roman" w:hAnsi="Times New Roman"/>
          <w:bCs/>
          <w:sz w:val="28"/>
          <w:szCs w:val="28"/>
        </w:rPr>
        <w:t xml:space="preserve"> млн. кВт*ч. </w:t>
      </w:r>
    </w:p>
    <w:p w14:paraId="7417AD20"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Все указанные организации, за исключением ПАО «Квадра», частной формы собственности.</w:t>
      </w:r>
    </w:p>
    <w:p w14:paraId="4A121F62"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В случае избытка произведенной электроэнергии излишки поставляются на розничный рынок.</w:t>
      </w:r>
    </w:p>
    <w:p w14:paraId="344AC194"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Проблематика рынка: ограничение объемов реализации электрической энергии (мощности); высокий уровень износа генерирующего оборудования.</w:t>
      </w:r>
    </w:p>
    <w:p w14:paraId="32F10F7A"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Задачи: надежное снабжение всех потребителей Курской области электроэнергией.</w:t>
      </w:r>
    </w:p>
    <w:p w14:paraId="64EB8473" w14:textId="77777777" w:rsidR="006C79C4" w:rsidRPr="006C79C4" w:rsidRDefault="006C79C4" w:rsidP="006C79C4">
      <w:pPr>
        <w:suppressAutoHyphens/>
        <w:spacing w:after="0" w:line="240" w:lineRule="auto"/>
        <w:ind w:firstLine="675"/>
        <w:jc w:val="both"/>
        <w:rPr>
          <w:rFonts w:ascii="Times New Roman" w:hAnsi="Times New Roman"/>
          <w:sz w:val="28"/>
          <w:szCs w:val="28"/>
        </w:rPr>
      </w:pPr>
      <w:r w:rsidRPr="006C79C4">
        <w:rPr>
          <w:rFonts w:ascii="Times New Roman" w:hAnsi="Times New Roman"/>
          <w:bCs/>
          <w:sz w:val="28"/>
          <w:szCs w:val="28"/>
        </w:rPr>
        <w:t xml:space="preserve">Перспективы развития рынка: устойчивое развитие энергетической отрасли, </w:t>
      </w:r>
      <w:r w:rsidRPr="006C79C4">
        <w:rPr>
          <w:rFonts w:ascii="Times New Roman" w:hAnsi="Times New Roman"/>
          <w:sz w:val="28"/>
          <w:szCs w:val="28"/>
        </w:rPr>
        <w:t>включая производство электрической энергии (мощности) в режиме когенерации,</w:t>
      </w:r>
      <w:r w:rsidRPr="006C79C4">
        <w:rPr>
          <w:rFonts w:ascii="Times New Roman" w:hAnsi="Times New Roman"/>
          <w:bCs/>
          <w:sz w:val="28"/>
          <w:szCs w:val="28"/>
        </w:rPr>
        <w:t xml:space="preserve"> на базе новых современных энергосберегающих технологий.</w:t>
      </w:r>
    </w:p>
    <w:p w14:paraId="3A451468" w14:textId="4E2DA1ED" w:rsidR="006C79C4" w:rsidRPr="006C79C4" w:rsidRDefault="006C79C4" w:rsidP="006C79C4">
      <w:pPr>
        <w:suppressAutoHyphens/>
        <w:spacing w:after="0" w:line="240" w:lineRule="auto"/>
        <w:ind w:firstLine="709"/>
        <w:jc w:val="both"/>
        <w:rPr>
          <w:rFonts w:ascii="Times New Roman" w:hAnsi="Times New Roman"/>
          <w:sz w:val="28"/>
          <w:szCs w:val="28"/>
        </w:rPr>
      </w:pPr>
      <w:r w:rsidRPr="006C79C4">
        <w:rPr>
          <w:rFonts w:ascii="Times New Roman" w:hAnsi="Times New Roman"/>
          <w:sz w:val="28"/>
          <w:szCs w:val="28"/>
        </w:rPr>
        <w:t>Целевое значение показателя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на 2022 год – 78%, фактическое значение по итогам 2022 года – 78%.</w:t>
      </w:r>
    </w:p>
    <w:p w14:paraId="179A25D9" w14:textId="77777777" w:rsidR="006C79C4" w:rsidRPr="007C7CA0" w:rsidRDefault="006C79C4" w:rsidP="00C60C0F">
      <w:pPr>
        <w:suppressAutoHyphens/>
        <w:spacing w:after="0" w:line="240" w:lineRule="auto"/>
        <w:ind w:firstLine="851"/>
        <w:jc w:val="both"/>
        <w:rPr>
          <w:rFonts w:ascii="Times New Roman" w:hAnsi="Times New Roman"/>
          <w:sz w:val="28"/>
          <w:szCs w:val="28"/>
          <w:highlight w:val="yellow"/>
          <w:u w:val="single"/>
        </w:rPr>
      </w:pPr>
    </w:p>
    <w:p w14:paraId="0847C602" w14:textId="601EEF55" w:rsidR="0088417A" w:rsidRDefault="0088417A" w:rsidP="007E1F8A">
      <w:pPr>
        <w:suppressAutoHyphens/>
        <w:spacing w:after="0" w:line="240" w:lineRule="auto"/>
        <w:ind w:firstLine="709"/>
        <w:jc w:val="both"/>
        <w:rPr>
          <w:rFonts w:ascii="Times New Roman" w:hAnsi="Times New Roman"/>
          <w:b/>
          <w:bCs/>
          <w:sz w:val="28"/>
          <w:szCs w:val="28"/>
        </w:rPr>
      </w:pPr>
      <w:r w:rsidRPr="00C2204D">
        <w:rPr>
          <w:rFonts w:ascii="Times New Roman" w:hAnsi="Times New Roman"/>
          <w:b/>
          <w:bCs/>
          <w:sz w:val="28"/>
          <w:szCs w:val="28"/>
        </w:rPr>
        <w:t>1</w:t>
      </w:r>
      <w:r w:rsidR="007E1F8A" w:rsidRPr="00C2204D">
        <w:rPr>
          <w:rFonts w:ascii="Times New Roman" w:hAnsi="Times New Roman"/>
          <w:b/>
          <w:bCs/>
          <w:sz w:val="28"/>
          <w:szCs w:val="28"/>
        </w:rPr>
        <w:t>1</w:t>
      </w:r>
      <w:r w:rsidRPr="00C2204D">
        <w:rPr>
          <w:rFonts w:ascii="Times New Roman" w:hAnsi="Times New Roman"/>
          <w:b/>
          <w:bCs/>
          <w:sz w:val="28"/>
          <w:szCs w:val="28"/>
        </w:rPr>
        <w:t>. Рынок оказания услуг по перевозке пассажиров и багажа легковым такси на территории Курской области.</w:t>
      </w:r>
    </w:p>
    <w:p w14:paraId="3ECC18C9" w14:textId="77777777" w:rsidR="00A51793" w:rsidRPr="0025446C" w:rsidRDefault="00A51793" w:rsidP="0025446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25446C">
        <w:rPr>
          <w:rFonts w:ascii="Times New Roman" w:hAnsi="Times New Roman"/>
          <w:bCs/>
          <w:sz w:val="28"/>
          <w:szCs w:val="28"/>
        </w:rPr>
        <w:t>Рынок оказания услуг по перевозке пассажиров и багажа легковым такси на территории Курской области характеризуется как конкурентный. Деятельность по перевозке пассажиров и багажа легковым такси осуществляют частные компании без государственного участия и индивидуальные предприниматели, получившие соответствующие разрешения на осуществление деятельности.</w:t>
      </w:r>
    </w:p>
    <w:p w14:paraId="21D5B91A" w14:textId="694288B9" w:rsidR="00B33C4F" w:rsidRPr="0025446C" w:rsidRDefault="00B33C4F" w:rsidP="0025446C">
      <w:pPr>
        <w:suppressAutoHyphens/>
        <w:spacing w:after="0" w:line="240" w:lineRule="auto"/>
        <w:ind w:firstLine="709"/>
        <w:jc w:val="both"/>
        <w:rPr>
          <w:rFonts w:ascii="Times New Roman" w:eastAsia="Times New Roman" w:hAnsi="Times New Roman"/>
          <w:sz w:val="28"/>
          <w:szCs w:val="28"/>
          <w:lang w:eastAsia="ru-RU"/>
        </w:rPr>
      </w:pPr>
      <w:r w:rsidRPr="0025446C">
        <w:rPr>
          <w:rFonts w:ascii="Times New Roman" w:hAnsi="Times New Roman"/>
          <w:sz w:val="28"/>
          <w:szCs w:val="28"/>
        </w:rPr>
        <w:t>В 202</w:t>
      </w:r>
      <w:r w:rsidR="007E1F8A" w:rsidRPr="0025446C">
        <w:rPr>
          <w:rFonts w:ascii="Times New Roman" w:hAnsi="Times New Roman"/>
          <w:sz w:val="28"/>
          <w:szCs w:val="28"/>
        </w:rPr>
        <w:t>2</w:t>
      </w:r>
      <w:r w:rsidRPr="0025446C">
        <w:rPr>
          <w:rFonts w:ascii="Times New Roman" w:hAnsi="Times New Roman"/>
          <w:sz w:val="28"/>
          <w:szCs w:val="28"/>
        </w:rPr>
        <w:t xml:space="preserve"> году комитетом транспорта и автомобильных дорог Курской области было выдано </w:t>
      </w:r>
      <w:r w:rsidR="007E1F8A" w:rsidRPr="0025446C">
        <w:rPr>
          <w:rFonts w:ascii="Times New Roman" w:hAnsi="Times New Roman"/>
          <w:sz w:val="28"/>
          <w:szCs w:val="28"/>
        </w:rPr>
        <w:t>51</w:t>
      </w:r>
      <w:r w:rsidRPr="0025446C">
        <w:rPr>
          <w:rFonts w:ascii="Times New Roman" w:hAnsi="Times New Roman"/>
          <w:sz w:val="28"/>
          <w:szCs w:val="28"/>
        </w:rPr>
        <w:t xml:space="preserve"> разрешени</w:t>
      </w:r>
      <w:r w:rsidR="007E1F8A" w:rsidRPr="0025446C">
        <w:rPr>
          <w:rFonts w:ascii="Times New Roman" w:hAnsi="Times New Roman"/>
          <w:sz w:val="28"/>
          <w:szCs w:val="28"/>
        </w:rPr>
        <w:t>е</w:t>
      </w:r>
      <w:r w:rsidRPr="0025446C">
        <w:rPr>
          <w:rFonts w:ascii="Times New Roman" w:hAnsi="Times New Roman"/>
          <w:sz w:val="28"/>
          <w:szCs w:val="28"/>
        </w:rPr>
        <w:t xml:space="preserve"> на осуществление деятельности по перевозке пассажиров и багажа легковым такси на территории Курской области.</w:t>
      </w:r>
    </w:p>
    <w:p w14:paraId="1F2ACFA6" w14:textId="4C5CD594" w:rsidR="00B33C4F" w:rsidRPr="0025446C" w:rsidRDefault="00B33C4F" w:rsidP="0025446C">
      <w:pPr>
        <w:suppressAutoHyphens/>
        <w:spacing w:after="0" w:line="240" w:lineRule="auto"/>
        <w:ind w:firstLine="709"/>
        <w:jc w:val="both"/>
        <w:rPr>
          <w:rFonts w:ascii="Times New Roman" w:hAnsi="Times New Roman"/>
          <w:sz w:val="28"/>
          <w:szCs w:val="28"/>
        </w:rPr>
      </w:pPr>
      <w:r w:rsidRPr="0025446C">
        <w:rPr>
          <w:rFonts w:ascii="Times New Roman" w:hAnsi="Times New Roman"/>
          <w:sz w:val="28"/>
          <w:szCs w:val="28"/>
        </w:rPr>
        <w:t>Получателями услуги являются индивидуальные предприниматели и юридические лица (хозяйствующие субъекты) без гос</w:t>
      </w:r>
      <w:r w:rsidR="00AF439B" w:rsidRPr="0025446C">
        <w:rPr>
          <w:rFonts w:ascii="Times New Roman" w:hAnsi="Times New Roman"/>
          <w:sz w:val="28"/>
          <w:szCs w:val="28"/>
        </w:rPr>
        <w:t xml:space="preserve">ударственного </w:t>
      </w:r>
      <w:r w:rsidRPr="0025446C">
        <w:rPr>
          <w:rFonts w:ascii="Times New Roman" w:hAnsi="Times New Roman"/>
          <w:sz w:val="28"/>
          <w:szCs w:val="28"/>
        </w:rPr>
        <w:t>участия.</w:t>
      </w:r>
    </w:p>
    <w:p w14:paraId="507B1C7D" w14:textId="77777777" w:rsidR="0088417A" w:rsidRPr="0025446C" w:rsidRDefault="0088417A" w:rsidP="0025446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25446C">
        <w:rPr>
          <w:rFonts w:ascii="Times New Roman" w:hAnsi="Times New Roman"/>
          <w:bCs/>
          <w:sz w:val="28"/>
          <w:szCs w:val="28"/>
        </w:rPr>
        <w:t>Проблематика рынка: недобросовестная конкуренция, связанная с осуществлением незаконной деятельности по перевозке пассажиров и багажа легковым такси без наличия соответствующих разрешений.</w:t>
      </w:r>
    </w:p>
    <w:p w14:paraId="1E00C0A7" w14:textId="77777777" w:rsidR="0088417A" w:rsidRPr="0025446C" w:rsidRDefault="0088417A" w:rsidP="0025446C">
      <w:pPr>
        <w:shd w:val="clear" w:color="auto" w:fill="FFFFFF" w:themeFill="background1"/>
        <w:suppressAutoHyphens/>
        <w:spacing w:after="0" w:line="240" w:lineRule="auto"/>
        <w:ind w:left="34" w:right="34" w:firstLine="709"/>
        <w:contextualSpacing/>
        <w:jc w:val="both"/>
        <w:rPr>
          <w:rFonts w:ascii="Times New Roman" w:hAnsi="Times New Roman"/>
          <w:sz w:val="28"/>
          <w:szCs w:val="28"/>
        </w:rPr>
      </w:pPr>
      <w:r w:rsidRPr="0025446C">
        <w:rPr>
          <w:rFonts w:ascii="Times New Roman" w:hAnsi="Times New Roman"/>
          <w:sz w:val="28"/>
          <w:szCs w:val="28"/>
        </w:rPr>
        <w:t>Комитетом транспорта и автомобильных дорог Курской области разрабатывается проект постановления Администрации Курской области «О внесении изменений в постановление Администрации Курской области от 27.09.2011 № 470-па «Об утверждении правил выдачи и переоформления (выдачи дубликатов) разрешений на осуществление деятельности по перевозке пассажиров и багажа легковым такси на территории Курской области, формы разрешения и правил ведения реестра выданных разрешений», предусматривающий оптимизацию процедуры</w:t>
      </w:r>
      <w:r w:rsidRPr="0025446C">
        <w:t xml:space="preserve"> </w:t>
      </w:r>
      <w:r w:rsidRPr="0025446C">
        <w:rPr>
          <w:rFonts w:ascii="Times New Roman" w:hAnsi="Times New Roman"/>
          <w:sz w:val="28"/>
          <w:szCs w:val="28"/>
        </w:rPr>
        <w:t>выдачи разрешений. Планируется организация процедуры общественного обсуждения указанного проекта нормативного правового акта.</w:t>
      </w:r>
    </w:p>
    <w:p w14:paraId="28F216E8" w14:textId="78794661" w:rsidR="0025446C" w:rsidRPr="0025446C" w:rsidRDefault="0025446C" w:rsidP="005C3460">
      <w:pPr>
        <w:shd w:val="clear" w:color="auto" w:fill="FFFFFF" w:themeFill="background1"/>
        <w:tabs>
          <w:tab w:val="left" w:pos="7513"/>
        </w:tabs>
        <w:suppressAutoHyphens/>
        <w:spacing w:after="0" w:line="240" w:lineRule="auto"/>
        <w:ind w:left="34" w:right="34" w:firstLine="709"/>
        <w:contextualSpacing/>
        <w:jc w:val="both"/>
        <w:rPr>
          <w:rFonts w:ascii="Times New Roman" w:hAnsi="Times New Roman"/>
          <w:sz w:val="28"/>
          <w:szCs w:val="28"/>
        </w:rPr>
      </w:pPr>
      <w:r w:rsidRPr="0025446C">
        <w:rPr>
          <w:rFonts w:ascii="Times New Roman" w:hAnsi="Times New Roman"/>
          <w:sz w:val="28"/>
          <w:szCs w:val="28"/>
        </w:rPr>
        <w:lastRenderedPageBreak/>
        <w:t>В 2022 году заключено соглашение об информационном взаимодействии между Министерством транспорта и автомобильных дорог Курской области и агрегатором Яндекс такси об исключении доступа к программным продуктам агрегаторов лиц, не имеющих разрешений на осуществление деятельности по перевозке пассажиров и багажа легковым такси в Курской области.</w:t>
      </w:r>
    </w:p>
    <w:p w14:paraId="6FA538FF" w14:textId="5E2768F3" w:rsidR="0088417A" w:rsidRPr="0025446C" w:rsidRDefault="0088417A" w:rsidP="0025446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25446C">
        <w:rPr>
          <w:rFonts w:ascii="Times New Roman" w:hAnsi="Times New Roman"/>
          <w:bCs/>
          <w:sz w:val="28"/>
          <w:szCs w:val="28"/>
        </w:rPr>
        <w:t>Перспективы развития рынка: развитие добросовестной конкуренции за счет исключения доступа к программным продуктам агрегаторов лиц, не имеющих разрешений на осуществление деятельности по перевозке пассажиров и багажа легковым такси</w:t>
      </w:r>
    </w:p>
    <w:p w14:paraId="3088803B" w14:textId="206411D7" w:rsidR="0088417A" w:rsidRPr="007E1F8A" w:rsidRDefault="0088417A" w:rsidP="0025446C">
      <w:pPr>
        <w:suppressAutoHyphens/>
        <w:spacing w:after="0" w:line="240" w:lineRule="auto"/>
        <w:ind w:firstLine="709"/>
        <w:jc w:val="both"/>
        <w:rPr>
          <w:rFonts w:ascii="Times New Roman" w:hAnsi="Times New Roman"/>
          <w:sz w:val="28"/>
          <w:szCs w:val="28"/>
        </w:rPr>
      </w:pPr>
      <w:r w:rsidRPr="0025446C">
        <w:rPr>
          <w:rFonts w:ascii="Times New Roman" w:hAnsi="Times New Roman"/>
          <w:sz w:val="28"/>
          <w:szCs w:val="28"/>
        </w:rPr>
        <w:t>Целевое значение показателя «</w:t>
      </w:r>
      <w:r w:rsidRPr="0025446C">
        <w:rPr>
          <w:rFonts w:ascii="Times New Roman" w:hAnsi="Times New Roman"/>
          <w:color w:val="000000" w:themeColor="text1"/>
          <w:sz w:val="28"/>
          <w:szCs w:val="28"/>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r w:rsidRPr="0025446C">
        <w:rPr>
          <w:rFonts w:ascii="Times New Roman" w:hAnsi="Times New Roman"/>
          <w:sz w:val="28"/>
          <w:szCs w:val="28"/>
        </w:rPr>
        <w:t>» на 202</w:t>
      </w:r>
      <w:r w:rsidR="007E1F8A" w:rsidRPr="0025446C">
        <w:rPr>
          <w:rFonts w:ascii="Times New Roman" w:hAnsi="Times New Roman"/>
          <w:sz w:val="28"/>
          <w:szCs w:val="28"/>
        </w:rPr>
        <w:t>2</w:t>
      </w:r>
      <w:r w:rsidRPr="0025446C">
        <w:rPr>
          <w:rFonts w:ascii="Times New Roman" w:hAnsi="Times New Roman"/>
          <w:sz w:val="28"/>
          <w:szCs w:val="28"/>
        </w:rPr>
        <w:t xml:space="preserve"> год – 100%, фактическое значение по итогам 202</w:t>
      </w:r>
      <w:r w:rsidR="007E1F8A" w:rsidRPr="0025446C">
        <w:rPr>
          <w:rFonts w:ascii="Times New Roman" w:hAnsi="Times New Roman"/>
          <w:sz w:val="28"/>
          <w:szCs w:val="28"/>
        </w:rPr>
        <w:t>2</w:t>
      </w:r>
      <w:r w:rsidRPr="0025446C">
        <w:rPr>
          <w:rFonts w:ascii="Times New Roman" w:hAnsi="Times New Roman"/>
          <w:sz w:val="28"/>
          <w:szCs w:val="28"/>
        </w:rPr>
        <w:t xml:space="preserve"> года – 100%.</w:t>
      </w:r>
    </w:p>
    <w:p w14:paraId="4BAEE014" w14:textId="77777777" w:rsidR="0088417A" w:rsidRPr="007C7CA0" w:rsidRDefault="0088417A" w:rsidP="00C60C0F">
      <w:pPr>
        <w:suppressAutoHyphens/>
        <w:spacing w:after="0" w:line="240" w:lineRule="auto"/>
        <w:ind w:right="-1" w:firstLine="709"/>
        <w:jc w:val="both"/>
        <w:rPr>
          <w:rFonts w:ascii="Times New Roman" w:hAnsi="Times New Roman"/>
          <w:sz w:val="28"/>
          <w:szCs w:val="28"/>
          <w:highlight w:val="yellow"/>
          <w:u w:val="single"/>
        </w:rPr>
      </w:pPr>
    </w:p>
    <w:p w14:paraId="22E9A554" w14:textId="5F914839" w:rsidR="00A51793" w:rsidRDefault="00A51793" w:rsidP="00AF2489">
      <w:pPr>
        <w:suppressAutoHyphens/>
        <w:spacing w:after="0" w:line="240" w:lineRule="auto"/>
        <w:ind w:firstLine="709"/>
        <w:jc w:val="both"/>
        <w:rPr>
          <w:rFonts w:ascii="Times New Roman" w:hAnsi="Times New Roman"/>
          <w:b/>
          <w:bCs/>
          <w:sz w:val="28"/>
          <w:szCs w:val="28"/>
        </w:rPr>
      </w:pPr>
      <w:r w:rsidRPr="00174CE6">
        <w:rPr>
          <w:rFonts w:ascii="Times New Roman" w:hAnsi="Times New Roman"/>
          <w:b/>
          <w:bCs/>
          <w:sz w:val="28"/>
          <w:szCs w:val="28"/>
        </w:rPr>
        <w:t>12. Рынок оказания услуг по ремонту автотранспортных средств</w:t>
      </w:r>
      <w:r w:rsidR="00AF2489" w:rsidRPr="00174CE6">
        <w:rPr>
          <w:rFonts w:ascii="Times New Roman" w:hAnsi="Times New Roman"/>
          <w:b/>
          <w:bCs/>
          <w:sz w:val="28"/>
          <w:szCs w:val="28"/>
        </w:rPr>
        <w:t>.</w:t>
      </w:r>
    </w:p>
    <w:p w14:paraId="1A70008E" w14:textId="77777777" w:rsidR="00AF2489" w:rsidRDefault="00AF2489" w:rsidP="00AF2489">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В современных условиях развитию автотранспортного комплекса и, в частности, ремонту и обслуживанию автотранспорта уделяется большое внимание.</w:t>
      </w:r>
    </w:p>
    <w:p w14:paraId="55D20B78" w14:textId="77777777" w:rsidR="00AF2489" w:rsidRDefault="00AF2489"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Возрастающее количество машин на улицах города свидетельствует о том, что автомобиль уже давно стал необходимым средством передвижения. Постепенный рост доходов, упрощение условий кредитования повышают возможность населения приобретать собственный транспорт. Каждый автомобиль требует текущего ремонта, связанного с условиями эксплуатации автомобильного транспорта, дорожно-транспортными происшествиями, техническим состоянием автомобильных дорог. В условиях повышения уровня автомобилизации населения возрастает востребованность услуг по ремонту и техническому обслуживанию автотранспортных средств. </w:t>
      </w:r>
    </w:p>
    <w:p w14:paraId="760EEA29" w14:textId="77777777" w:rsidR="00AF2489" w:rsidRDefault="00AF2489" w:rsidP="00AF2489">
      <w:pPr>
        <w:suppressAutoHyphens/>
        <w:autoSpaceDE w:val="0"/>
        <w:autoSpaceDN w:val="0"/>
        <w:adjustRightInd w:val="0"/>
        <w:spacing w:after="0" w:line="240" w:lineRule="auto"/>
        <w:ind w:firstLine="709"/>
        <w:jc w:val="both"/>
        <w:rPr>
          <w:rFonts w:ascii="Times New Roman" w:hAnsi="Times New Roman"/>
          <w:color w:val="000000"/>
          <w:sz w:val="28"/>
          <w:szCs w:val="24"/>
          <w:lang w:eastAsia="ru-RU"/>
        </w:rPr>
      </w:pPr>
      <w:r>
        <w:rPr>
          <w:rFonts w:ascii="Times New Roman" w:hAnsi="Times New Roman"/>
          <w:color w:val="000000"/>
          <w:sz w:val="28"/>
          <w:szCs w:val="24"/>
        </w:rPr>
        <w:t>В настоящее время резко изменился качественный состав автомобильного парка - в нем присутствует все больше современной техники. Современное качественное техническое сопровождение подразумевает создание более удобных условий для автолюбителей. Они предполагают организацию технологических линий ремонта из узконаправленных ремонтных участков под одной крышей и в едином дисконтном пространстве.</w:t>
      </w:r>
    </w:p>
    <w:p w14:paraId="353A127E" w14:textId="77777777" w:rsidR="00AF2489" w:rsidRDefault="00AF2489"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Приоритетами развития конкурентной среды в сфере технического обслуживания и ремонта автотранспортных средств являются продолжение реализации мер, обеспечивающих равные условия   всем хозяйствующим субъектам для организации обслуживания, оптимизация ценообразования на рынке услуг. </w:t>
      </w:r>
    </w:p>
    <w:p w14:paraId="1947606A" w14:textId="66134BEB" w:rsidR="00A51793" w:rsidRPr="008C79F3" w:rsidRDefault="00A51793"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8C79F3">
        <w:rPr>
          <w:rFonts w:ascii="Times New Roman" w:hAnsi="Times New Roman"/>
          <w:color w:val="000000"/>
          <w:sz w:val="28"/>
          <w:szCs w:val="24"/>
        </w:rPr>
        <w:t xml:space="preserve">В настоящее время на территории Курской области создана высокая конкуренция среди предприятий, оказывающих услуги населению по ремонту автотранспортных средств. </w:t>
      </w:r>
    </w:p>
    <w:p w14:paraId="24DE36BB" w14:textId="2F064F3F" w:rsidR="008C79F3" w:rsidRPr="008C79F3" w:rsidRDefault="008C79F3" w:rsidP="00AF2489">
      <w:pPr>
        <w:suppressAutoHyphens/>
        <w:spacing w:after="0" w:line="240" w:lineRule="auto"/>
        <w:ind w:firstLine="708"/>
        <w:jc w:val="both"/>
        <w:rPr>
          <w:rFonts w:ascii="Times New Roman" w:eastAsia="Times New Roman" w:hAnsi="Times New Roman"/>
          <w:sz w:val="28"/>
          <w:szCs w:val="28"/>
          <w:lang w:eastAsia="ru-RU"/>
        </w:rPr>
      </w:pPr>
      <w:r w:rsidRPr="008C79F3">
        <w:rPr>
          <w:rFonts w:ascii="Times New Roman" w:eastAsia="SimSun" w:hAnsi="Times New Roman"/>
          <w:kern w:val="2"/>
          <w:sz w:val="28"/>
          <w:szCs w:val="28"/>
          <w:lang w:eastAsia="ar-SA"/>
        </w:rPr>
        <w:t>Проведен мониторинг состояния рынка оказания услуг по ремонту автотранспортных средств. В 2022 на рынке действовало 270 организаций</w:t>
      </w:r>
      <w:r w:rsidR="00AF2489">
        <w:rPr>
          <w:rFonts w:ascii="Times New Roman" w:eastAsia="SimSun" w:hAnsi="Times New Roman"/>
          <w:kern w:val="2"/>
          <w:sz w:val="28"/>
          <w:szCs w:val="28"/>
          <w:lang w:eastAsia="ar-SA"/>
        </w:rPr>
        <w:t>,</w:t>
      </w:r>
      <w:r w:rsidRPr="008C79F3">
        <w:rPr>
          <w:rFonts w:ascii="Times New Roman" w:eastAsia="SimSun" w:hAnsi="Times New Roman"/>
          <w:kern w:val="2"/>
          <w:sz w:val="28"/>
          <w:szCs w:val="28"/>
          <w:lang w:eastAsia="ar-SA"/>
        </w:rPr>
        <w:t xml:space="preserve"> </w:t>
      </w:r>
      <w:r w:rsidR="00AF2489" w:rsidRPr="00AF2489">
        <w:rPr>
          <w:rFonts w:ascii="Times New Roman" w:hAnsi="Times New Roman"/>
          <w:color w:val="000000"/>
          <w:sz w:val="28"/>
          <w:szCs w:val="24"/>
        </w:rPr>
        <w:t>из которых 123 сосредоточено в муниципальных районах.</w:t>
      </w:r>
      <w:r w:rsidR="00AF2489" w:rsidRPr="008C79F3">
        <w:rPr>
          <w:rFonts w:ascii="Times New Roman" w:eastAsia="SimSun" w:hAnsi="Times New Roman"/>
          <w:kern w:val="2"/>
          <w:sz w:val="28"/>
          <w:szCs w:val="28"/>
          <w:lang w:eastAsia="ar-SA"/>
        </w:rPr>
        <w:t xml:space="preserve"> </w:t>
      </w:r>
      <w:r w:rsidRPr="008C79F3">
        <w:rPr>
          <w:rFonts w:ascii="Times New Roman" w:eastAsia="SimSun" w:hAnsi="Times New Roman"/>
          <w:kern w:val="2"/>
          <w:sz w:val="28"/>
          <w:szCs w:val="28"/>
          <w:lang w:eastAsia="ar-SA"/>
        </w:rPr>
        <w:t xml:space="preserve">Доля частной формы собственности составила 98,5%. На основе информации, предоставленной муниципальными образованиями, проведен анализ состояния конкурентной среды </w:t>
      </w:r>
      <w:r w:rsidRPr="008C79F3">
        <w:rPr>
          <w:rFonts w:ascii="Times New Roman" w:eastAsia="SimSun" w:hAnsi="Times New Roman"/>
          <w:kern w:val="2"/>
          <w:sz w:val="28"/>
          <w:szCs w:val="28"/>
          <w:lang w:eastAsia="ar-SA"/>
        </w:rPr>
        <w:lastRenderedPageBreak/>
        <w:t>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по ремонту автотранспортных средств в 2022 году составил 2104,8 млн. руб., что на 310,7 млн. руб. больше по сравнению с 2021 г. (99,2 % к аналогичному периоду 2021 года в связи со сложившейся инфляцией).</w:t>
      </w:r>
    </w:p>
    <w:p w14:paraId="35DD3FAB" w14:textId="5BA1E0F3" w:rsidR="00A51793" w:rsidRPr="008C79F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 xml:space="preserve">Задачами развития конкуренции на рынке услуг по ремонту автотранспортных средств является развитие сектора частных предприятий, направленное на повышение удовлетворенности потребителей качеством услуг при оптимальной стоимости услуг, совмещенное с минимальным ожиданием, а также расширение ассортимента услуг. </w:t>
      </w:r>
    </w:p>
    <w:p w14:paraId="03E04104" w14:textId="77777777" w:rsidR="00A51793" w:rsidRPr="008C79F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Административные барьеры входа на рынок: отсутствуют.</w:t>
      </w:r>
    </w:p>
    <w:p w14:paraId="4D2AEB47" w14:textId="226A7C49" w:rsidR="00A5179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Экономические барьеры входа на рынок: высокие издержки для оснащения автомастерских и приобретения современного оборудования, низкая квалификация персонала.</w:t>
      </w:r>
    </w:p>
    <w:p w14:paraId="4356F300" w14:textId="77777777" w:rsidR="00BC7ADF" w:rsidRDefault="00BC7ADF" w:rsidP="00BC7ADF">
      <w:pPr>
        <w:pStyle w:val="aff5"/>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Проблематика рынка: недостаточный комплекс мер, направленный на </w:t>
      </w:r>
      <w:r>
        <w:rPr>
          <w:rFonts w:ascii="Times New Roman" w:hAnsi="Times New Roman" w:cs="Times New Roman"/>
          <w:sz w:val="28"/>
          <w:szCs w:val="28"/>
        </w:rPr>
        <w:t>выработку согласованных подходов к решению задач, связанных с развитием рынка по ремонту автотранспортных средств.</w:t>
      </w:r>
    </w:p>
    <w:p w14:paraId="0290DECF" w14:textId="1160F387" w:rsidR="00A51793" w:rsidRPr="008C79F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Перспективы развития рынка: устранение недобросовестной конкуренции, в том числе нелегальных мастерских, обеспечение качества услуг по ремонту автотранспортных средств.</w:t>
      </w:r>
    </w:p>
    <w:p w14:paraId="4478E488" w14:textId="3E4422A9" w:rsidR="008C79F3" w:rsidRDefault="008C79F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 xml:space="preserve">В рамках национального проекта «Малое и среднее предпринимательство и поддержка индивидуальной предпринимательской инициативы» региональным Центром «Мой бизнес» организовываются различного рода мероприятия, направленные на популяризацию предпринимательской деятельности, повышение финансовой грамотности и информированности субъектов малого и среднего предпринимательства, а также самозанятых граждан. По итогам 2022 года на территории Курской области зарегистрировано более 26 тысяч самозанятых граждан. Сфера по ремонту автотранспортных средств входит в ТОП-10 по количеству регистраций. </w:t>
      </w:r>
    </w:p>
    <w:p w14:paraId="7F62CA33" w14:textId="6928274F" w:rsidR="008C79F3" w:rsidRPr="008C79F3" w:rsidRDefault="008C79F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Также на территории региона активно развивается мероприятия по поддержке молодежного предпринимательства. По итогам 2022 года в рамках регионального проекта «Легкий Старт» была в полной мере реализована грантовая поддержка молодых предпринимателей в возрасте 25 лет. Сумма оказанной поддержки составила 8 млн. рублей. Указанные средства были направлены на поддержку 16 проектов молодых предпринимателей, организовавших бизнес по производству полуфабрикатов, хлебобулочных и кондитерских изделий, а также по предоставлению услуг по ремонту автотранспортных средств и т.д.</w:t>
      </w:r>
    </w:p>
    <w:p w14:paraId="608B47A3" w14:textId="404AA763" w:rsidR="00A51793" w:rsidRPr="008C79F3" w:rsidRDefault="00A51793" w:rsidP="00AF2489">
      <w:pPr>
        <w:suppressAutoHyphens/>
        <w:spacing w:after="0" w:line="240" w:lineRule="auto"/>
        <w:ind w:firstLine="709"/>
        <w:jc w:val="both"/>
        <w:rPr>
          <w:rFonts w:ascii="Times New Roman" w:hAnsi="Times New Roman"/>
          <w:b/>
          <w:bCs/>
          <w:sz w:val="28"/>
          <w:szCs w:val="28"/>
        </w:rPr>
      </w:pPr>
      <w:r w:rsidRPr="008C79F3">
        <w:rPr>
          <w:rFonts w:ascii="Times New Roman" w:hAnsi="Times New Roman"/>
          <w:sz w:val="28"/>
          <w:szCs w:val="28"/>
        </w:rPr>
        <w:t>Целевое значение показателя «Доля организаций частной формы собственности в сфере оказания услуг по ремонту автотранспортных средств» на 202</w:t>
      </w:r>
      <w:r w:rsidR="008C79F3" w:rsidRPr="008C79F3">
        <w:rPr>
          <w:rFonts w:ascii="Times New Roman" w:hAnsi="Times New Roman"/>
          <w:sz w:val="28"/>
          <w:szCs w:val="28"/>
        </w:rPr>
        <w:t>2</w:t>
      </w:r>
      <w:r w:rsidRPr="008C79F3">
        <w:rPr>
          <w:rFonts w:ascii="Times New Roman" w:hAnsi="Times New Roman"/>
          <w:sz w:val="28"/>
          <w:szCs w:val="28"/>
        </w:rPr>
        <w:t xml:space="preserve"> год – 98</w:t>
      </w:r>
      <w:r w:rsidR="008C79F3" w:rsidRPr="008C79F3">
        <w:rPr>
          <w:rFonts w:ascii="Times New Roman" w:hAnsi="Times New Roman"/>
          <w:sz w:val="28"/>
          <w:szCs w:val="28"/>
        </w:rPr>
        <w:t>,0</w:t>
      </w:r>
      <w:r w:rsidRPr="008C79F3">
        <w:rPr>
          <w:rFonts w:ascii="Times New Roman" w:hAnsi="Times New Roman"/>
          <w:sz w:val="28"/>
          <w:szCs w:val="28"/>
        </w:rPr>
        <w:t xml:space="preserve">%, </w:t>
      </w:r>
      <w:r w:rsidRPr="00174CE6">
        <w:rPr>
          <w:rFonts w:ascii="Times New Roman" w:hAnsi="Times New Roman"/>
          <w:sz w:val="28"/>
          <w:szCs w:val="28"/>
        </w:rPr>
        <w:t>фактическое значение по итогам 202</w:t>
      </w:r>
      <w:r w:rsidR="008C79F3" w:rsidRPr="00174CE6">
        <w:rPr>
          <w:rFonts w:ascii="Times New Roman" w:hAnsi="Times New Roman"/>
          <w:sz w:val="28"/>
          <w:szCs w:val="28"/>
        </w:rPr>
        <w:t>2</w:t>
      </w:r>
      <w:r w:rsidRPr="00174CE6">
        <w:rPr>
          <w:rFonts w:ascii="Times New Roman" w:hAnsi="Times New Roman"/>
          <w:sz w:val="28"/>
          <w:szCs w:val="28"/>
        </w:rPr>
        <w:t xml:space="preserve"> года – 98,</w:t>
      </w:r>
      <w:r w:rsidR="00174CE6" w:rsidRPr="00174CE6">
        <w:rPr>
          <w:rFonts w:ascii="Times New Roman" w:hAnsi="Times New Roman"/>
          <w:sz w:val="28"/>
          <w:szCs w:val="28"/>
        </w:rPr>
        <w:t>7</w:t>
      </w:r>
      <w:r w:rsidRPr="00174CE6">
        <w:rPr>
          <w:rFonts w:ascii="Times New Roman" w:hAnsi="Times New Roman"/>
          <w:sz w:val="28"/>
          <w:szCs w:val="28"/>
        </w:rPr>
        <w:t>%.</w:t>
      </w:r>
    </w:p>
    <w:p w14:paraId="5A481EFA" w14:textId="77777777" w:rsidR="00A51793" w:rsidRPr="00E01A47" w:rsidRDefault="00A51793" w:rsidP="00A51793">
      <w:pPr>
        <w:suppressAutoHyphens/>
        <w:spacing w:after="0" w:line="240" w:lineRule="auto"/>
        <w:ind w:firstLine="709"/>
        <w:jc w:val="both"/>
        <w:rPr>
          <w:rFonts w:ascii="Times New Roman" w:hAnsi="Times New Roman"/>
          <w:b/>
          <w:bCs/>
          <w:sz w:val="28"/>
          <w:szCs w:val="28"/>
          <w:highlight w:val="yellow"/>
        </w:rPr>
      </w:pPr>
    </w:p>
    <w:p w14:paraId="5C4E0F80" w14:textId="217A2E39" w:rsidR="00F46556" w:rsidRDefault="00F46556" w:rsidP="00F46556">
      <w:pPr>
        <w:suppressAutoHyphens/>
        <w:spacing w:after="0" w:line="240" w:lineRule="auto"/>
        <w:ind w:firstLine="709"/>
        <w:jc w:val="both"/>
        <w:rPr>
          <w:rFonts w:ascii="Times New Roman" w:hAnsi="Times New Roman"/>
          <w:b/>
          <w:bCs/>
          <w:sz w:val="28"/>
          <w:szCs w:val="28"/>
        </w:rPr>
      </w:pPr>
      <w:r w:rsidRPr="00F46556">
        <w:rPr>
          <w:rFonts w:ascii="Times New Roman" w:hAnsi="Times New Roman"/>
          <w:b/>
          <w:bCs/>
          <w:sz w:val="28"/>
          <w:szCs w:val="28"/>
        </w:rPr>
        <w:t>13. Рынок жилищного строительства.</w:t>
      </w:r>
    </w:p>
    <w:p w14:paraId="6F7B5893" w14:textId="77777777" w:rsidR="00F46556" w:rsidRPr="00F46556" w:rsidRDefault="00F46556" w:rsidP="00F46556">
      <w:pPr>
        <w:suppressAutoHyphens/>
        <w:spacing w:after="0" w:line="240" w:lineRule="auto"/>
        <w:ind w:firstLine="709"/>
        <w:jc w:val="both"/>
        <w:rPr>
          <w:rFonts w:ascii="Times New Roman" w:hAnsi="Times New Roman"/>
          <w:sz w:val="28"/>
          <w:szCs w:val="28"/>
        </w:rPr>
      </w:pPr>
      <w:r w:rsidRPr="00F46556">
        <w:rPr>
          <w:rFonts w:ascii="Times New Roman" w:hAnsi="Times New Roman"/>
          <w:sz w:val="28"/>
          <w:szCs w:val="28"/>
        </w:rPr>
        <w:t xml:space="preserve">Рынок жилищного строительства представлен предприятиями частных форм собственности и достаточно консервативен. </w:t>
      </w:r>
    </w:p>
    <w:p w14:paraId="6A01FABB" w14:textId="77777777" w:rsidR="00F46556" w:rsidRPr="00F46556" w:rsidRDefault="00F46556" w:rsidP="00F46556">
      <w:pPr>
        <w:suppressAutoHyphens/>
        <w:spacing w:after="0" w:line="240" w:lineRule="auto"/>
        <w:ind w:firstLine="709"/>
        <w:jc w:val="both"/>
        <w:rPr>
          <w:rFonts w:ascii="Times New Roman" w:eastAsia="Times New Roman" w:hAnsi="Times New Roman"/>
          <w:sz w:val="28"/>
          <w:szCs w:val="28"/>
          <w:lang w:eastAsia="ru-RU"/>
        </w:rPr>
      </w:pPr>
      <w:r w:rsidRPr="00F46556">
        <w:rPr>
          <w:rFonts w:ascii="Times New Roman" w:hAnsi="Times New Roman"/>
          <w:sz w:val="28"/>
          <w:szCs w:val="28"/>
        </w:rPr>
        <w:lastRenderedPageBreak/>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68FCD789" w14:textId="77777777" w:rsidR="00F46556" w:rsidRPr="00F46556" w:rsidRDefault="00F46556" w:rsidP="00F46556">
      <w:pPr>
        <w:pStyle w:val="aff5"/>
        <w:ind w:firstLine="709"/>
        <w:jc w:val="both"/>
        <w:rPr>
          <w:rFonts w:ascii="Times New Roman" w:eastAsia="Times New Roman" w:hAnsi="Times New Roman" w:cs="Times New Roman"/>
          <w:kern w:val="0"/>
          <w:sz w:val="28"/>
          <w:szCs w:val="28"/>
          <w:lang w:eastAsia="ru-RU"/>
        </w:rPr>
      </w:pPr>
      <w:r w:rsidRPr="00F46556">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«Инстеп», ООО «Инженер»).</w:t>
      </w:r>
    </w:p>
    <w:p w14:paraId="775DB3B5" w14:textId="73603390" w:rsidR="00FF2BE6" w:rsidRPr="00F46556"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46556">
        <w:rPr>
          <w:rFonts w:ascii="Times New Roman" w:hAnsi="Times New Roman"/>
          <w:sz w:val="28"/>
          <w:szCs w:val="28"/>
        </w:rPr>
        <w:t>В 20</w:t>
      </w:r>
      <w:r w:rsidR="00655ADC" w:rsidRPr="00F46556">
        <w:rPr>
          <w:rFonts w:ascii="Times New Roman" w:hAnsi="Times New Roman"/>
          <w:sz w:val="28"/>
          <w:szCs w:val="28"/>
        </w:rPr>
        <w:t>2</w:t>
      </w:r>
      <w:r w:rsidR="00F46556" w:rsidRPr="00F46556">
        <w:rPr>
          <w:rFonts w:ascii="Times New Roman" w:hAnsi="Times New Roman"/>
          <w:sz w:val="28"/>
          <w:szCs w:val="28"/>
        </w:rPr>
        <w:t>2</w:t>
      </w:r>
      <w:r w:rsidRPr="00F46556">
        <w:rPr>
          <w:rFonts w:ascii="Times New Roman" w:hAnsi="Times New Roman"/>
          <w:sz w:val="28"/>
          <w:szCs w:val="28"/>
        </w:rPr>
        <w:t xml:space="preserve"> году на территории Курской области введено в эксплуатацию </w:t>
      </w:r>
      <w:r w:rsidR="00F46556" w:rsidRPr="00F46556">
        <w:rPr>
          <w:rFonts w:ascii="Times New Roman" w:hAnsi="Times New Roman"/>
          <w:sz w:val="28"/>
          <w:szCs w:val="28"/>
        </w:rPr>
        <w:t>553,556</w:t>
      </w:r>
      <w:r w:rsidRPr="00F46556">
        <w:rPr>
          <w:rFonts w:ascii="Times New Roman" w:hAnsi="Times New Roman"/>
          <w:sz w:val="28"/>
          <w:szCs w:val="28"/>
        </w:rPr>
        <w:t xml:space="preserve"> тыс.кв.м общей площади жилых домов, </w:t>
      </w:r>
      <w:r w:rsidR="00EF3830" w:rsidRPr="00F46556">
        <w:rPr>
          <w:rFonts w:ascii="Times New Roman" w:hAnsi="Times New Roman"/>
          <w:sz w:val="28"/>
          <w:szCs w:val="28"/>
        </w:rPr>
        <w:t>(</w:t>
      </w:r>
      <w:r w:rsidR="00F46556" w:rsidRPr="00F46556">
        <w:rPr>
          <w:rFonts w:ascii="Times New Roman" w:hAnsi="Times New Roman"/>
          <w:sz w:val="28"/>
          <w:szCs w:val="28"/>
        </w:rPr>
        <w:t>97,9</w:t>
      </w:r>
      <w:r w:rsidR="00EF3830" w:rsidRPr="00F46556">
        <w:rPr>
          <w:rFonts w:ascii="Times New Roman" w:hAnsi="Times New Roman"/>
          <w:sz w:val="28"/>
          <w:szCs w:val="28"/>
        </w:rPr>
        <w:t>% к уровню 202</w:t>
      </w:r>
      <w:r w:rsidR="00F46556" w:rsidRPr="00F46556">
        <w:rPr>
          <w:rFonts w:ascii="Times New Roman" w:hAnsi="Times New Roman"/>
          <w:sz w:val="28"/>
          <w:szCs w:val="28"/>
        </w:rPr>
        <w:t>1</w:t>
      </w:r>
      <w:r w:rsidR="00EF3830" w:rsidRPr="00F46556">
        <w:rPr>
          <w:rFonts w:ascii="Times New Roman" w:hAnsi="Times New Roman"/>
          <w:sz w:val="28"/>
          <w:szCs w:val="28"/>
        </w:rPr>
        <w:t xml:space="preserve"> года), </w:t>
      </w:r>
      <w:r w:rsidRPr="00F46556">
        <w:rPr>
          <w:rFonts w:ascii="Times New Roman" w:hAnsi="Times New Roman"/>
          <w:sz w:val="28"/>
          <w:szCs w:val="28"/>
        </w:rPr>
        <w:t xml:space="preserve">в том числе </w:t>
      </w:r>
      <w:r w:rsidR="00F46556" w:rsidRPr="00F46556">
        <w:rPr>
          <w:rFonts w:ascii="Times New Roman" w:hAnsi="Times New Roman"/>
          <w:sz w:val="28"/>
          <w:szCs w:val="28"/>
        </w:rPr>
        <w:t>376,773</w:t>
      </w:r>
      <w:r w:rsidRPr="00F46556">
        <w:rPr>
          <w:rFonts w:ascii="Times New Roman" w:hAnsi="Times New Roman"/>
          <w:sz w:val="28"/>
          <w:szCs w:val="28"/>
        </w:rPr>
        <w:t xml:space="preserve"> тыс.кв.м индивидуальных жилых домов</w:t>
      </w:r>
      <w:r w:rsidR="00F46556" w:rsidRPr="00F46556">
        <w:rPr>
          <w:rFonts w:ascii="Times New Roman" w:hAnsi="Times New Roman"/>
          <w:sz w:val="28"/>
          <w:szCs w:val="28"/>
        </w:rPr>
        <w:t xml:space="preserve"> (118% к уровню 2021 года)</w:t>
      </w:r>
      <w:r w:rsidRPr="00F46556">
        <w:rPr>
          <w:rFonts w:ascii="Times New Roman" w:hAnsi="Times New Roman"/>
          <w:sz w:val="28"/>
          <w:szCs w:val="28"/>
        </w:rPr>
        <w:t xml:space="preserve">, и </w:t>
      </w:r>
      <w:r w:rsidR="00F46556" w:rsidRPr="00F46556">
        <w:rPr>
          <w:rFonts w:ascii="Times New Roman" w:hAnsi="Times New Roman"/>
          <w:sz w:val="28"/>
          <w:szCs w:val="28"/>
        </w:rPr>
        <w:t>176,783</w:t>
      </w:r>
      <w:r w:rsidRPr="00F46556">
        <w:rPr>
          <w:rFonts w:ascii="Times New Roman" w:hAnsi="Times New Roman"/>
          <w:sz w:val="28"/>
          <w:szCs w:val="28"/>
        </w:rPr>
        <w:t xml:space="preserve"> тыс.кв.м. многоквартирных жилых домов</w:t>
      </w:r>
      <w:r w:rsidR="00F46556" w:rsidRPr="00F46556">
        <w:rPr>
          <w:rFonts w:ascii="Times New Roman" w:hAnsi="Times New Roman"/>
          <w:sz w:val="28"/>
          <w:szCs w:val="28"/>
        </w:rPr>
        <w:t xml:space="preserve"> (71,8% к уровню 2021 года)</w:t>
      </w:r>
      <w:r w:rsidR="00EF3830" w:rsidRPr="00F46556">
        <w:rPr>
          <w:rFonts w:ascii="Times New Roman" w:hAnsi="Times New Roman"/>
          <w:sz w:val="28"/>
          <w:szCs w:val="28"/>
        </w:rPr>
        <w:t>.</w:t>
      </w:r>
    </w:p>
    <w:p w14:paraId="617EA682" w14:textId="3C584396" w:rsidR="00FF2BE6" w:rsidRPr="00F46556" w:rsidRDefault="00FF2BE6" w:rsidP="00C35F9F">
      <w:pPr>
        <w:suppressAutoHyphens/>
        <w:spacing w:after="0" w:line="240" w:lineRule="auto"/>
        <w:ind w:firstLine="709"/>
        <w:jc w:val="both"/>
        <w:rPr>
          <w:rFonts w:ascii="Times New Roman" w:hAnsi="Times New Roman"/>
          <w:sz w:val="28"/>
          <w:szCs w:val="28"/>
        </w:rPr>
      </w:pPr>
      <w:r w:rsidRPr="00F46556">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46925071" w14:textId="77777777" w:rsidR="00F46556" w:rsidRPr="00F46556" w:rsidRDefault="00F46556" w:rsidP="00F46556">
      <w:pPr>
        <w:pStyle w:val="aff5"/>
        <w:ind w:firstLine="709"/>
        <w:jc w:val="both"/>
        <w:rPr>
          <w:rFonts w:ascii="Times New Roman" w:hAnsi="Times New Roman" w:cs="Times New Roman"/>
          <w:sz w:val="28"/>
          <w:szCs w:val="28"/>
        </w:rPr>
      </w:pPr>
      <w:r w:rsidRPr="00F46556">
        <w:rPr>
          <w:rFonts w:ascii="Times New Roman" w:hAnsi="Times New Roman" w:cs="Times New Roman"/>
          <w:sz w:val="28"/>
          <w:szCs w:val="28"/>
        </w:rPr>
        <w:t>Проблематика рынка: недостаточная информированность и заинтересованность хозяйствующих субъектов, осуществляющих деятельность на рынке жилищного строительства.</w:t>
      </w:r>
    </w:p>
    <w:p w14:paraId="7624DBA9" w14:textId="77777777" w:rsidR="00F46556" w:rsidRPr="00F46556" w:rsidRDefault="00F46556" w:rsidP="00F46556">
      <w:pPr>
        <w:pStyle w:val="aff5"/>
        <w:ind w:firstLine="709"/>
        <w:jc w:val="both"/>
        <w:rPr>
          <w:rFonts w:ascii="Times New Roman" w:hAnsi="Times New Roman" w:cs="Times New Roman"/>
          <w:sz w:val="28"/>
          <w:szCs w:val="28"/>
        </w:rPr>
      </w:pPr>
      <w:r w:rsidRPr="00F46556">
        <w:rPr>
          <w:rFonts w:ascii="Times New Roman" w:hAnsi="Times New Roman" w:cs="Times New Roman"/>
          <w:sz w:val="28"/>
          <w:szCs w:val="28"/>
        </w:rPr>
        <w:t>Перспективы развития рынка: вовлечение в хозяйственный оборот земельных участков, находящихся в государственной (муниципальной) собственности. Увеличение темпов жилищного строительства.</w:t>
      </w:r>
    </w:p>
    <w:p w14:paraId="7F0BCFB6" w14:textId="2899520C" w:rsidR="00F46556" w:rsidRPr="00F46556" w:rsidRDefault="00F46556" w:rsidP="00F46556">
      <w:pPr>
        <w:suppressAutoHyphens/>
        <w:spacing w:after="0" w:line="240" w:lineRule="auto"/>
        <w:ind w:firstLine="709"/>
        <w:jc w:val="both"/>
        <w:rPr>
          <w:rFonts w:ascii="Times New Roman" w:hAnsi="Times New Roman"/>
          <w:sz w:val="28"/>
          <w:szCs w:val="28"/>
        </w:rPr>
      </w:pPr>
      <w:r w:rsidRPr="00F46556">
        <w:rPr>
          <w:rFonts w:ascii="Times New Roman" w:hAnsi="Times New Roman"/>
          <w:sz w:val="28"/>
          <w:szCs w:val="28"/>
        </w:rPr>
        <w:t>Целевое значение показателя: «</w:t>
      </w:r>
      <w:r w:rsidRPr="00F46556">
        <w:rPr>
          <w:rFonts w:ascii="Times New Roman" w:hAnsi="Times New Roman"/>
          <w:color w:val="000000"/>
          <w:sz w:val="28"/>
          <w:szCs w:val="28"/>
        </w:rPr>
        <w:t>Доля организаций частной формы собственности в сфере жилищного строительства</w:t>
      </w:r>
      <w:r w:rsidRPr="00F46556">
        <w:rPr>
          <w:rFonts w:ascii="Times New Roman" w:hAnsi="Times New Roman"/>
          <w:sz w:val="28"/>
          <w:szCs w:val="28"/>
        </w:rPr>
        <w:t>» на 2022 год – 100%, фактическое значение по итогам 2022 года – 100%.</w:t>
      </w:r>
    </w:p>
    <w:p w14:paraId="568BD2ED" w14:textId="77777777" w:rsidR="00F46556" w:rsidRPr="00F46556" w:rsidRDefault="00F46556" w:rsidP="00C35F9F">
      <w:pPr>
        <w:suppressAutoHyphens/>
        <w:spacing w:after="0" w:line="240" w:lineRule="auto"/>
        <w:ind w:firstLine="709"/>
        <w:jc w:val="both"/>
        <w:rPr>
          <w:rFonts w:ascii="Times New Roman" w:hAnsi="Times New Roman"/>
          <w:sz w:val="28"/>
          <w:szCs w:val="28"/>
        </w:rPr>
      </w:pPr>
    </w:p>
    <w:p w14:paraId="488418F9" w14:textId="6BFF9169" w:rsidR="00F46556" w:rsidRDefault="00F46556" w:rsidP="00F46556">
      <w:pPr>
        <w:suppressAutoHyphens/>
        <w:spacing w:after="0" w:line="240" w:lineRule="auto"/>
        <w:ind w:firstLine="709"/>
        <w:jc w:val="both"/>
        <w:rPr>
          <w:rFonts w:ascii="Times New Roman" w:hAnsi="Times New Roman"/>
          <w:b/>
          <w:bCs/>
          <w:sz w:val="28"/>
          <w:szCs w:val="28"/>
        </w:rPr>
      </w:pPr>
      <w:r w:rsidRPr="00AC1FE4">
        <w:rPr>
          <w:rFonts w:ascii="Times New Roman" w:hAnsi="Times New Roman"/>
          <w:b/>
          <w:bCs/>
          <w:sz w:val="28"/>
          <w:szCs w:val="28"/>
        </w:rPr>
        <w:t>14. Рынок строительства объектов капитального строительства, за исключением жилищного и дорожного строительства.</w:t>
      </w:r>
    </w:p>
    <w:p w14:paraId="19CDD8D8" w14:textId="213CA6CA" w:rsidR="00FF2BE6" w:rsidRPr="00F55ABC"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C1FE4">
        <w:rPr>
          <w:rFonts w:ascii="Times New Roman" w:hAnsi="Times New Roman"/>
          <w:sz w:val="28"/>
          <w:szCs w:val="28"/>
        </w:rPr>
        <w:t>Объем работ, выполненных по виду деятельности «Строительство</w:t>
      </w:r>
      <w:r w:rsidRPr="00F55ABC">
        <w:rPr>
          <w:rFonts w:ascii="Times New Roman" w:hAnsi="Times New Roman"/>
          <w:sz w:val="28"/>
          <w:szCs w:val="28"/>
        </w:rPr>
        <w:t>», включая работы, выполненные хозяйственным способом, за 20</w:t>
      </w:r>
      <w:r w:rsidR="00C914E7" w:rsidRPr="00F55ABC">
        <w:rPr>
          <w:rFonts w:ascii="Times New Roman" w:hAnsi="Times New Roman"/>
          <w:sz w:val="28"/>
          <w:szCs w:val="28"/>
        </w:rPr>
        <w:t>2</w:t>
      </w:r>
      <w:r w:rsidR="00F55ABC" w:rsidRPr="00F55ABC">
        <w:rPr>
          <w:rFonts w:ascii="Times New Roman" w:hAnsi="Times New Roman"/>
          <w:sz w:val="28"/>
          <w:szCs w:val="28"/>
        </w:rPr>
        <w:t>2</w:t>
      </w:r>
      <w:r w:rsidRPr="00F55ABC">
        <w:rPr>
          <w:rFonts w:ascii="Times New Roman" w:hAnsi="Times New Roman"/>
          <w:sz w:val="28"/>
          <w:szCs w:val="28"/>
        </w:rPr>
        <w:t xml:space="preserve"> год составил </w:t>
      </w:r>
      <w:r w:rsidR="00F55ABC" w:rsidRPr="00F55ABC">
        <w:rPr>
          <w:rFonts w:ascii="Times New Roman" w:hAnsi="Times New Roman"/>
          <w:sz w:val="28"/>
          <w:szCs w:val="28"/>
        </w:rPr>
        <w:t>141,53 млрд. рублей (109,7% к уровню 2021 года)</w:t>
      </w:r>
      <w:r w:rsidR="00C66ECA" w:rsidRPr="00F55ABC">
        <w:rPr>
          <w:rFonts w:ascii="Times New Roman" w:hAnsi="Times New Roman"/>
          <w:sz w:val="28"/>
          <w:szCs w:val="28"/>
        </w:rPr>
        <w:t>.</w:t>
      </w:r>
      <w:r w:rsidRPr="00F55ABC">
        <w:rPr>
          <w:rFonts w:ascii="Times New Roman" w:hAnsi="Times New Roman"/>
          <w:sz w:val="28"/>
          <w:szCs w:val="28"/>
        </w:rPr>
        <w:t xml:space="preserve"> </w:t>
      </w:r>
    </w:p>
    <w:p w14:paraId="5C9095A3" w14:textId="77777777" w:rsidR="00F46556" w:rsidRPr="00AC1FE4" w:rsidRDefault="00F46556" w:rsidP="00F46556">
      <w:pPr>
        <w:pStyle w:val="aff5"/>
        <w:ind w:firstLine="709"/>
        <w:jc w:val="both"/>
        <w:rPr>
          <w:rFonts w:ascii="Times New Roman" w:hAnsi="Times New Roman" w:cs="Times New Roman"/>
          <w:sz w:val="28"/>
          <w:szCs w:val="28"/>
        </w:rPr>
      </w:pPr>
      <w:r w:rsidRPr="00AC1FE4">
        <w:rPr>
          <w:rFonts w:ascii="Times New Roman" w:hAnsi="Times New Roman" w:cs="Times New Roman"/>
          <w:sz w:val="28"/>
          <w:szCs w:val="28"/>
        </w:rPr>
        <w:t>Проблематика рынка: ограничение конкуренции при проведении закупок на строительство объектов капитального строительства. Недостаточная информированность хозяйствующих субъектов, осуществляющих деятельность на рынке. Административная нагрузка при прохождении процедур.</w:t>
      </w:r>
    </w:p>
    <w:p w14:paraId="31C9686E" w14:textId="638F0E10" w:rsidR="00F46556" w:rsidRPr="00AC1FE4" w:rsidRDefault="00F46556" w:rsidP="00F46556">
      <w:pPr>
        <w:pStyle w:val="aff5"/>
        <w:ind w:firstLine="709"/>
        <w:jc w:val="both"/>
        <w:rPr>
          <w:rFonts w:ascii="Times New Roman" w:hAnsi="Times New Roman" w:cs="Times New Roman"/>
          <w:sz w:val="28"/>
          <w:szCs w:val="28"/>
        </w:rPr>
      </w:pPr>
      <w:r w:rsidRPr="00AC1FE4">
        <w:rPr>
          <w:rFonts w:ascii="Times New Roman" w:hAnsi="Times New Roman" w:cs="Times New Roman"/>
          <w:sz w:val="28"/>
          <w:szCs w:val="28"/>
        </w:rPr>
        <w:t>Перспективы развития рынка: снижение количества нарушений при проведении закупок на строительство объектов капитального строительства обеспечит равный доступ участников на товарный рынок. Снижение административной нагрузки при прохождении процедур в сфере строительства вовлечет в рынок новые хозяйствующие субъекты. Равный доступ участников на рынок повлияет на качество и сроки выполнения работ</w:t>
      </w:r>
      <w:r w:rsidR="00AC1FE4">
        <w:rPr>
          <w:rFonts w:ascii="Times New Roman" w:hAnsi="Times New Roman" w:cs="Times New Roman"/>
          <w:sz w:val="28"/>
          <w:szCs w:val="28"/>
        </w:rPr>
        <w:t>.</w:t>
      </w:r>
    </w:p>
    <w:p w14:paraId="16B8121D" w14:textId="65155291" w:rsidR="00F46556" w:rsidRPr="00F55ABC" w:rsidRDefault="00F46556" w:rsidP="00F46556">
      <w:pPr>
        <w:suppressAutoHyphens/>
        <w:spacing w:after="0" w:line="240" w:lineRule="auto"/>
        <w:ind w:firstLine="709"/>
        <w:jc w:val="both"/>
        <w:rPr>
          <w:rFonts w:ascii="Times New Roman" w:hAnsi="Times New Roman"/>
          <w:sz w:val="28"/>
          <w:szCs w:val="28"/>
        </w:rPr>
      </w:pPr>
      <w:r w:rsidRPr="00F55ABC">
        <w:rPr>
          <w:rFonts w:ascii="Times New Roman" w:hAnsi="Times New Roman"/>
          <w:sz w:val="28"/>
          <w:szCs w:val="28"/>
        </w:rPr>
        <w:t xml:space="preserve">Целевое значение показателя: «Доля организаций частной формы собственности в сфере строительства объектов капитального строительства, за </w:t>
      </w:r>
      <w:r w:rsidRPr="00F55ABC">
        <w:rPr>
          <w:rFonts w:ascii="Times New Roman" w:hAnsi="Times New Roman"/>
          <w:sz w:val="28"/>
          <w:szCs w:val="28"/>
        </w:rPr>
        <w:lastRenderedPageBreak/>
        <w:t>исключением жилищного и дорожного строительства» на 202</w:t>
      </w:r>
      <w:r w:rsidR="00F55ABC" w:rsidRPr="00F55ABC">
        <w:rPr>
          <w:rFonts w:ascii="Times New Roman" w:hAnsi="Times New Roman"/>
          <w:sz w:val="28"/>
          <w:szCs w:val="28"/>
        </w:rPr>
        <w:t>2</w:t>
      </w:r>
      <w:r w:rsidRPr="00F55ABC">
        <w:rPr>
          <w:rFonts w:ascii="Times New Roman" w:hAnsi="Times New Roman"/>
          <w:sz w:val="28"/>
          <w:szCs w:val="28"/>
        </w:rPr>
        <w:t xml:space="preserve"> год – 100%, фактическое значение по итогам 202</w:t>
      </w:r>
      <w:r w:rsidR="00F55ABC" w:rsidRPr="00F55ABC">
        <w:rPr>
          <w:rFonts w:ascii="Times New Roman" w:hAnsi="Times New Roman"/>
          <w:sz w:val="28"/>
          <w:szCs w:val="28"/>
        </w:rPr>
        <w:t>2</w:t>
      </w:r>
      <w:r w:rsidRPr="00F55ABC">
        <w:rPr>
          <w:rFonts w:ascii="Times New Roman" w:hAnsi="Times New Roman"/>
          <w:sz w:val="28"/>
          <w:szCs w:val="28"/>
        </w:rPr>
        <w:t xml:space="preserve"> года – 100%.</w:t>
      </w:r>
    </w:p>
    <w:p w14:paraId="51FB5BE3" w14:textId="77777777" w:rsidR="00547B26" w:rsidRPr="007C7CA0" w:rsidRDefault="00547B26" w:rsidP="00C60C0F">
      <w:pPr>
        <w:suppressAutoHyphens/>
        <w:spacing w:after="0" w:line="240" w:lineRule="auto"/>
        <w:ind w:firstLine="709"/>
        <w:jc w:val="both"/>
        <w:rPr>
          <w:rFonts w:ascii="Times New Roman" w:hAnsi="Times New Roman"/>
          <w:bCs/>
          <w:iCs/>
          <w:sz w:val="28"/>
          <w:szCs w:val="28"/>
          <w:highlight w:val="yellow"/>
          <w:u w:val="single"/>
        </w:rPr>
      </w:pPr>
    </w:p>
    <w:p w14:paraId="71B1539F" w14:textId="5F4562CE" w:rsidR="007B19F1" w:rsidRDefault="007B19F1" w:rsidP="007B19F1">
      <w:pPr>
        <w:suppressAutoHyphens/>
        <w:spacing w:after="0" w:line="240" w:lineRule="auto"/>
        <w:ind w:firstLine="709"/>
        <w:jc w:val="both"/>
        <w:rPr>
          <w:rFonts w:ascii="Times New Roman" w:hAnsi="Times New Roman"/>
          <w:b/>
          <w:bCs/>
          <w:sz w:val="28"/>
          <w:szCs w:val="28"/>
        </w:rPr>
      </w:pPr>
      <w:r w:rsidRPr="00F46556">
        <w:rPr>
          <w:rFonts w:ascii="Times New Roman" w:hAnsi="Times New Roman"/>
          <w:b/>
          <w:bCs/>
          <w:sz w:val="28"/>
          <w:szCs w:val="28"/>
        </w:rPr>
        <w:t>1</w:t>
      </w:r>
      <w:r w:rsidR="005B2D51" w:rsidRPr="00F46556">
        <w:rPr>
          <w:rFonts w:ascii="Times New Roman" w:hAnsi="Times New Roman"/>
          <w:b/>
          <w:bCs/>
          <w:sz w:val="28"/>
          <w:szCs w:val="28"/>
        </w:rPr>
        <w:t>5</w:t>
      </w:r>
      <w:r w:rsidRPr="00F46556">
        <w:rPr>
          <w:rFonts w:ascii="Times New Roman" w:hAnsi="Times New Roman"/>
          <w:b/>
          <w:bCs/>
          <w:sz w:val="28"/>
          <w:szCs w:val="28"/>
        </w:rPr>
        <w:t>. Рынок архитектурно-строительного проектирования.</w:t>
      </w:r>
    </w:p>
    <w:p w14:paraId="65CF313C" w14:textId="6D560519" w:rsidR="001D77AF" w:rsidRPr="00623DE2" w:rsidRDefault="001D77AF" w:rsidP="00623DE2">
      <w:pPr>
        <w:tabs>
          <w:tab w:val="left" w:pos="0"/>
        </w:tabs>
        <w:suppressAutoHyphens/>
        <w:spacing w:after="0" w:line="240" w:lineRule="auto"/>
        <w:ind w:firstLine="709"/>
        <w:jc w:val="both"/>
        <w:rPr>
          <w:rFonts w:ascii="Times New Roman" w:hAnsi="Times New Roman"/>
          <w:bCs/>
          <w:iCs/>
          <w:sz w:val="28"/>
          <w:szCs w:val="28"/>
          <w:lang w:eastAsia="ru-RU"/>
        </w:rPr>
      </w:pPr>
      <w:r w:rsidRPr="00623DE2">
        <w:rPr>
          <w:rFonts w:ascii="Times New Roman" w:hAnsi="Times New Roman"/>
          <w:bCs/>
          <w:iCs/>
          <w:sz w:val="28"/>
          <w:szCs w:val="28"/>
        </w:rPr>
        <w:t xml:space="preserve">В Курской области существует </w:t>
      </w:r>
      <w:r w:rsidR="00623DE2" w:rsidRPr="00623DE2">
        <w:rPr>
          <w:rFonts w:ascii="Times New Roman" w:hAnsi="Times New Roman"/>
          <w:bCs/>
          <w:iCs/>
          <w:sz w:val="28"/>
          <w:szCs w:val="28"/>
        </w:rPr>
        <w:t>93</w:t>
      </w:r>
      <w:r w:rsidRPr="00623DE2">
        <w:rPr>
          <w:rFonts w:ascii="Times New Roman" w:hAnsi="Times New Roman"/>
          <w:bCs/>
          <w:iCs/>
          <w:sz w:val="28"/>
          <w:szCs w:val="28"/>
        </w:rPr>
        <w:t xml:space="preserve"> хозяйствующих субъектов, имеющих допуск саморегулируемой организации (СРО), осуществляющих архитектурно-строительное проектирование, из которых </w:t>
      </w:r>
      <w:r w:rsidR="00623DE2" w:rsidRPr="00623DE2">
        <w:rPr>
          <w:rFonts w:ascii="Times New Roman" w:hAnsi="Times New Roman"/>
          <w:bCs/>
          <w:iCs/>
          <w:sz w:val="28"/>
          <w:szCs w:val="28"/>
        </w:rPr>
        <w:t>4</w:t>
      </w:r>
      <w:r w:rsidRPr="00623DE2">
        <w:rPr>
          <w:rFonts w:ascii="Times New Roman" w:hAnsi="Times New Roman"/>
          <w:bCs/>
          <w:iCs/>
          <w:sz w:val="28"/>
          <w:szCs w:val="28"/>
        </w:rPr>
        <w:t xml:space="preserve"> предприятия с государственной формой собственности. </w:t>
      </w:r>
      <w:r w:rsidR="00623DE2" w:rsidRPr="00623DE2">
        <w:rPr>
          <w:rFonts w:ascii="Times New Roman" w:hAnsi="Times New Roman"/>
          <w:bCs/>
          <w:iCs/>
          <w:sz w:val="28"/>
          <w:szCs w:val="28"/>
        </w:rPr>
        <w:t>Доля выручки организаций с частной формой собственности составляет 96%, что выше установленных значений.</w:t>
      </w:r>
    </w:p>
    <w:p w14:paraId="77F78136" w14:textId="3AFC8EA0" w:rsidR="00623DE2" w:rsidRDefault="00623DE2" w:rsidP="00623DE2">
      <w:pPr>
        <w:tabs>
          <w:tab w:val="left" w:pos="0"/>
        </w:tabs>
        <w:suppressAutoHyphens/>
        <w:spacing w:after="0" w:line="240" w:lineRule="auto"/>
        <w:ind w:firstLine="709"/>
        <w:jc w:val="both"/>
        <w:rPr>
          <w:rFonts w:ascii="Times New Roman" w:hAnsi="Times New Roman"/>
          <w:bCs/>
          <w:iCs/>
          <w:sz w:val="28"/>
          <w:szCs w:val="28"/>
        </w:rPr>
      </w:pPr>
      <w:r w:rsidRPr="00623DE2">
        <w:rPr>
          <w:rFonts w:ascii="Times New Roman" w:hAnsi="Times New Roman"/>
          <w:bCs/>
          <w:iCs/>
          <w:sz w:val="28"/>
          <w:szCs w:val="28"/>
        </w:rPr>
        <w:t>По проводимым опросам респондентов не установлены факты наличия</w:t>
      </w:r>
      <w:r>
        <w:rPr>
          <w:rFonts w:ascii="Times New Roman" w:hAnsi="Times New Roman"/>
          <w:bCs/>
          <w:iCs/>
          <w:sz w:val="28"/>
          <w:szCs w:val="28"/>
        </w:rPr>
        <w:t xml:space="preserve"> </w:t>
      </w:r>
      <w:r w:rsidRPr="00623DE2">
        <w:rPr>
          <w:rFonts w:ascii="Times New Roman" w:hAnsi="Times New Roman"/>
          <w:bCs/>
          <w:iCs/>
          <w:sz w:val="28"/>
          <w:szCs w:val="28"/>
        </w:rPr>
        <w:t>административных барьеров на данном товарном рынке.</w:t>
      </w:r>
    </w:p>
    <w:p w14:paraId="269C4A18" w14:textId="16027963" w:rsidR="001D77AF" w:rsidRPr="009D35C8" w:rsidRDefault="001D77AF" w:rsidP="00623DE2">
      <w:pPr>
        <w:tabs>
          <w:tab w:val="left" w:pos="0"/>
        </w:tabs>
        <w:suppressAutoHyphens/>
        <w:spacing w:after="0" w:line="240" w:lineRule="auto"/>
        <w:ind w:firstLine="709"/>
        <w:jc w:val="both"/>
        <w:rPr>
          <w:rFonts w:ascii="Times New Roman" w:hAnsi="Times New Roman"/>
          <w:bCs/>
          <w:iCs/>
          <w:sz w:val="28"/>
          <w:szCs w:val="28"/>
        </w:rPr>
      </w:pPr>
      <w:r w:rsidRPr="009D35C8">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w:t>
      </w:r>
      <w:r w:rsidRPr="009D35C8">
        <w:rPr>
          <w:b/>
          <w:i/>
          <w:sz w:val="28"/>
          <w:szCs w:val="28"/>
        </w:rPr>
        <w:t xml:space="preserve"> </w:t>
      </w:r>
      <w:r w:rsidRPr="009D35C8">
        <w:rPr>
          <w:rFonts w:ascii="Times New Roman" w:hAnsi="Times New Roman"/>
          <w:bCs/>
          <w:iCs/>
          <w:sz w:val="28"/>
          <w:szCs w:val="28"/>
        </w:rPr>
        <w:t>Предоставление государственной экспертизы проектов и смет осуществляется исключительно в электронном виде.</w:t>
      </w:r>
    </w:p>
    <w:p w14:paraId="0C635012" w14:textId="77777777" w:rsidR="007B19F1" w:rsidRPr="007B19F1" w:rsidRDefault="007B19F1" w:rsidP="007B19F1">
      <w:pPr>
        <w:pStyle w:val="aff5"/>
        <w:ind w:firstLine="709"/>
        <w:jc w:val="both"/>
        <w:rPr>
          <w:rFonts w:ascii="Times New Roman" w:hAnsi="Times New Roman" w:cs="Times New Roman"/>
          <w:sz w:val="28"/>
          <w:szCs w:val="28"/>
        </w:rPr>
      </w:pPr>
      <w:r w:rsidRPr="007B19F1">
        <w:rPr>
          <w:rFonts w:ascii="Times New Roman" w:hAnsi="Times New Roman" w:cs="Times New Roman"/>
          <w:sz w:val="28"/>
          <w:szCs w:val="28"/>
        </w:rPr>
        <w:t>Проблематика рынка: недостаточное информирование хозяйствующих субъектов.</w:t>
      </w:r>
    </w:p>
    <w:p w14:paraId="59037AE2" w14:textId="77777777" w:rsidR="007B19F1" w:rsidRPr="007B19F1" w:rsidRDefault="007B19F1" w:rsidP="007B19F1">
      <w:pPr>
        <w:suppressAutoHyphens/>
        <w:spacing w:after="0" w:line="240" w:lineRule="auto"/>
        <w:ind w:firstLine="709"/>
        <w:jc w:val="both"/>
        <w:rPr>
          <w:rFonts w:ascii="Times New Roman" w:hAnsi="Times New Roman"/>
          <w:b/>
          <w:bCs/>
          <w:sz w:val="28"/>
          <w:szCs w:val="28"/>
        </w:rPr>
      </w:pPr>
      <w:r w:rsidRPr="007B19F1">
        <w:rPr>
          <w:rFonts w:ascii="Times New Roman" w:hAnsi="Times New Roman"/>
          <w:sz w:val="28"/>
          <w:szCs w:val="28"/>
        </w:rPr>
        <w:t>Перспективы развития рынка: предоставление заинтересованным лицам информации.</w:t>
      </w:r>
    </w:p>
    <w:p w14:paraId="688A0CE8" w14:textId="1C04B410" w:rsidR="007B19F1" w:rsidRPr="007B19F1" w:rsidRDefault="007B19F1" w:rsidP="007B19F1">
      <w:pPr>
        <w:suppressAutoHyphens/>
        <w:spacing w:after="0" w:line="240" w:lineRule="auto"/>
        <w:ind w:firstLine="709"/>
        <w:jc w:val="both"/>
        <w:rPr>
          <w:rFonts w:ascii="Times New Roman" w:hAnsi="Times New Roman"/>
          <w:sz w:val="28"/>
          <w:szCs w:val="28"/>
        </w:rPr>
      </w:pPr>
      <w:r w:rsidRPr="007B19F1">
        <w:rPr>
          <w:rFonts w:ascii="Times New Roman" w:hAnsi="Times New Roman"/>
          <w:sz w:val="28"/>
          <w:szCs w:val="28"/>
        </w:rPr>
        <w:t>Целевое значение показателя: «Доля организаций частной формы собственности в сфере архитектурно-строительного проектирования» на 2022 год – 93%, фактическое значение по итогам 2022 года – 96%.</w:t>
      </w:r>
    </w:p>
    <w:p w14:paraId="121C6749" w14:textId="66B30ADF" w:rsidR="007B19F1" w:rsidRDefault="007B19F1" w:rsidP="00C60C0F">
      <w:pPr>
        <w:tabs>
          <w:tab w:val="left" w:pos="0"/>
        </w:tabs>
        <w:suppressAutoHyphens/>
        <w:spacing w:after="0" w:line="240" w:lineRule="auto"/>
        <w:ind w:firstLine="709"/>
        <w:jc w:val="both"/>
        <w:rPr>
          <w:rFonts w:ascii="Times New Roman" w:hAnsi="Times New Roman"/>
          <w:bCs/>
          <w:iCs/>
          <w:sz w:val="28"/>
          <w:szCs w:val="28"/>
          <w:highlight w:val="yellow"/>
        </w:rPr>
      </w:pPr>
    </w:p>
    <w:p w14:paraId="20653E84" w14:textId="1D6B9A2B" w:rsidR="00AB254C" w:rsidRDefault="00AB254C" w:rsidP="00AB254C">
      <w:pPr>
        <w:suppressAutoHyphens/>
        <w:spacing w:after="0" w:line="240" w:lineRule="auto"/>
        <w:ind w:firstLine="709"/>
        <w:jc w:val="both"/>
        <w:rPr>
          <w:rFonts w:ascii="Times New Roman" w:hAnsi="Times New Roman"/>
          <w:b/>
          <w:bCs/>
          <w:sz w:val="28"/>
          <w:szCs w:val="28"/>
        </w:rPr>
      </w:pPr>
      <w:r w:rsidRPr="00F57939">
        <w:rPr>
          <w:rFonts w:ascii="Times New Roman" w:hAnsi="Times New Roman"/>
          <w:b/>
          <w:bCs/>
          <w:sz w:val="28"/>
          <w:szCs w:val="28"/>
        </w:rPr>
        <w:t>1</w:t>
      </w:r>
      <w:r w:rsidR="005B2D51" w:rsidRPr="00F57939">
        <w:rPr>
          <w:rFonts w:ascii="Times New Roman" w:hAnsi="Times New Roman"/>
          <w:b/>
          <w:bCs/>
          <w:sz w:val="28"/>
          <w:szCs w:val="28"/>
        </w:rPr>
        <w:t>6</w:t>
      </w:r>
      <w:r w:rsidRPr="00F57939">
        <w:rPr>
          <w:rFonts w:ascii="Times New Roman" w:hAnsi="Times New Roman"/>
          <w:b/>
          <w:bCs/>
          <w:sz w:val="28"/>
          <w:szCs w:val="28"/>
        </w:rPr>
        <w:t>. Рынок кадастровых и землеустроительных работ.</w:t>
      </w:r>
    </w:p>
    <w:p w14:paraId="6B62484E" w14:textId="0743EDFB" w:rsidR="00623DE2" w:rsidRPr="00623DE2" w:rsidRDefault="00005921" w:rsidP="00623DE2">
      <w:pPr>
        <w:tabs>
          <w:tab w:val="left" w:pos="0"/>
        </w:tabs>
        <w:suppressAutoHyphens/>
        <w:spacing w:after="0" w:line="240" w:lineRule="auto"/>
        <w:ind w:firstLine="709"/>
        <w:jc w:val="both"/>
        <w:rPr>
          <w:rFonts w:ascii="Times New Roman" w:hAnsi="Times New Roman"/>
          <w:bCs/>
          <w:iCs/>
          <w:sz w:val="28"/>
          <w:szCs w:val="28"/>
        </w:rPr>
      </w:pPr>
      <w:r w:rsidRPr="00623DE2">
        <w:rPr>
          <w:rFonts w:ascii="Times New Roman" w:hAnsi="Times New Roman"/>
          <w:bCs/>
          <w:iCs/>
          <w:sz w:val="28"/>
          <w:szCs w:val="28"/>
        </w:rPr>
        <w:t xml:space="preserve">В Курской области существует </w:t>
      </w:r>
      <w:r w:rsidR="00623DE2" w:rsidRPr="00623DE2">
        <w:rPr>
          <w:rFonts w:ascii="Times New Roman" w:hAnsi="Times New Roman"/>
          <w:bCs/>
          <w:iCs/>
          <w:sz w:val="28"/>
          <w:szCs w:val="28"/>
        </w:rPr>
        <w:t>108</w:t>
      </w:r>
      <w:r w:rsidRPr="00623DE2">
        <w:rPr>
          <w:rFonts w:ascii="Times New Roman" w:hAnsi="Times New Roman"/>
          <w:bCs/>
          <w:iCs/>
          <w:sz w:val="28"/>
          <w:szCs w:val="28"/>
        </w:rPr>
        <w:t xml:space="preserve"> кадастровых инженера, осуществляющих деятельность в сфере кадастровых и землеустроительных работ, из которых </w:t>
      </w:r>
      <w:r w:rsidR="00623DE2" w:rsidRPr="00623DE2">
        <w:rPr>
          <w:rFonts w:ascii="Times New Roman" w:hAnsi="Times New Roman"/>
          <w:bCs/>
          <w:iCs/>
          <w:sz w:val="28"/>
          <w:szCs w:val="28"/>
        </w:rPr>
        <w:t>6</w:t>
      </w:r>
      <w:r w:rsidRPr="00623DE2">
        <w:rPr>
          <w:rFonts w:ascii="Times New Roman" w:hAnsi="Times New Roman"/>
          <w:bCs/>
          <w:iCs/>
          <w:sz w:val="28"/>
          <w:szCs w:val="28"/>
        </w:rPr>
        <w:t xml:space="preserve"> осуществляют свою деятельность в организации с государственной формой собственности. </w:t>
      </w:r>
      <w:r w:rsidR="00623DE2" w:rsidRPr="00623DE2">
        <w:rPr>
          <w:rFonts w:ascii="Times New Roman" w:hAnsi="Times New Roman"/>
          <w:bCs/>
          <w:iCs/>
          <w:sz w:val="28"/>
          <w:szCs w:val="28"/>
        </w:rPr>
        <w:t>Доля выручки организаций с</w:t>
      </w:r>
      <w:r w:rsidR="00623DE2">
        <w:rPr>
          <w:rFonts w:ascii="Times New Roman" w:hAnsi="Times New Roman"/>
          <w:bCs/>
          <w:iCs/>
          <w:sz w:val="28"/>
          <w:szCs w:val="28"/>
        </w:rPr>
        <w:t xml:space="preserve"> </w:t>
      </w:r>
      <w:r w:rsidR="00623DE2" w:rsidRPr="00623DE2">
        <w:rPr>
          <w:rFonts w:ascii="Times New Roman" w:hAnsi="Times New Roman"/>
          <w:bCs/>
          <w:iCs/>
          <w:sz w:val="28"/>
          <w:szCs w:val="28"/>
        </w:rPr>
        <w:t>частной формой собственности составляет 94%, что выше установленных</w:t>
      </w:r>
      <w:r w:rsidR="00623DE2">
        <w:rPr>
          <w:rFonts w:ascii="Times New Roman" w:hAnsi="Times New Roman"/>
          <w:bCs/>
          <w:iCs/>
          <w:sz w:val="28"/>
          <w:szCs w:val="28"/>
        </w:rPr>
        <w:t xml:space="preserve"> </w:t>
      </w:r>
      <w:r w:rsidR="00623DE2" w:rsidRPr="00623DE2">
        <w:rPr>
          <w:rFonts w:ascii="Times New Roman" w:hAnsi="Times New Roman"/>
          <w:bCs/>
          <w:iCs/>
          <w:sz w:val="28"/>
          <w:szCs w:val="28"/>
        </w:rPr>
        <w:t>значений.</w:t>
      </w:r>
    </w:p>
    <w:p w14:paraId="0E5181DE" w14:textId="24054E43" w:rsidR="00005921" w:rsidRPr="007C7CA0" w:rsidRDefault="00623DE2" w:rsidP="00623DE2">
      <w:pPr>
        <w:tabs>
          <w:tab w:val="left" w:pos="0"/>
        </w:tabs>
        <w:suppressAutoHyphens/>
        <w:spacing w:after="0" w:line="240" w:lineRule="auto"/>
        <w:ind w:firstLine="709"/>
        <w:jc w:val="both"/>
        <w:rPr>
          <w:rFonts w:ascii="Times New Roman" w:hAnsi="Times New Roman"/>
          <w:bCs/>
          <w:iCs/>
          <w:sz w:val="28"/>
          <w:szCs w:val="28"/>
          <w:highlight w:val="yellow"/>
        </w:rPr>
      </w:pPr>
      <w:r w:rsidRPr="00623DE2">
        <w:rPr>
          <w:rFonts w:ascii="Times New Roman" w:hAnsi="Times New Roman"/>
          <w:bCs/>
          <w:iCs/>
          <w:sz w:val="28"/>
          <w:szCs w:val="28"/>
        </w:rPr>
        <w:t>По проводимым опросам респондентов не установлены факты наличия</w:t>
      </w:r>
      <w:r>
        <w:rPr>
          <w:rFonts w:ascii="Times New Roman" w:hAnsi="Times New Roman"/>
          <w:bCs/>
          <w:iCs/>
          <w:sz w:val="28"/>
          <w:szCs w:val="28"/>
        </w:rPr>
        <w:t xml:space="preserve"> </w:t>
      </w:r>
      <w:r w:rsidRPr="00623DE2">
        <w:rPr>
          <w:rFonts w:ascii="Times New Roman" w:hAnsi="Times New Roman"/>
          <w:bCs/>
          <w:iCs/>
          <w:sz w:val="28"/>
          <w:szCs w:val="28"/>
        </w:rPr>
        <w:t>административных барьеров на данном товарном рынке.</w:t>
      </w:r>
    </w:p>
    <w:p w14:paraId="777996AA" w14:textId="5BECB84F" w:rsidR="00005921"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403A4F">
        <w:rPr>
          <w:rFonts w:ascii="Times New Roman" w:hAnsi="Times New Roman"/>
          <w:bCs/>
          <w:iCs/>
          <w:sz w:val="28"/>
          <w:szCs w:val="28"/>
        </w:rPr>
        <w:t xml:space="preserve">В целях исполнения системного мероприятия, направленного на выявление правообладателей ранее неучтенных объектов недвижимого имущества и вовлечение их в налоговый оборот органами местного самоуправления </w:t>
      </w:r>
      <w:r w:rsidR="005A582A" w:rsidRPr="00403A4F">
        <w:rPr>
          <w:rFonts w:ascii="Times New Roman" w:hAnsi="Times New Roman"/>
          <w:bCs/>
          <w:iCs/>
          <w:sz w:val="28"/>
          <w:szCs w:val="28"/>
        </w:rPr>
        <w:t>Курской области разработаны планы мероприятий, направленные на установление индивидуальных застройщиков, фактически проживающих в законченных строительством ИЖС без оформления правоустанавливающих документов, с целью побуждения их к формированию соответствующих документов и последующей уплате налогов на имущество физических лиц</w:t>
      </w:r>
      <w:r w:rsidRPr="00403A4F">
        <w:rPr>
          <w:rFonts w:ascii="Times New Roman" w:hAnsi="Times New Roman"/>
          <w:bCs/>
          <w:iCs/>
          <w:sz w:val="28"/>
          <w:szCs w:val="28"/>
        </w:rPr>
        <w:t>.</w:t>
      </w:r>
    </w:p>
    <w:p w14:paraId="0E95EA8D" w14:textId="76A4B43D" w:rsidR="00FF2BE6" w:rsidRPr="008723BB" w:rsidRDefault="005A582A" w:rsidP="00C60C0F">
      <w:pPr>
        <w:widowControl w:val="0"/>
        <w:suppressAutoHyphens/>
        <w:spacing w:after="0" w:line="240" w:lineRule="auto"/>
        <w:ind w:firstLine="709"/>
        <w:jc w:val="both"/>
        <w:rPr>
          <w:rFonts w:ascii="Times New Roman" w:hAnsi="Times New Roman"/>
          <w:sz w:val="28"/>
          <w:szCs w:val="28"/>
        </w:rPr>
      </w:pPr>
      <w:r w:rsidRPr="008723BB">
        <w:rPr>
          <w:rFonts w:ascii="Times New Roman" w:hAnsi="Times New Roman"/>
          <w:sz w:val="28"/>
          <w:szCs w:val="28"/>
        </w:rPr>
        <w:t>По состоянию на 01.01.202</w:t>
      </w:r>
      <w:r w:rsidR="008723BB" w:rsidRPr="008723BB">
        <w:rPr>
          <w:rFonts w:ascii="Times New Roman" w:hAnsi="Times New Roman"/>
          <w:sz w:val="28"/>
          <w:szCs w:val="28"/>
        </w:rPr>
        <w:t xml:space="preserve">3 органами местного самоуправления </w:t>
      </w:r>
      <w:r w:rsidRPr="008723BB">
        <w:rPr>
          <w:rFonts w:ascii="Times New Roman" w:hAnsi="Times New Roman"/>
          <w:sz w:val="28"/>
          <w:szCs w:val="28"/>
        </w:rPr>
        <w:t xml:space="preserve">было выявлено </w:t>
      </w:r>
      <w:r w:rsidR="008723BB" w:rsidRPr="008723BB">
        <w:rPr>
          <w:rFonts w:ascii="Times New Roman" w:hAnsi="Times New Roman"/>
          <w:sz w:val="28"/>
          <w:szCs w:val="28"/>
        </w:rPr>
        <w:t>1608</w:t>
      </w:r>
      <w:r w:rsidRPr="008723BB">
        <w:rPr>
          <w:rFonts w:ascii="Times New Roman" w:hAnsi="Times New Roman"/>
          <w:sz w:val="28"/>
          <w:szCs w:val="28"/>
        </w:rPr>
        <w:t xml:space="preserve"> объектов капитального строительства, не поставленных на кадастровый учет, приняты меры для информирования таких правообладателей </w:t>
      </w:r>
      <w:r w:rsidRPr="008723BB">
        <w:rPr>
          <w:rFonts w:ascii="Times New Roman" w:hAnsi="Times New Roman"/>
          <w:sz w:val="28"/>
          <w:szCs w:val="28"/>
        </w:rPr>
        <w:lastRenderedPageBreak/>
        <w:t>объектов недвижимости.</w:t>
      </w:r>
    </w:p>
    <w:p w14:paraId="597B05D7" w14:textId="77777777" w:rsidR="00AB254C" w:rsidRPr="00403A4F" w:rsidRDefault="00AB254C" w:rsidP="00AB254C">
      <w:pPr>
        <w:pStyle w:val="ConsPlusNormal0"/>
        <w:ind w:firstLine="709"/>
        <w:jc w:val="both"/>
        <w:rPr>
          <w:rFonts w:ascii="Times New Roman" w:hAnsi="Times New Roman" w:cs="Times New Roman"/>
          <w:sz w:val="28"/>
          <w:szCs w:val="28"/>
        </w:rPr>
      </w:pPr>
      <w:r w:rsidRPr="00403A4F">
        <w:rPr>
          <w:rFonts w:ascii="Times New Roman" w:hAnsi="Times New Roman" w:cs="Times New Roman"/>
          <w:sz w:val="28"/>
          <w:szCs w:val="28"/>
        </w:rPr>
        <w:t>Проблематика рынка: наличие неучтенных объектов недвижимости.</w:t>
      </w:r>
    </w:p>
    <w:p w14:paraId="5F9BDE86" w14:textId="77777777" w:rsidR="00AB254C" w:rsidRPr="00403A4F" w:rsidRDefault="00AB254C" w:rsidP="00AB254C">
      <w:pPr>
        <w:pStyle w:val="ConsPlusNormal0"/>
        <w:ind w:firstLine="709"/>
        <w:jc w:val="both"/>
        <w:rPr>
          <w:rFonts w:ascii="Times New Roman" w:hAnsi="Times New Roman" w:cs="Times New Roman"/>
          <w:sz w:val="28"/>
          <w:szCs w:val="28"/>
        </w:rPr>
      </w:pPr>
      <w:r w:rsidRPr="00403A4F">
        <w:rPr>
          <w:rFonts w:ascii="Times New Roman" w:hAnsi="Times New Roman" w:cs="Times New Roman"/>
          <w:sz w:val="28"/>
          <w:szCs w:val="28"/>
        </w:rPr>
        <w:t>Перспективы развития рынка: формирование перечня незарегистрированных объектов недвижимости и доведение их до правообладателей.</w:t>
      </w:r>
    </w:p>
    <w:p w14:paraId="79B49737" w14:textId="46BABAF8" w:rsidR="00AB254C" w:rsidRPr="00403A4F" w:rsidRDefault="00AB254C" w:rsidP="00AB254C">
      <w:pPr>
        <w:pStyle w:val="ConsPlusNormal0"/>
        <w:ind w:firstLine="709"/>
        <w:jc w:val="both"/>
        <w:rPr>
          <w:rFonts w:ascii="Times New Roman" w:hAnsi="Times New Roman" w:cs="Times New Roman"/>
          <w:sz w:val="28"/>
          <w:szCs w:val="28"/>
        </w:rPr>
      </w:pPr>
      <w:r w:rsidRPr="00403A4F">
        <w:rPr>
          <w:rFonts w:ascii="Times New Roman" w:hAnsi="Times New Roman" w:cs="Times New Roman"/>
          <w:sz w:val="28"/>
          <w:szCs w:val="28"/>
        </w:rPr>
        <w:t>Целевое значение показателя: «Доля организаций частной формы собственности в сфере кадастровых и землеустроительных работ» на 202</w:t>
      </w:r>
      <w:r w:rsidR="00403A4F" w:rsidRPr="00403A4F">
        <w:rPr>
          <w:rFonts w:ascii="Times New Roman" w:hAnsi="Times New Roman" w:cs="Times New Roman"/>
          <w:sz w:val="28"/>
          <w:szCs w:val="28"/>
        </w:rPr>
        <w:t>2</w:t>
      </w:r>
      <w:r w:rsidRPr="00403A4F">
        <w:rPr>
          <w:rFonts w:ascii="Times New Roman" w:hAnsi="Times New Roman" w:cs="Times New Roman"/>
          <w:sz w:val="28"/>
          <w:szCs w:val="28"/>
        </w:rPr>
        <w:t xml:space="preserve"> год – 92%, фактическое значение по итогам 202</w:t>
      </w:r>
      <w:r w:rsidR="00403A4F" w:rsidRPr="00403A4F">
        <w:rPr>
          <w:rFonts w:ascii="Times New Roman" w:hAnsi="Times New Roman" w:cs="Times New Roman"/>
          <w:sz w:val="28"/>
          <w:szCs w:val="28"/>
        </w:rPr>
        <w:t>2</w:t>
      </w:r>
      <w:r w:rsidRPr="00403A4F">
        <w:rPr>
          <w:rFonts w:ascii="Times New Roman" w:hAnsi="Times New Roman" w:cs="Times New Roman"/>
          <w:sz w:val="28"/>
          <w:szCs w:val="28"/>
        </w:rPr>
        <w:t xml:space="preserve"> года – 9</w:t>
      </w:r>
      <w:r w:rsidR="00403A4F" w:rsidRPr="00403A4F">
        <w:rPr>
          <w:rFonts w:ascii="Times New Roman" w:hAnsi="Times New Roman" w:cs="Times New Roman"/>
          <w:sz w:val="28"/>
          <w:szCs w:val="28"/>
        </w:rPr>
        <w:t>4</w:t>
      </w:r>
      <w:r w:rsidRPr="00403A4F">
        <w:rPr>
          <w:rFonts w:ascii="Times New Roman" w:hAnsi="Times New Roman" w:cs="Times New Roman"/>
          <w:sz w:val="28"/>
          <w:szCs w:val="28"/>
        </w:rPr>
        <w:t>%.</w:t>
      </w:r>
    </w:p>
    <w:p w14:paraId="18C92059" w14:textId="79968365" w:rsidR="009D35C8" w:rsidRDefault="009D35C8" w:rsidP="00C60C0F">
      <w:pPr>
        <w:widowControl w:val="0"/>
        <w:suppressAutoHyphens/>
        <w:spacing w:after="0" w:line="240" w:lineRule="auto"/>
        <w:ind w:firstLine="709"/>
        <w:jc w:val="both"/>
        <w:rPr>
          <w:rFonts w:ascii="Times New Roman" w:hAnsi="Times New Roman"/>
          <w:sz w:val="28"/>
          <w:szCs w:val="28"/>
          <w:highlight w:val="yellow"/>
        </w:rPr>
      </w:pPr>
    </w:p>
    <w:p w14:paraId="1E3BBBEB" w14:textId="77777777" w:rsidR="00FD50E0" w:rsidRDefault="00FD50E0" w:rsidP="00C60C0F">
      <w:pPr>
        <w:widowControl w:val="0"/>
        <w:suppressAutoHyphens/>
        <w:spacing w:after="0" w:line="240" w:lineRule="auto"/>
        <w:ind w:firstLine="709"/>
        <w:jc w:val="both"/>
        <w:rPr>
          <w:rFonts w:ascii="Times New Roman" w:hAnsi="Times New Roman"/>
          <w:sz w:val="28"/>
          <w:szCs w:val="28"/>
          <w:highlight w:val="yellow"/>
        </w:rPr>
      </w:pPr>
    </w:p>
    <w:p w14:paraId="27A1A36A" w14:textId="390FC77D" w:rsidR="00DE16B7" w:rsidRDefault="00DE16B7" w:rsidP="00DE16B7">
      <w:pPr>
        <w:suppressAutoHyphens/>
        <w:spacing w:after="0" w:line="240" w:lineRule="auto"/>
        <w:ind w:firstLine="709"/>
        <w:jc w:val="both"/>
        <w:rPr>
          <w:rFonts w:ascii="Times New Roman" w:hAnsi="Times New Roman"/>
          <w:b/>
          <w:bCs/>
          <w:sz w:val="28"/>
          <w:szCs w:val="28"/>
        </w:rPr>
      </w:pPr>
      <w:r w:rsidRPr="001F36C3">
        <w:rPr>
          <w:rFonts w:ascii="Times New Roman" w:hAnsi="Times New Roman"/>
          <w:b/>
          <w:bCs/>
          <w:sz w:val="28"/>
          <w:szCs w:val="28"/>
        </w:rPr>
        <w:t>1</w:t>
      </w:r>
      <w:r w:rsidR="001F36C3" w:rsidRPr="001F36C3">
        <w:rPr>
          <w:rFonts w:ascii="Times New Roman" w:hAnsi="Times New Roman"/>
          <w:b/>
          <w:bCs/>
          <w:sz w:val="28"/>
          <w:szCs w:val="28"/>
        </w:rPr>
        <w:t>7</w:t>
      </w:r>
      <w:r w:rsidRPr="001F36C3">
        <w:rPr>
          <w:rFonts w:ascii="Times New Roman" w:hAnsi="Times New Roman"/>
          <w:b/>
          <w:bCs/>
          <w:sz w:val="28"/>
          <w:szCs w:val="28"/>
        </w:rPr>
        <w:t>. Рынок реализации сельскохозяйственной продукции.</w:t>
      </w:r>
    </w:p>
    <w:p w14:paraId="75E1E713" w14:textId="6C7506E9" w:rsidR="00225DF9" w:rsidRPr="001F36C3" w:rsidRDefault="00225DF9" w:rsidP="00225DF9">
      <w:pPr>
        <w:pStyle w:val="aff5"/>
        <w:ind w:firstLine="708"/>
        <w:jc w:val="both"/>
        <w:rPr>
          <w:rFonts w:ascii="Times New Roman" w:hAnsi="Times New Roman"/>
          <w:bCs/>
          <w:sz w:val="28"/>
          <w:szCs w:val="28"/>
        </w:rPr>
      </w:pPr>
      <w:r w:rsidRPr="001F36C3">
        <w:rPr>
          <w:rFonts w:ascii="Times New Roman" w:hAnsi="Times New Roman"/>
          <w:bCs/>
          <w:sz w:val="28"/>
          <w:szCs w:val="28"/>
        </w:rPr>
        <w:t>В Курской области ведется постоянная работа по развитию кооперативного движения.</w:t>
      </w:r>
    </w:p>
    <w:p w14:paraId="6B2EE603" w14:textId="7B1FF329" w:rsidR="00DE16B7" w:rsidRDefault="00DE16B7" w:rsidP="00F109D5">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утвержденной постановлением Администрации Курской области от 18.10.2013 № 744-па, в 202</w:t>
      </w:r>
      <w:r w:rsidR="00F109D5" w:rsidRPr="00661C17">
        <w:rPr>
          <w:rFonts w:ascii="Times New Roman" w:hAnsi="Times New Roman"/>
          <w:sz w:val="28"/>
          <w:szCs w:val="28"/>
        </w:rPr>
        <w:t>2</w:t>
      </w:r>
      <w:r w:rsidRPr="00661C17">
        <w:rPr>
          <w:rFonts w:ascii="Times New Roman" w:hAnsi="Times New Roman"/>
          <w:sz w:val="28"/>
          <w:szCs w:val="28"/>
        </w:rPr>
        <w:t xml:space="preserve"> году реализовывались мероприятия по государственной поддержке малых форм хозяйствования.</w:t>
      </w:r>
    </w:p>
    <w:p w14:paraId="1B76DD81"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«стимулирующей» субсидии осуществлялось предоставление грантов в форме субсидий:</w:t>
      </w:r>
    </w:p>
    <w:p w14:paraId="3A1C5802"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сельскохозяйственным товаропроизводителям, включенным в единый реестр субъектов малого и среднего предпринимательства, на финансовое обеспечение затрат на прирост объема производства сельскохозяйственной продукции (грант «Агропрогресс»); </w:t>
      </w:r>
    </w:p>
    <w:p w14:paraId="6C691CC4"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крестьянским (фермерским) хозяйствам и индивидуальным предпринимателям на развитие семейных ферм;</w:t>
      </w:r>
    </w:p>
    <w:p w14:paraId="17817574"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сельскохозяйственным потребительским кооперативам на развитие материально-технической базы. </w:t>
      </w:r>
    </w:p>
    <w:p w14:paraId="5C83AC7E" w14:textId="77777777" w:rsidR="00661C17" w:rsidRDefault="00661C17" w:rsidP="00661C17">
      <w:pPr>
        <w:tabs>
          <w:tab w:val="left" w:pos="4111"/>
        </w:tabs>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В рамках регионального проекта «Акселерация субъектов малого и среднего предпринимательства» предоставлялись:</w:t>
      </w:r>
    </w:p>
    <w:p w14:paraId="427D574F"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гранты в форме субсидий на финансовое обеспечение затрат на реализацию проекта создания и (или) развития хозяйства (грант «Агростартап»;</w:t>
      </w:r>
    </w:p>
    <w:p w14:paraId="5D8B3D00"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Pr>
          <w:rFonts w:ascii="Times New Roman" w:hAnsi="Times New Roman"/>
          <w:sz w:val="28"/>
          <w:szCs w:val="28"/>
        </w:rPr>
        <w:t>субсиди</w:t>
      </w:r>
      <w:r>
        <w:rPr>
          <w:rFonts w:ascii="Times New Roman" w:eastAsia="Times New Roman" w:hAnsi="Times New Roman"/>
          <w:sz w:val="28"/>
          <w:szCs w:val="28"/>
          <w:lang w:eastAsia="ru-RU"/>
        </w:rPr>
        <w:t>и</w:t>
      </w:r>
      <w:r>
        <w:rPr>
          <w:rFonts w:ascii="Times New Roman" w:hAnsi="Times New Roman"/>
          <w:sz w:val="28"/>
          <w:szCs w:val="28"/>
        </w:rPr>
        <w:t xml:space="preserve"> сельскохозяйственным потребительским кооперативам </w:t>
      </w:r>
      <w:r>
        <w:rPr>
          <w:rFonts w:ascii="Times New Roman" w:eastAsia="Times New Roman" w:hAnsi="Times New Roman"/>
          <w:sz w:val="28"/>
          <w:szCs w:val="28"/>
          <w:lang w:eastAsia="ru-RU"/>
        </w:rPr>
        <w:t>на возмещение части затрат, связанных с приобретением имущества, крупного рогатого скота,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с закупкой сельскохозяйственной продукции, а также с уплатой лизинговых платежей</w:t>
      </w:r>
      <w:r>
        <w:rPr>
          <w:rFonts w:ascii="Times New Roman" w:eastAsia="Times New Roman" w:hAnsi="Times New Roman"/>
          <w:bCs/>
          <w:sz w:val="28"/>
          <w:szCs w:val="28"/>
          <w:lang w:eastAsia="ru-RU"/>
        </w:rPr>
        <w:t>;</w:t>
      </w:r>
    </w:p>
    <w:p w14:paraId="41B017E5"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субсидии АНО «Центр компетенций в агропромышленном комплексе Курской области» на финансовое обеспечение текущей деятельности и выполнение уставных задач</w:t>
      </w:r>
      <w:r>
        <w:rPr>
          <w:rFonts w:ascii="Times New Roman" w:eastAsia="Times New Roman" w:hAnsi="Times New Roman"/>
          <w:bCs/>
          <w:sz w:val="28"/>
          <w:szCs w:val="28"/>
          <w:lang w:eastAsia="ru-RU"/>
        </w:rPr>
        <w:t>.</w:t>
      </w:r>
    </w:p>
    <w:p w14:paraId="1B917F70"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Гранты «Агропрогресс», на развитие семейных ферм, сельскохозяйственным потребительским кооперативам и гранты «Агростартап» предоставлялись Министерством сельского хозяйства Курской области на конкурсной основе. </w:t>
      </w:r>
    </w:p>
    <w:p w14:paraId="766AC8BF" w14:textId="09DEC1D4"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lastRenderedPageBreak/>
        <w:t>В 202</w:t>
      </w:r>
      <w:r w:rsidR="00661C17" w:rsidRPr="00661C17">
        <w:rPr>
          <w:rFonts w:ascii="Times New Roman" w:hAnsi="Times New Roman"/>
          <w:bCs/>
          <w:sz w:val="28"/>
          <w:szCs w:val="28"/>
        </w:rPr>
        <w:t>2</w:t>
      </w:r>
      <w:r w:rsidRPr="00661C17">
        <w:rPr>
          <w:rFonts w:ascii="Times New Roman" w:hAnsi="Times New Roman"/>
          <w:bCs/>
          <w:sz w:val="28"/>
          <w:szCs w:val="28"/>
        </w:rPr>
        <w:t xml:space="preserve"> году создан 1 сельскохозяйственный потребительский торговый кооператив, по состоянию на 31.12.202</w:t>
      </w:r>
      <w:r w:rsidR="00661C17" w:rsidRPr="00661C17">
        <w:rPr>
          <w:rFonts w:ascii="Times New Roman" w:hAnsi="Times New Roman"/>
          <w:bCs/>
          <w:sz w:val="28"/>
          <w:szCs w:val="28"/>
        </w:rPr>
        <w:t>2</w:t>
      </w:r>
      <w:r w:rsidRPr="00661C17">
        <w:rPr>
          <w:rFonts w:ascii="Times New Roman" w:hAnsi="Times New Roman"/>
          <w:bCs/>
          <w:sz w:val="28"/>
          <w:szCs w:val="28"/>
        </w:rPr>
        <w:t xml:space="preserve"> зарегистрирован 2</w:t>
      </w:r>
      <w:r w:rsidR="00661C17" w:rsidRPr="00661C17">
        <w:rPr>
          <w:rFonts w:ascii="Times New Roman" w:hAnsi="Times New Roman"/>
          <w:bCs/>
          <w:sz w:val="28"/>
          <w:szCs w:val="28"/>
        </w:rPr>
        <w:t>2</w:t>
      </w:r>
      <w:r w:rsidRPr="00661C17">
        <w:rPr>
          <w:rFonts w:ascii="Times New Roman" w:hAnsi="Times New Roman"/>
          <w:bCs/>
          <w:sz w:val="28"/>
          <w:szCs w:val="28"/>
        </w:rPr>
        <w:t xml:space="preserve"> сельскохозяйственный потребительский кооператив, из них работающих 1</w:t>
      </w:r>
      <w:r w:rsidR="00661C17" w:rsidRPr="00661C17">
        <w:rPr>
          <w:rFonts w:ascii="Times New Roman" w:hAnsi="Times New Roman"/>
          <w:bCs/>
          <w:sz w:val="28"/>
          <w:szCs w:val="28"/>
        </w:rPr>
        <w:t>8</w:t>
      </w:r>
      <w:r w:rsidRPr="00661C17">
        <w:rPr>
          <w:rFonts w:ascii="Times New Roman" w:hAnsi="Times New Roman"/>
          <w:bCs/>
          <w:sz w:val="28"/>
          <w:szCs w:val="28"/>
        </w:rPr>
        <w:t xml:space="preserve"> кооперативов. </w:t>
      </w:r>
    </w:p>
    <w:p w14:paraId="79A44989" w14:textId="68B336F8"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В Курской области определен вектор направления развития сельскохозяйственной кооперации. Он направлен на оказание государственной поддержки крестьянским (фермерским) хозяйствам</w:t>
      </w:r>
      <w:r w:rsidR="00057176" w:rsidRPr="00661C17">
        <w:rPr>
          <w:rFonts w:ascii="Times New Roman" w:hAnsi="Times New Roman"/>
          <w:bCs/>
          <w:sz w:val="28"/>
          <w:szCs w:val="28"/>
        </w:rPr>
        <w:t>,</w:t>
      </w:r>
      <w:r w:rsidRPr="00661C17">
        <w:rPr>
          <w:rFonts w:ascii="Times New Roman" w:hAnsi="Times New Roman"/>
          <w:bCs/>
          <w:sz w:val="28"/>
          <w:szCs w:val="28"/>
        </w:rPr>
        <w:t xml:space="preserve"> </w:t>
      </w:r>
      <w:r w:rsidR="00057176" w:rsidRPr="00661C17">
        <w:rPr>
          <w:rFonts w:ascii="Times New Roman" w:hAnsi="Times New Roman"/>
          <w:bCs/>
          <w:sz w:val="28"/>
          <w:szCs w:val="28"/>
        </w:rPr>
        <w:t xml:space="preserve">индивидуальным предпринимателям </w:t>
      </w:r>
      <w:r w:rsidRPr="00661C17">
        <w:rPr>
          <w:rFonts w:ascii="Times New Roman" w:hAnsi="Times New Roman"/>
          <w:bCs/>
          <w:sz w:val="28"/>
          <w:szCs w:val="28"/>
        </w:rPr>
        <w:t>и сельскохозяйственным потребительским кооперативам.</w:t>
      </w:r>
    </w:p>
    <w:p w14:paraId="2EA5FA3E" w14:textId="40E0AB0C"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В 202</w:t>
      </w:r>
      <w:r w:rsidR="00661C17" w:rsidRPr="00661C17">
        <w:rPr>
          <w:rFonts w:ascii="Times New Roman" w:hAnsi="Times New Roman"/>
          <w:bCs/>
          <w:sz w:val="28"/>
          <w:szCs w:val="28"/>
        </w:rPr>
        <w:t>2</w:t>
      </w:r>
      <w:r w:rsidRPr="00661C17">
        <w:rPr>
          <w:rFonts w:ascii="Times New Roman" w:hAnsi="Times New Roman"/>
          <w:bCs/>
          <w:sz w:val="28"/>
          <w:szCs w:val="28"/>
        </w:rPr>
        <w:t xml:space="preserve"> году на мероприятия грантовой поддержки малых форм хозяйствования Курской области, предоставляемой в рамках «стимулирующей» субсидии направлено 97,</w:t>
      </w:r>
      <w:r w:rsidR="00661C17" w:rsidRPr="00661C17">
        <w:rPr>
          <w:rFonts w:ascii="Times New Roman" w:hAnsi="Times New Roman"/>
          <w:bCs/>
          <w:sz w:val="28"/>
          <w:szCs w:val="28"/>
        </w:rPr>
        <w:t>3</w:t>
      </w:r>
      <w:r w:rsidRPr="00661C17">
        <w:rPr>
          <w:rFonts w:ascii="Times New Roman" w:hAnsi="Times New Roman"/>
          <w:bCs/>
          <w:sz w:val="28"/>
          <w:szCs w:val="28"/>
        </w:rPr>
        <w:t xml:space="preserve"> млн. рублей, в том числе гранты на развитие семейных ферм получили </w:t>
      </w:r>
      <w:r w:rsidR="00661C17" w:rsidRPr="00661C17">
        <w:rPr>
          <w:rFonts w:ascii="Times New Roman" w:hAnsi="Times New Roman"/>
          <w:bCs/>
          <w:sz w:val="28"/>
          <w:szCs w:val="28"/>
        </w:rPr>
        <w:t>4</w:t>
      </w:r>
      <w:r w:rsidRPr="00661C17">
        <w:rPr>
          <w:rFonts w:ascii="Times New Roman" w:hAnsi="Times New Roman"/>
          <w:bCs/>
          <w:sz w:val="28"/>
          <w:szCs w:val="28"/>
        </w:rPr>
        <w:t xml:space="preserve"> </w:t>
      </w:r>
      <w:r w:rsidR="00661C17" w:rsidRPr="00661C17">
        <w:rPr>
          <w:rFonts w:ascii="Times New Roman" w:hAnsi="Times New Roman"/>
          <w:bCs/>
          <w:sz w:val="28"/>
          <w:szCs w:val="28"/>
        </w:rPr>
        <w:t>крестьянских (</w:t>
      </w:r>
      <w:r w:rsidRPr="00661C17">
        <w:rPr>
          <w:rFonts w:ascii="Times New Roman" w:hAnsi="Times New Roman"/>
          <w:bCs/>
          <w:sz w:val="28"/>
          <w:szCs w:val="28"/>
        </w:rPr>
        <w:t>фермерских</w:t>
      </w:r>
      <w:r w:rsidR="00661C17" w:rsidRPr="00661C17">
        <w:rPr>
          <w:rFonts w:ascii="Times New Roman" w:hAnsi="Times New Roman"/>
          <w:bCs/>
          <w:sz w:val="28"/>
          <w:szCs w:val="28"/>
        </w:rPr>
        <w:t>)</w:t>
      </w:r>
      <w:r w:rsidRPr="00661C17">
        <w:rPr>
          <w:rFonts w:ascii="Times New Roman" w:hAnsi="Times New Roman"/>
          <w:bCs/>
          <w:sz w:val="28"/>
          <w:szCs w:val="28"/>
        </w:rPr>
        <w:t xml:space="preserve"> хозяйств на сумму </w:t>
      </w:r>
      <w:r w:rsidR="00661C17" w:rsidRPr="00661C17">
        <w:rPr>
          <w:rFonts w:ascii="Times New Roman" w:hAnsi="Times New Roman"/>
          <w:bCs/>
          <w:sz w:val="28"/>
          <w:szCs w:val="28"/>
        </w:rPr>
        <w:t>57,8</w:t>
      </w:r>
      <w:r w:rsidRPr="00661C17">
        <w:rPr>
          <w:rFonts w:ascii="Times New Roman" w:hAnsi="Times New Roman"/>
          <w:bCs/>
          <w:sz w:val="28"/>
          <w:szCs w:val="28"/>
        </w:rPr>
        <w:t xml:space="preserve"> млн. рублей, грант в сумме </w:t>
      </w:r>
      <w:r w:rsidR="00661C17" w:rsidRPr="00661C17">
        <w:rPr>
          <w:rFonts w:ascii="Times New Roman" w:hAnsi="Times New Roman"/>
          <w:bCs/>
          <w:sz w:val="28"/>
          <w:szCs w:val="28"/>
        </w:rPr>
        <w:t>39,6</w:t>
      </w:r>
      <w:r w:rsidRPr="00661C17">
        <w:rPr>
          <w:rFonts w:ascii="Times New Roman" w:hAnsi="Times New Roman"/>
          <w:bCs/>
          <w:sz w:val="28"/>
          <w:szCs w:val="28"/>
        </w:rPr>
        <w:t xml:space="preserve"> млн. рублей предоставлен одному сельскохозяйственному потребительскому кооперативу на развитие материально-технической базы.</w:t>
      </w:r>
    </w:p>
    <w:p w14:paraId="307DDE89" w14:textId="2B019951"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xml:space="preserve">В рамках регионального проекта «Акселерация субъектов малого и среднего предпринимательства» направлено </w:t>
      </w:r>
      <w:r w:rsidR="00661C17" w:rsidRPr="00661C17">
        <w:rPr>
          <w:rFonts w:ascii="Times New Roman" w:hAnsi="Times New Roman"/>
          <w:bCs/>
          <w:sz w:val="28"/>
          <w:szCs w:val="28"/>
        </w:rPr>
        <w:t>37,7</w:t>
      </w:r>
      <w:r w:rsidRPr="00661C17">
        <w:rPr>
          <w:rFonts w:ascii="Times New Roman" w:hAnsi="Times New Roman"/>
          <w:bCs/>
          <w:sz w:val="28"/>
          <w:szCs w:val="28"/>
        </w:rPr>
        <w:t xml:space="preserve"> млн. рублей, в том числе:</w:t>
      </w:r>
    </w:p>
    <w:p w14:paraId="67CF0895" w14:textId="58914F16"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xml:space="preserve">- на реализацию проекта создания и (или) развития хозяйства (грант «Агростартап») – </w:t>
      </w:r>
      <w:r w:rsidR="00661C17" w:rsidRPr="00661C17">
        <w:rPr>
          <w:rFonts w:ascii="Times New Roman" w:hAnsi="Times New Roman"/>
          <w:bCs/>
          <w:sz w:val="28"/>
          <w:szCs w:val="28"/>
        </w:rPr>
        <w:t>19</w:t>
      </w:r>
      <w:r w:rsidRPr="00661C17">
        <w:rPr>
          <w:rFonts w:ascii="Times New Roman" w:hAnsi="Times New Roman"/>
          <w:bCs/>
          <w:sz w:val="28"/>
          <w:szCs w:val="28"/>
        </w:rPr>
        <w:t xml:space="preserve">,0 млн. рублей, грантополучателями стали </w:t>
      </w:r>
      <w:r w:rsidR="00661C17" w:rsidRPr="00661C17">
        <w:rPr>
          <w:rFonts w:ascii="Times New Roman" w:hAnsi="Times New Roman"/>
          <w:bCs/>
          <w:sz w:val="28"/>
          <w:szCs w:val="28"/>
        </w:rPr>
        <w:t>7</w:t>
      </w:r>
      <w:r w:rsidRPr="00661C17">
        <w:rPr>
          <w:rFonts w:ascii="Times New Roman" w:hAnsi="Times New Roman"/>
          <w:bCs/>
          <w:sz w:val="28"/>
          <w:szCs w:val="28"/>
        </w:rPr>
        <w:t xml:space="preserve"> хозяйств;</w:t>
      </w:r>
    </w:p>
    <w:p w14:paraId="0C891BAA" w14:textId="1C6A4195"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6,</w:t>
      </w:r>
      <w:r w:rsidR="00661C17" w:rsidRPr="00661C17">
        <w:rPr>
          <w:rFonts w:ascii="Times New Roman" w:hAnsi="Times New Roman"/>
          <w:bCs/>
          <w:sz w:val="28"/>
          <w:szCs w:val="28"/>
        </w:rPr>
        <w:t>5</w:t>
      </w:r>
      <w:r w:rsidRPr="00661C17">
        <w:rPr>
          <w:rFonts w:ascii="Times New Roman" w:hAnsi="Times New Roman"/>
          <w:bCs/>
          <w:sz w:val="28"/>
          <w:szCs w:val="28"/>
        </w:rPr>
        <w:t xml:space="preserve"> млн. рублей, господдержку получили 2 кооператива;</w:t>
      </w:r>
    </w:p>
    <w:p w14:paraId="02F712F1" w14:textId="485EE264"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xml:space="preserve">- АНО «Центр компетенций в агропромышленном комплексе Курской области» на финансовое обеспечение текущей деятельности порядка </w:t>
      </w:r>
      <w:r w:rsidR="00661C17" w:rsidRPr="00661C17">
        <w:rPr>
          <w:rFonts w:ascii="Times New Roman" w:hAnsi="Times New Roman"/>
          <w:bCs/>
          <w:sz w:val="28"/>
          <w:szCs w:val="28"/>
        </w:rPr>
        <w:t>12</w:t>
      </w:r>
      <w:r w:rsidRPr="00661C17">
        <w:rPr>
          <w:rFonts w:ascii="Times New Roman" w:hAnsi="Times New Roman"/>
          <w:bCs/>
          <w:sz w:val="28"/>
          <w:szCs w:val="28"/>
        </w:rPr>
        <w:t>,</w:t>
      </w:r>
      <w:r w:rsidR="00661C17" w:rsidRPr="00661C17">
        <w:rPr>
          <w:rFonts w:ascii="Times New Roman" w:hAnsi="Times New Roman"/>
          <w:bCs/>
          <w:sz w:val="28"/>
          <w:szCs w:val="28"/>
        </w:rPr>
        <w:t>2</w:t>
      </w:r>
      <w:r w:rsidRPr="00661C17">
        <w:rPr>
          <w:rFonts w:ascii="Times New Roman" w:hAnsi="Times New Roman"/>
          <w:bCs/>
          <w:sz w:val="28"/>
          <w:szCs w:val="28"/>
        </w:rPr>
        <w:t xml:space="preserve"> млн. рублей.</w:t>
      </w:r>
    </w:p>
    <w:p w14:paraId="3C4C1689" w14:textId="77777777" w:rsidR="00DE16B7" w:rsidRPr="00661C17" w:rsidRDefault="00DE16B7" w:rsidP="00DE16B7">
      <w:pPr>
        <w:pStyle w:val="aff5"/>
        <w:ind w:firstLine="709"/>
        <w:jc w:val="both"/>
        <w:rPr>
          <w:rFonts w:ascii="Times New Roman" w:eastAsia="Times New Roman" w:hAnsi="Times New Roman" w:cs="Times New Roman"/>
          <w:sz w:val="28"/>
          <w:szCs w:val="28"/>
          <w:lang w:eastAsia="ru-RU"/>
        </w:rPr>
      </w:pPr>
      <w:r w:rsidRPr="00661C17">
        <w:rPr>
          <w:rFonts w:ascii="Times New Roman" w:hAnsi="Times New Roman" w:cs="Times New Roman"/>
          <w:sz w:val="28"/>
          <w:szCs w:val="28"/>
        </w:rPr>
        <w:t>Проблематика рынка: производственный и социальный потенциалы фермерских хозяйств и других малых форм хозяйствования используются недостаточно эффективно. Владельцы хозяйств, сельские предприниматели испытывают ряд существенных правовых, экономических и социальных проблем.</w:t>
      </w:r>
    </w:p>
    <w:p w14:paraId="4E095186" w14:textId="77777777" w:rsidR="00DE16B7" w:rsidRPr="00661C17" w:rsidRDefault="00DE16B7" w:rsidP="00DE16B7">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Перспективы развития рынка: создание сельхозпроизводителями потребительских кооперативов для решения проблем обслуживания индивидуально-семейных хозяйств и малых сельскохозяйственных предприятий.</w:t>
      </w:r>
    </w:p>
    <w:p w14:paraId="56894DA8" w14:textId="47E22F0B" w:rsidR="00DE16B7" w:rsidRPr="00C2204D" w:rsidRDefault="00DE16B7" w:rsidP="00DE16B7">
      <w:pPr>
        <w:suppressAutoHyphens/>
        <w:spacing w:after="0" w:line="240" w:lineRule="auto"/>
        <w:ind w:firstLine="709"/>
        <w:jc w:val="both"/>
        <w:rPr>
          <w:rFonts w:ascii="Times New Roman" w:hAnsi="Times New Roman"/>
          <w:sz w:val="28"/>
          <w:szCs w:val="28"/>
        </w:rPr>
      </w:pPr>
      <w:r w:rsidRPr="00D041E3">
        <w:rPr>
          <w:rFonts w:ascii="Times New Roman" w:hAnsi="Times New Roman"/>
          <w:sz w:val="28"/>
          <w:szCs w:val="28"/>
        </w:rPr>
        <w:t>Целевое значение показателя: «Доля сельскохозяйственных потребительских кооперативов в общем объеме реализации сельскохозяйственной продукции» на 202</w:t>
      </w:r>
      <w:r w:rsidR="00D041E3" w:rsidRPr="00D041E3">
        <w:rPr>
          <w:rFonts w:ascii="Times New Roman" w:hAnsi="Times New Roman"/>
          <w:sz w:val="28"/>
          <w:szCs w:val="28"/>
        </w:rPr>
        <w:t xml:space="preserve">2 </w:t>
      </w:r>
      <w:r w:rsidRPr="00D041E3">
        <w:rPr>
          <w:rFonts w:ascii="Times New Roman" w:hAnsi="Times New Roman"/>
          <w:sz w:val="28"/>
          <w:szCs w:val="28"/>
        </w:rPr>
        <w:t xml:space="preserve">год – </w:t>
      </w:r>
      <w:r w:rsidRPr="00C2204D">
        <w:rPr>
          <w:rFonts w:ascii="Times New Roman" w:hAnsi="Times New Roman"/>
          <w:sz w:val="28"/>
          <w:szCs w:val="28"/>
        </w:rPr>
        <w:t>5%, фактическое значение по итогам 202</w:t>
      </w:r>
      <w:r w:rsidR="00D041E3" w:rsidRPr="00C2204D">
        <w:rPr>
          <w:rFonts w:ascii="Times New Roman" w:hAnsi="Times New Roman"/>
          <w:sz w:val="28"/>
          <w:szCs w:val="28"/>
        </w:rPr>
        <w:t>2</w:t>
      </w:r>
      <w:r w:rsidRPr="00C2204D">
        <w:rPr>
          <w:rFonts w:ascii="Times New Roman" w:hAnsi="Times New Roman"/>
          <w:sz w:val="28"/>
          <w:szCs w:val="28"/>
        </w:rPr>
        <w:t xml:space="preserve"> года – </w:t>
      </w:r>
      <w:r w:rsidR="00D041E3" w:rsidRPr="00C2204D">
        <w:rPr>
          <w:rFonts w:ascii="Times New Roman" w:hAnsi="Times New Roman"/>
          <w:sz w:val="28"/>
          <w:szCs w:val="28"/>
        </w:rPr>
        <w:t>0,</w:t>
      </w:r>
      <w:r w:rsidR="00F57939" w:rsidRPr="00C2204D">
        <w:rPr>
          <w:rFonts w:ascii="Times New Roman" w:hAnsi="Times New Roman"/>
          <w:sz w:val="28"/>
          <w:szCs w:val="28"/>
        </w:rPr>
        <w:t>1</w:t>
      </w:r>
      <w:r w:rsidRPr="00C2204D">
        <w:rPr>
          <w:rFonts w:ascii="Times New Roman" w:hAnsi="Times New Roman"/>
          <w:sz w:val="28"/>
          <w:szCs w:val="28"/>
        </w:rPr>
        <w:t>%.</w:t>
      </w:r>
    </w:p>
    <w:p w14:paraId="3E4A0718"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 xml:space="preserve">По предварительным данным объем реализованной сельскохозяйственной продукции за 2022 год по региону превысит 220 млрд. рублей. Для выполнения целевого показателя доли сельскохозяйственных потребительских кооперативов в общем объеме реализации сельскохозяйственной продукции на уровне 5% необходимо реализовать сельскохозяйственной продукции потребительскими кооперативами на сумму 11,0 млрд. рублей, или увеличить объем реализации в 50 раз, что практически невыполнимо. </w:t>
      </w:r>
    </w:p>
    <w:p w14:paraId="38FF0700"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По предварительным данным доля объема реализованной сельскохозяйственными потребительскими кооперативами продукции в 2022 году к уровню 2021 года увеличилась в два раза, что составляет 0,1 % (220 млн. руб.) от общего объема реализации.</w:t>
      </w:r>
    </w:p>
    <w:p w14:paraId="2ABC5854"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Аналогичная ситуация наблюдается в целом по России.</w:t>
      </w:r>
    </w:p>
    <w:p w14:paraId="16955361"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lastRenderedPageBreak/>
        <w:t>По данным Росстата за 2021 год невыполнение целевого показателя «доля сельскохозяйственных потребительских кооперативов в общем объеме реализованной продукции» зафиксировано также по соседним регионам. К примеру, в Воронежской области он составил 0,01%, в Тамбовской – 0,04%, в Брянской – 0,03%, в Белгородской и Орловской - 0,1 %. В целом по ЦФО и Российской Федерации данный показатель составил 0,7%.</w:t>
      </w:r>
    </w:p>
    <w:p w14:paraId="5DAD44A2" w14:textId="2C28A4AE" w:rsidR="00005921"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В нашем регионе невыполнение целевого показателя «доля сельскохозяйственных потребительских кооперативов в общем объеме реализованной продукции» обусловлена большим объемом произведенной и реализованной сельскохозяйственной продукции крупными холдингами, значительно превышающими выручку от реализации продукции сельскохозяйственными потребительскими кооперативами.</w:t>
      </w:r>
    </w:p>
    <w:p w14:paraId="2E426E8B" w14:textId="77777777" w:rsidR="00F57939" w:rsidRPr="00F57939" w:rsidRDefault="00F57939" w:rsidP="00F57939">
      <w:pPr>
        <w:suppressAutoHyphens/>
        <w:spacing w:after="0" w:line="240" w:lineRule="auto"/>
        <w:ind w:firstLine="709"/>
        <w:jc w:val="both"/>
        <w:rPr>
          <w:rFonts w:ascii="Times New Roman" w:hAnsi="Times New Roman"/>
          <w:bCs/>
          <w:iCs/>
          <w:sz w:val="28"/>
          <w:szCs w:val="28"/>
          <w:highlight w:val="yellow"/>
        </w:rPr>
      </w:pPr>
    </w:p>
    <w:p w14:paraId="21AABAA7" w14:textId="0EC88DC8" w:rsidR="00F36109" w:rsidRDefault="00F36109" w:rsidP="00F36109">
      <w:pPr>
        <w:suppressAutoHyphens/>
        <w:spacing w:after="0" w:line="240" w:lineRule="auto"/>
        <w:ind w:firstLine="709"/>
        <w:jc w:val="both"/>
        <w:rPr>
          <w:rFonts w:ascii="Times New Roman" w:hAnsi="Times New Roman"/>
          <w:b/>
          <w:bCs/>
          <w:iCs/>
          <w:sz w:val="28"/>
          <w:szCs w:val="28"/>
        </w:rPr>
      </w:pPr>
      <w:r w:rsidRPr="001F36C3">
        <w:rPr>
          <w:rFonts w:ascii="Times New Roman" w:hAnsi="Times New Roman"/>
          <w:b/>
          <w:bCs/>
          <w:sz w:val="28"/>
          <w:szCs w:val="28"/>
        </w:rPr>
        <w:t>1</w:t>
      </w:r>
      <w:r w:rsidR="001F36C3" w:rsidRPr="001F36C3">
        <w:rPr>
          <w:rFonts w:ascii="Times New Roman" w:hAnsi="Times New Roman"/>
          <w:b/>
          <w:bCs/>
          <w:sz w:val="28"/>
          <w:szCs w:val="28"/>
        </w:rPr>
        <w:t>8</w:t>
      </w:r>
      <w:r w:rsidRPr="001F36C3">
        <w:rPr>
          <w:rFonts w:ascii="Times New Roman" w:hAnsi="Times New Roman"/>
          <w:b/>
          <w:bCs/>
          <w:sz w:val="28"/>
          <w:szCs w:val="28"/>
        </w:rPr>
        <w:t>. Рынок племенного животноводства</w:t>
      </w:r>
      <w:r w:rsidR="001F36C3">
        <w:rPr>
          <w:rFonts w:ascii="Times New Roman" w:hAnsi="Times New Roman"/>
          <w:b/>
          <w:bCs/>
          <w:sz w:val="28"/>
          <w:szCs w:val="28"/>
        </w:rPr>
        <w:t>.</w:t>
      </w:r>
      <w:r w:rsidRPr="001F36C3">
        <w:rPr>
          <w:rFonts w:ascii="Times New Roman" w:hAnsi="Times New Roman"/>
          <w:b/>
          <w:bCs/>
          <w:iCs/>
          <w:sz w:val="28"/>
          <w:szCs w:val="28"/>
        </w:rPr>
        <w:t xml:space="preserve"> </w:t>
      </w:r>
    </w:p>
    <w:p w14:paraId="06455ECC" w14:textId="52C24832" w:rsidR="00700ABF" w:rsidRPr="00832C06" w:rsidRDefault="00700ABF" w:rsidP="00700ABF">
      <w:pPr>
        <w:pStyle w:val="Default"/>
        <w:ind w:firstLine="567"/>
        <w:jc w:val="both"/>
        <w:rPr>
          <w:rFonts w:eastAsia="Calibri"/>
          <w:color w:val="auto"/>
          <w:sz w:val="28"/>
          <w:szCs w:val="28"/>
          <w:lang w:eastAsia="ru-RU"/>
        </w:rPr>
      </w:pPr>
      <w:r w:rsidRPr="000E2C56">
        <w:rPr>
          <w:color w:val="auto"/>
          <w:sz w:val="28"/>
          <w:szCs w:val="28"/>
        </w:rPr>
        <w:t>В 202</w:t>
      </w:r>
      <w:r w:rsidR="00B6235D">
        <w:rPr>
          <w:color w:val="auto"/>
          <w:sz w:val="28"/>
          <w:szCs w:val="28"/>
        </w:rPr>
        <w:t>2</w:t>
      </w:r>
      <w:r w:rsidRPr="000E2C56">
        <w:rPr>
          <w:color w:val="auto"/>
          <w:sz w:val="28"/>
          <w:szCs w:val="28"/>
        </w:rPr>
        <w:t xml:space="preserve"> году племенная база Курской области была </w:t>
      </w:r>
      <w:r w:rsidRPr="00832C06">
        <w:rPr>
          <w:color w:val="auto"/>
          <w:sz w:val="28"/>
          <w:szCs w:val="28"/>
        </w:rPr>
        <w:t>представлена 14 племенными предприятиями по разведению сельскохозяйственных животных и организацией по искусственному осеменению.</w:t>
      </w:r>
    </w:p>
    <w:p w14:paraId="2E525CAD" w14:textId="7A949E82" w:rsidR="00700ABF" w:rsidRPr="00832C06" w:rsidRDefault="00700ABF" w:rsidP="00700ABF">
      <w:pPr>
        <w:pStyle w:val="Default"/>
        <w:ind w:firstLine="567"/>
        <w:jc w:val="both"/>
        <w:rPr>
          <w:color w:val="auto"/>
          <w:sz w:val="28"/>
          <w:szCs w:val="28"/>
        </w:rPr>
      </w:pPr>
      <w:r w:rsidRPr="00832C06">
        <w:rPr>
          <w:color w:val="auto"/>
          <w:sz w:val="28"/>
          <w:szCs w:val="28"/>
        </w:rPr>
        <w:t xml:space="preserve">Племенная база Курской области представлена следующими предприятиями: молочное скотоводство – </w:t>
      </w:r>
      <w:r w:rsidR="000E2C56" w:rsidRPr="00832C06">
        <w:rPr>
          <w:color w:val="auto"/>
          <w:sz w:val="28"/>
          <w:szCs w:val="28"/>
        </w:rPr>
        <w:t>7</w:t>
      </w:r>
      <w:r w:rsidRPr="00832C06">
        <w:rPr>
          <w:color w:val="auto"/>
          <w:sz w:val="28"/>
          <w:szCs w:val="28"/>
        </w:rPr>
        <w:t xml:space="preserve"> предприятий; коневодство – 2 предприятия; козоводство – 1 предприятие; свиноводство – 3 предприятия; овцеводство – 1 предприятие;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28BA3066" w14:textId="77777777" w:rsidR="00700ABF" w:rsidRPr="000E2C56" w:rsidRDefault="00700ABF" w:rsidP="00700ABF">
      <w:pPr>
        <w:pStyle w:val="Default"/>
        <w:ind w:firstLine="567"/>
        <w:jc w:val="both"/>
        <w:rPr>
          <w:color w:val="auto"/>
          <w:sz w:val="28"/>
          <w:szCs w:val="28"/>
        </w:rPr>
      </w:pPr>
      <w:r w:rsidRPr="00832C06">
        <w:rPr>
          <w:color w:val="auto"/>
          <w:sz w:val="28"/>
          <w:szCs w:val="28"/>
        </w:rPr>
        <w:t>Деятельностью по разведению племенных сельскохозяйственных животных</w:t>
      </w:r>
      <w:r w:rsidRPr="000E2C56">
        <w:rPr>
          <w:color w:val="auto"/>
          <w:sz w:val="28"/>
          <w:szCs w:val="28"/>
        </w:rPr>
        <w:t xml:space="preserve"> (крупный рогатый скот, лошади, овцы, козы, свиньи) в 2021 году занимались 13 предприятий частной формы собственности и 1 предприятие государственной формы собственности (ФГБНУ).</w:t>
      </w:r>
    </w:p>
    <w:p w14:paraId="09DF818D" w14:textId="1BC99812" w:rsidR="00700ABF" w:rsidRPr="00F36109" w:rsidRDefault="00700ABF" w:rsidP="00700ABF">
      <w:pPr>
        <w:pStyle w:val="Default"/>
        <w:ind w:firstLine="567"/>
        <w:jc w:val="both"/>
        <w:rPr>
          <w:bCs/>
          <w:color w:val="auto"/>
          <w:sz w:val="28"/>
          <w:szCs w:val="28"/>
        </w:rPr>
      </w:pPr>
      <w:r w:rsidRPr="00F36109">
        <w:rPr>
          <w:bCs/>
          <w:color w:val="auto"/>
          <w:sz w:val="28"/>
          <w:szCs w:val="28"/>
        </w:rPr>
        <w:t>За 202</w:t>
      </w:r>
      <w:r w:rsidR="00F36109" w:rsidRPr="00F36109">
        <w:rPr>
          <w:bCs/>
          <w:color w:val="auto"/>
          <w:sz w:val="28"/>
          <w:szCs w:val="28"/>
        </w:rPr>
        <w:t>2</w:t>
      </w:r>
      <w:r w:rsidRPr="00F36109">
        <w:rPr>
          <w:bCs/>
          <w:color w:val="auto"/>
          <w:sz w:val="28"/>
          <w:szCs w:val="28"/>
        </w:rPr>
        <w:t xml:space="preserve"> год </w:t>
      </w:r>
      <w:r w:rsidR="009F79AD" w:rsidRPr="00F36109">
        <w:rPr>
          <w:bCs/>
          <w:color w:val="auto"/>
          <w:sz w:val="28"/>
          <w:szCs w:val="28"/>
        </w:rPr>
        <w:t xml:space="preserve">по предварительным итогам </w:t>
      </w:r>
      <w:r w:rsidRPr="00F36109">
        <w:rPr>
          <w:bCs/>
          <w:color w:val="auto"/>
          <w:sz w:val="28"/>
          <w:szCs w:val="28"/>
        </w:rPr>
        <w:t xml:space="preserve">племенными предприятиями реализовано </w:t>
      </w:r>
      <w:r w:rsidR="00F36109" w:rsidRPr="00F36109">
        <w:rPr>
          <w:bCs/>
          <w:color w:val="auto"/>
          <w:sz w:val="28"/>
          <w:szCs w:val="28"/>
        </w:rPr>
        <w:t>146</w:t>
      </w:r>
      <w:r w:rsidRPr="00F36109">
        <w:rPr>
          <w:bCs/>
          <w:color w:val="auto"/>
          <w:sz w:val="28"/>
          <w:szCs w:val="28"/>
        </w:rPr>
        <w:t xml:space="preserve"> головы крупного рогатого скота, </w:t>
      </w:r>
      <w:r w:rsidR="00F36109" w:rsidRPr="00F36109">
        <w:rPr>
          <w:bCs/>
          <w:color w:val="auto"/>
          <w:sz w:val="28"/>
          <w:szCs w:val="28"/>
        </w:rPr>
        <w:t>27 670</w:t>
      </w:r>
      <w:r w:rsidRPr="00F36109">
        <w:rPr>
          <w:bCs/>
          <w:color w:val="auto"/>
          <w:sz w:val="28"/>
          <w:szCs w:val="28"/>
        </w:rPr>
        <w:t xml:space="preserve"> голов свиней, </w:t>
      </w:r>
      <w:r w:rsidR="00F36109" w:rsidRPr="00F36109">
        <w:rPr>
          <w:bCs/>
          <w:color w:val="auto"/>
          <w:sz w:val="28"/>
          <w:szCs w:val="28"/>
        </w:rPr>
        <w:t>1 379</w:t>
      </w:r>
      <w:r w:rsidRPr="00F36109">
        <w:rPr>
          <w:bCs/>
          <w:color w:val="auto"/>
          <w:sz w:val="28"/>
          <w:szCs w:val="28"/>
        </w:rPr>
        <w:t xml:space="preserve"> голов лошадей и </w:t>
      </w:r>
      <w:r w:rsidR="00F36109" w:rsidRPr="00F36109">
        <w:rPr>
          <w:bCs/>
          <w:color w:val="auto"/>
          <w:sz w:val="28"/>
          <w:szCs w:val="28"/>
        </w:rPr>
        <w:t>17</w:t>
      </w:r>
      <w:r w:rsidRPr="00F36109">
        <w:rPr>
          <w:bCs/>
          <w:color w:val="auto"/>
          <w:sz w:val="28"/>
          <w:szCs w:val="28"/>
        </w:rPr>
        <w:t xml:space="preserve"> голов коз. </w:t>
      </w:r>
    </w:p>
    <w:p w14:paraId="5E79BACD" w14:textId="7AEA63F0" w:rsidR="00700ABF" w:rsidRPr="000E2C56" w:rsidRDefault="00700ABF" w:rsidP="00700ABF">
      <w:pPr>
        <w:pStyle w:val="Default"/>
        <w:ind w:firstLine="567"/>
        <w:jc w:val="both"/>
        <w:rPr>
          <w:bCs/>
          <w:color w:val="auto"/>
          <w:sz w:val="28"/>
          <w:szCs w:val="28"/>
        </w:rPr>
      </w:pPr>
      <w:r w:rsidRPr="000E2C56">
        <w:rPr>
          <w:bCs/>
          <w:color w:val="auto"/>
          <w:sz w:val="28"/>
          <w:szCs w:val="28"/>
        </w:rPr>
        <w:t>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в 202</w:t>
      </w:r>
      <w:r w:rsidR="000E2C56" w:rsidRPr="000E2C56">
        <w:rPr>
          <w:bCs/>
          <w:color w:val="auto"/>
          <w:sz w:val="28"/>
          <w:szCs w:val="28"/>
        </w:rPr>
        <w:t>2</w:t>
      </w:r>
      <w:r w:rsidRPr="000E2C56">
        <w:rPr>
          <w:bCs/>
          <w:color w:val="auto"/>
          <w:sz w:val="28"/>
          <w:szCs w:val="28"/>
        </w:rPr>
        <w:t xml:space="preserve"> году на условиях софинансирования за счет средств федерального и областного бюджетов на поддержку племенного животноводства было выделено </w:t>
      </w:r>
      <w:r w:rsidR="000E2C56" w:rsidRPr="000E2C56">
        <w:rPr>
          <w:bCs/>
          <w:color w:val="auto"/>
          <w:sz w:val="28"/>
          <w:szCs w:val="28"/>
        </w:rPr>
        <w:t>43,3</w:t>
      </w:r>
      <w:r w:rsidRPr="000E2C56">
        <w:rPr>
          <w:bCs/>
          <w:color w:val="auto"/>
          <w:sz w:val="28"/>
          <w:szCs w:val="28"/>
        </w:rPr>
        <w:t xml:space="preserve"> млн. рублей.</w:t>
      </w:r>
    </w:p>
    <w:p w14:paraId="04A2B40C" w14:textId="77777777" w:rsidR="00F36109" w:rsidRPr="00BC7F35" w:rsidRDefault="00F36109" w:rsidP="00F36109">
      <w:pPr>
        <w:pStyle w:val="aff5"/>
        <w:ind w:firstLine="709"/>
        <w:jc w:val="both"/>
        <w:rPr>
          <w:rFonts w:ascii="Times New Roman" w:eastAsia="Times New Roman" w:hAnsi="Times New Roman" w:cs="Times New Roman"/>
          <w:sz w:val="28"/>
          <w:szCs w:val="28"/>
          <w:lang w:eastAsia="ru-RU"/>
        </w:rPr>
      </w:pPr>
      <w:r w:rsidRPr="00BC7F35">
        <w:rPr>
          <w:rFonts w:ascii="Times New Roman" w:hAnsi="Times New Roman" w:cs="Times New Roman"/>
          <w:sz w:val="28"/>
          <w:szCs w:val="28"/>
        </w:rPr>
        <w:t>Проблематика рынка: недостаточный приток инвестиций и собственных средств у предприятий на модернизацию производства и современных технологий; зависимость от поставок зарубежного племенного материала.</w:t>
      </w:r>
    </w:p>
    <w:p w14:paraId="70E1F418" w14:textId="77777777" w:rsidR="00F36109" w:rsidRPr="00BC7F35" w:rsidRDefault="00F36109" w:rsidP="00F36109">
      <w:pPr>
        <w:suppressAutoHyphens/>
        <w:spacing w:after="0" w:line="240" w:lineRule="auto"/>
        <w:ind w:firstLine="709"/>
        <w:jc w:val="both"/>
        <w:rPr>
          <w:rFonts w:ascii="Times New Roman" w:hAnsi="Times New Roman"/>
          <w:sz w:val="28"/>
          <w:szCs w:val="28"/>
        </w:rPr>
      </w:pPr>
      <w:r w:rsidRPr="00BC7F35">
        <w:rPr>
          <w:rFonts w:ascii="Times New Roman" w:hAnsi="Times New Roman"/>
          <w:sz w:val="28"/>
          <w:szCs w:val="28"/>
        </w:rPr>
        <w:t>Перспективы развития рынка: создание условий для увеличения количества племенных организаций частной формы собственности на рынке племенного животноводства, в том числе за счет о</w:t>
      </w:r>
      <w:r w:rsidRPr="00BC7F35">
        <w:rPr>
          <w:rFonts w:ascii="Times New Roman" w:hAnsi="Times New Roman"/>
          <w:bCs/>
          <w:sz w:val="28"/>
          <w:szCs w:val="28"/>
        </w:rPr>
        <w:t>казания государственной поддержки.</w:t>
      </w:r>
      <w:r w:rsidRPr="00BC7F35">
        <w:rPr>
          <w:rFonts w:ascii="Times New Roman" w:hAnsi="Times New Roman"/>
          <w:sz w:val="28"/>
          <w:szCs w:val="28"/>
        </w:rPr>
        <w:t xml:space="preserve"> </w:t>
      </w:r>
    </w:p>
    <w:p w14:paraId="275E1E5A" w14:textId="2EF685BD" w:rsidR="00F36109" w:rsidRPr="00BC7F35" w:rsidRDefault="00F36109" w:rsidP="00F36109">
      <w:pPr>
        <w:suppressAutoHyphens/>
        <w:spacing w:after="0" w:line="240" w:lineRule="auto"/>
        <w:ind w:firstLine="709"/>
        <w:jc w:val="both"/>
        <w:rPr>
          <w:rFonts w:ascii="Times New Roman" w:hAnsi="Times New Roman"/>
          <w:sz w:val="28"/>
          <w:szCs w:val="28"/>
        </w:rPr>
      </w:pPr>
      <w:r w:rsidRPr="00BC7F35">
        <w:rPr>
          <w:rFonts w:ascii="Times New Roman" w:hAnsi="Times New Roman"/>
          <w:sz w:val="28"/>
          <w:szCs w:val="28"/>
        </w:rPr>
        <w:t>Целевое значение показателя «Доля организаций частной формы собственности на рынке племенного животноводства» на 202</w:t>
      </w:r>
      <w:r w:rsidR="000E2C56" w:rsidRPr="00BC7F35">
        <w:rPr>
          <w:rFonts w:ascii="Times New Roman" w:hAnsi="Times New Roman"/>
          <w:sz w:val="28"/>
          <w:szCs w:val="28"/>
        </w:rPr>
        <w:t>2</w:t>
      </w:r>
      <w:r w:rsidRPr="00BC7F35">
        <w:rPr>
          <w:rFonts w:ascii="Times New Roman" w:hAnsi="Times New Roman"/>
          <w:sz w:val="28"/>
          <w:szCs w:val="28"/>
        </w:rPr>
        <w:t xml:space="preserve"> год – 100%, фактическое значение по итогам 202</w:t>
      </w:r>
      <w:r w:rsidR="000E2C56" w:rsidRPr="00BC7F35">
        <w:rPr>
          <w:rFonts w:ascii="Times New Roman" w:hAnsi="Times New Roman"/>
          <w:sz w:val="28"/>
          <w:szCs w:val="28"/>
        </w:rPr>
        <w:t>2</w:t>
      </w:r>
      <w:r w:rsidRPr="00BC7F35">
        <w:rPr>
          <w:rFonts w:ascii="Times New Roman" w:hAnsi="Times New Roman"/>
          <w:sz w:val="28"/>
          <w:szCs w:val="28"/>
        </w:rPr>
        <w:t xml:space="preserve"> года – 100%.</w:t>
      </w:r>
    </w:p>
    <w:p w14:paraId="23D55610" w14:textId="77777777" w:rsidR="007C632E" w:rsidRPr="007C7CA0" w:rsidRDefault="007C632E" w:rsidP="00C60C0F">
      <w:pPr>
        <w:pStyle w:val="aff5"/>
        <w:ind w:firstLine="311"/>
        <w:jc w:val="center"/>
        <w:rPr>
          <w:rFonts w:ascii="Times New Roman" w:hAnsi="Times New Roman"/>
          <w:bCs/>
          <w:sz w:val="28"/>
          <w:szCs w:val="28"/>
          <w:highlight w:val="yellow"/>
        </w:rPr>
      </w:pPr>
    </w:p>
    <w:p w14:paraId="35DA5653" w14:textId="31225310" w:rsidR="00661C17" w:rsidRDefault="001F36C3" w:rsidP="00661C17">
      <w:pP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19</w:t>
      </w:r>
      <w:r w:rsidR="00661C17" w:rsidRPr="007F36A5">
        <w:rPr>
          <w:rFonts w:ascii="Times New Roman" w:hAnsi="Times New Roman"/>
          <w:b/>
          <w:bCs/>
          <w:sz w:val="28"/>
          <w:szCs w:val="28"/>
        </w:rPr>
        <w:t>. Рынок семеноводства.</w:t>
      </w:r>
    </w:p>
    <w:p w14:paraId="142A61E1" w14:textId="77777777" w:rsidR="009F79AD" w:rsidRPr="00661C17" w:rsidRDefault="009F79AD" w:rsidP="009F79AD">
      <w:pPr>
        <w:pStyle w:val="aff5"/>
        <w:ind w:firstLine="708"/>
        <w:jc w:val="both"/>
        <w:rPr>
          <w:rFonts w:ascii="Times New Roman" w:eastAsia="Times New Roman" w:hAnsi="Times New Roman"/>
          <w:color w:val="000000"/>
          <w:spacing w:val="-4"/>
          <w:sz w:val="28"/>
          <w:szCs w:val="28"/>
          <w:lang w:eastAsia="ru-RU"/>
        </w:rPr>
      </w:pPr>
      <w:r w:rsidRPr="00661C17">
        <w:rPr>
          <w:rFonts w:ascii="Times New Roman" w:hAnsi="Times New Roman"/>
          <w:color w:val="000000"/>
          <w:spacing w:val="-4"/>
          <w:sz w:val="28"/>
          <w:szCs w:val="28"/>
        </w:rPr>
        <w:lastRenderedPageBreak/>
        <w:t>Современная система семеноводства служит важнейшим фактором в увеличении урожайности сельскохозяйственных культур и повышения эффективности отрасли растениеводства.</w:t>
      </w:r>
    </w:p>
    <w:p w14:paraId="38F9BF4B" w14:textId="41E07222" w:rsidR="009F79AD" w:rsidRPr="00661C17" w:rsidRDefault="009F79AD" w:rsidP="009F79AD">
      <w:pPr>
        <w:pStyle w:val="aff5"/>
        <w:ind w:firstLine="708"/>
        <w:jc w:val="both"/>
        <w:rPr>
          <w:rFonts w:ascii="Times New Roman" w:hAnsi="Times New Roman"/>
          <w:color w:val="000000"/>
          <w:spacing w:val="-4"/>
          <w:sz w:val="28"/>
          <w:szCs w:val="28"/>
        </w:rPr>
      </w:pPr>
      <w:r w:rsidRPr="00661C17">
        <w:rPr>
          <w:rFonts w:ascii="Times New Roman" w:hAnsi="Times New Roman"/>
          <w:color w:val="000000"/>
          <w:spacing w:val="-4"/>
          <w:sz w:val="28"/>
          <w:szCs w:val="28"/>
        </w:rPr>
        <w:t xml:space="preserve">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w:t>
      </w:r>
      <w:r w:rsidR="00661C17" w:rsidRPr="00661C17">
        <w:rPr>
          <w:rFonts w:ascii="Times New Roman" w:hAnsi="Times New Roman"/>
          <w:color w:val="000000"/>
          <w:spacing w:val="-4"/>
          <w:sz w:val="28"/>
          <w:szCs w:val="28"/>
        </w:rPr>
        <w:br/>
      </w:r>
      <w:r w:rsidRPr="00661C17">
        <w:rPr>
          <w:rFonts w:ascii="Times New Roman" w:hAnsi="Times New Roman"/>
          <w:color w:val="000000"/>
          <w:spacing w:val="-4"/>
          <w:sz w:val="28"/>
          <w:szCs w:val="28"/>
        </w:rPr>
        <w:t>А.Л. Мазлумова и 20 семеноводческих хозяйств области.</w:t>
      </w:r>
    </w:p>
    <w:p w14:paraId="0CCA3F62" w14:textId="052E8F2F"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Общий объем семян зерновых, зернобобовых и масличных культур высших репродукций, производимых семеноводческими предприятиями области, в 2022 году составил более 170 тыс. тонн. Этого объема достаточно для планомерного проведения сортосмены и сортообновления озимых и яровых зерновых культур и сои. Наряду с этим семеноводческими хозяйствами области значительный объем излишков семян ежегодно реализуется за пределы региона.</w:t>
      </w:r>
    </w:p>
    <w:p w14:paraId="45EE597C"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Вместе с тем, наиболее импортозависимым сегментом агропромышленного комплекса региона является семеноводство кукурузы, подсолнечника, сахарной свеклы, рапса. Ежегодно сельхозтоваропроизводителями приобретается более 90 процентов семян иностранной селекции данных культур.    </w:t>
      </w:r>
    </w:p>
    <w:p w14:paraId="63EBBD71" w14:textId="6637A27D"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В целях увеличения объемов производства семян гибридов кукурузы и подсолнечника в последние годы в Курской области апробирован и внедрен в производство опыт семеноводства этих культур на базе ряда сельхозпредприятий и крестьянских (фермерских) хозяйств.</w:t>
      </w:r>
    </w:p>
    <w:p w14:paraId="65CF7842"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В 2022 году в 7 сельхозпредприятиях были заложены участки гибридизации кукурузы на общей площади 2,5 тыс. гектаров. Объем производства гибридных семян составил 7,9 тыс. тонн в физическом весе. Данные семена направлены на российские кукурузокалибровочные заводы и в дальнейшем будут реализованы отечественным сельхозтоваропроизводителям, в том числе и хозяйствам Курской области. </w:t>
      </w:r>
    </w:p>
    <w:p w14:paraId="63455E81"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Что касается подсолнечника, в 2022 году на территории Курской области были заложены участки гибридизации на общей площади 2,5 тыс. гектаров. Организацию производства гибридных семян осуществляли пять семеноводческих компаний, в том числе ООО НПО «Галактика» (Воронежская область), которое выращивает родительские формы гибридов подсолнечника отечественной селекции. Общий объем производства семян подсолнечника, выращенных на территории Курской области в 2022 году, составил более 2,5 тыс. тонн. </w:t>
      </w:r>
    </w:p>
    <w:p w14:paraId="77477598"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В настоящее время Министерством сельского хозяйства Курской области с российскими научно-исследовательскими учреждениями и частными селекционными компаниями прорабатываются вопросы увеличения использования родительских форм подсолнечника и кукурузы отечественной селекции для производства гибридных семян на базе семеноводческих предприятий региона.</w:t>
      </w:r>
    </w:p>
    <w:p w14:paraId="0B77364B"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Для получения высокой урожайности на семеноводческих посевах в ряде предприятий (ООО «Курск-Агро-Актив», ООО «Пристенская зерновая компания», ООО «Сапфир-Агро») реализованы проекты по созданию гидромелиоративных систем, и их строительство продолжается.</w:t>
      </w:r>
    </w:p>
    <w:p w14:paraId="776A8846"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ООО «Мираторг-Курск» в 2022 году приступило к реализации импортозамещающего инвестиционного проекта «Селекционно-семеноводческий центр по производству семян сельскохозяйственных культур, мощностью 27,4 тыс. тонн в год, расположенный вблизи п. Ворошнево, Курской области». Проект направлен на </w:t>
      </w:r>
      <w:r w:rsidRPr="007F36A5">
        <w:rPr>
          <w:rFonts w:ascii="Times New Roman" w:eastAsia="Times New Roman" w:hAnsi="Times New Roman"/>
          <w:color w:val="000000"/>
          <w:spacing w:val="-4"/>
          <w:sz w:val="27"/>
          <w:szCs w:val="27"/>
          <w:lang w:eastAsia="ru-RU"/>
        </w:rPr>
        <w:lastRenderedPageBreak/>
        <w:t>обеспечение внутренних, а также внешних потребностей в высококачественном семенном посадочном материале зерновых, зернобобовых культур и многолетних трав.</w:t>
      </w:r>
    </w:p>
    <w:p w14:paraId="4CFAEC00"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Проанализировав рынок семеноводства в Курской области, можно сделать вывод, что его можно считать развитым.</w:t>
      </w:r>
    </w:p>
    <w:p w14:paraId="513C9E88"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Основной мерой поддержки сельхозтоваропроизводителей в области семеноводства является предоставление субсидий:</w:t>
      </w:r>
    </w:p>
    <w:p w14:paraId="1D9A9BC7"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на возмещение части затрат на высев элитных семян;</w:t>
      </w:r>
    </w:p>
    <w:p w14:paraId="4F56E900"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на возмещение части прямых понесенных затрат при строительстве селекционно-семеноводческих центров.</w:t>
      </w:r>
    </w:p>
    <w:p w14:paraId="4FCAC5B2" w14:textId="7FB71C42" w:rsidR="00661C17" w:rsidRPr="007F36A5" w:rsidRDefault="00661C17" w:rsidP="00661C17">
      <w:pPr>
        <w:pStyle w:val="aff5"/>
        <w:ind w:firstLine="708"/>
        <w:jc w:val="both"/>
        <w:rPr>
          <w:rFonts w:ascii="Times New Roman" w:eastAsia="Times New Roman" w:hAnsi="Times New Roman" w:cs="Times New Roman"/>
          <w:bCs/>
          <w:sz w:val="28"/>
          <w:szCs w:val="28"/>
          <w:lang w:eastAsia="ru-RU"/>
        </w:rPr>
      </w:pPr>
      <w:r w:rsidRPr="007F36A5">
        <w:rPr>
          <w:rFonts w:ascii="Times New Roman" w:hAnsi="Times New Roman" w:cs="Times New Roman"/>
          <w:bCs/>
          <w:sz w:val="28"/>
          <w:szCs w:val="28"/>
        </w:rPr>
        <w:t>В рамках госпрограммы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сельхозтоваропроизводителям осуществляются меры господдержки на «возмещение части затрат на высев элитных семян сельскохозяйственных культур». В 202</w:t>
      </w:r>
      <w:r w:rsidR="007F36A5" w:rsidRPr="007F36A5">
        <w:rPr>
          <w:rFonts w:ascii="Times New Roman" w:hAnsi="Times New Roman" w:cs="Times New Roman"/>
          <w:bCs/>
          <w:sz w:val="28"/>
          <w:szCs w:val="28"/>
        </w:rPr>
        <w:t>2</w:t>
      </w:r>
      <w:r w:rsidRPr="007F36A5">
        <w:rPr>
          <w:rFonts w:ascii="Times New Roman" w:hAnsi="Times New Roman" w:cs="Times New Roman"/>
          <w:bCs/>
          <w:sz w:val="28"/>
          <w:szCs w:val="28"/>
        </w:rPr>
        <w:t xml:space="preserve"> году на эти цели выделено </w:t>
      </w:r>
      <w:r w:rsidR="007F36A5" w:rsidRPr="007F36A5">
        <w:rPr>
          <w:rFonts w:ascii="Times New Roman" w:hAnsi="Times New Roman" w:cs="Times New Roman"/>
          <w:bCs/>
          <w:sz w:val="28"/>
          <w:szCs w:val="28"/>
        </w:rPr>
        <w:t>77,0</w:t>
      </w:r>
      <w:r w:rsidRPr="007F36A5">
        <w:rPr>
          <w:rFonts w:ascii="Times New Roman" w:hAnsi="Times New Roman" w:cs="Times New Roman"/>
          <w:bCs/>
          <w:sz w:val="28"/>
          <w:szCs w:val="28"/>
        </w:rPr>
        <w:t xml:space="preserve"> млн. рублей.</w:t>
      </w:r>
    </w:p>
    <w:p w14:paraId="310F1A0D" w14:textId="77777777" w:rsidR="00661C17" w:rsidRPr="00661C17" w:rsidRDefault="00661C17" w:rsidP="00661C17">
      <w:pPr>
        <w:pStyle w:val="aff5"/>
        <w:ind w:firstLine="708"/>
        <w:jc w:val="both"/>
        <w:rPr>
          <w:rFonts w:ascii="Times New Roman" w:hAnsi="Times New Roman" w:cs="Times New Roman"/>
          <w:spacing w:val="-4"/>
          <w:sz w:val="28"/>
          <w:szCs w:val="28"/>
        </w:rPr>
      </w:pPr>
      <w:r w:rsidRPr="00661C17">
        <w:rPr>
          <w:rFonts w:ascii="Times New Roman" w:hAnsi="Times New Roman" w:cs="Times New Roman"/>
          <w:spacing w:val="-4"/>
          <w:sz w:val="28"/>
          <w:szCs w:val="28"/>
        </w:rPr>
        <w:t>Проблематика рынка: недостаточная востребованность пивоваренными компаниями производимых семян ячменя региональными семеноводческими хозяйствами; отсутствие семеноводства по ряду культур (крупяные культуры); высокая зависимость от иностранных семян по ряду сельскохозяйственных культур.</w:t>
      </w:r>
    </w:p>
    <w:p w14:paraId="2B673D24" w14:textId="77777777" w:rsidR="00661C17" w:rsidRPr="00661C17" w:rsidRDefault="00661C17" w:rsidP="00661C17">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 xml:space="preserve">Перспективы развития рынка: создание условий для увеличения количества организаций частной формы собственности на рынке семеноводства </w:t>
      </w:r>
      <w:r w:rsidRPr="00661C17">
        <w:rPr>
          <w:rFonts w:ascii="Times New Roman" w:hAnsi="Times New Roman"/>
          <w:sz w:val="28"/>
          <w:szCs w:val="28"/>
        </w:rPr>
        <w:br/>
        <w:t>за счет о</w:t>
      </w:r>
      <w:r w:rsidRPr="00661C17">
        <w:rPr>
          <w:rFonts w:ascii="Times New Roman" w:hAnsi="Times New Roman"/>
          <w:bCs/>
          <w:sz w:val="28"/>
          <w:szCs w:val="28"/>
        </w:rPr>
        <w:t xml:space="preserve">казания государственной поддержки в виде субсидий и </w:t>
      </w:r>
      <w:r w:rsidRPr="00661C17">
        <w:rPr>
          <w:rFonts w:ascii="Times New Roman" w:hAnsi="Times New Roman"/>
          <w:sz w:val="28"/>
          <w:szCs w:val="28"/>
        </w:rPr>
        <w:t>содействия в регистрации организаций частной формы собственности на рынке семеноводства Курской области, в том числе за счет о</w:t>
      </w:r>
      <w:r w:rsidRPr="00661C17">
        <w:rPr>
          <w:rFonts w:ascii="Times New Roman" w:hAnsi="Times New Roman"/>
          <w:bCs/>
          <w:sz w:val="28"/>
          <w:szCs w:val="28"/>
        </w:rPr>
        <w:t>казания государственной поддержки</w:t>
      </w:r>
      <w:r w:rsidRPr="00661C17">
        <w:rPr>
          <w:rFonts w:ascii="Times New Roman" w:hAnsi="Times New Roman"/>
          <w:sz w:val="28"/>
          <w:szCs w:val="28"/>
        </w:rPr>
        <w:t>.</w:t>
      </w:r>
    </w:p>
    <w:p w14:paraId="32A14E71" w14:textId="77777777" w:rsidR="00661C17" w:rsidRPr="003C2518" w:rsidRDefault="00661C17" w:rsidP="00661C17">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Целевое значение показателя: «Доля организаций частной формы</w:t>
      </w:r>
      <w:r w:rsidRPr="003C2518">
        <w:rPr>
          <w:rFonts w:ascii="Times New Roman" w:hAnsi="Times New Roman"/>
          <w:sz w:val="28"/>
          <w:szCs w:val="28"/>
        </w:rPr>
        <w:t xml:space="preserve"> собственности на рынке семеноводства» на 202</w:t>
      </w:r>
      <w:r>
        <w:rPr>
          <w:rFonts w:ascii="Times New Roman" w:hAnsi="Times New Roman"/>
          <w:sz w:val="28"/>
          <w:szCs w:val="28"/>
        </w:rPr>
        <w:t>2</w:t>
      </w:r>
      <w:r w:rsidRPr="003C2518">
        <w:rPr>
          <w:rFonts w:ascii="Times New Roman" w:hAnsi="Times New Roman"/>
          <w:sz w:val="28"/>
          <w:szCs w:val="28"/>
        </w:rPr>
        <w:t xml:space="preserve"> год – 100%, фактическое значение по итогам 202</w:t>
      </w:r>
      <w:r>
        <w:rPr>
          <w:rFonts w:ascii="Times New Roman" w:hAnsi="Times New Roman"/>
          <w:sz w:val="28"/>
          <w:szCs w:val="28"/>
        </w:rPr>
        <w:t>2</w:t>
      </w:r>
      <w:r w:rsidRPr="003C2518">
        <w:rPr>
          <w:rFonts w:ascii="Times New Roman" w:hAnsi="Times New Roman"/>
          <w:sz w:val="28"/>
          <w:szCs w:val="28"/>
        </w:rPr>
        <w:t xml:space="preserve"> года – 100%.</w:t>
      </w:r>
    </w:p>
    <w:p w14:paraId="22A3E3A9" w14:textId="77777777" w:rsidR="00BC7FB0" w:rsidRPr="007C7CA0" w:rsidRDefault="00BC7FB0" w:rsidP="00C60C0F">
      <w:pPr>
        <w:suppressAutoHyphens/>
        <w:spacing w:after="0" w:line="240" w:lineRule="auto"/>
        <w:ind w:firstLine="709"/>
        <w:jc w:val="both"/>
        <w:rPr>
          <w:rFonts w:ascii="Times New Roman" w:hAnsi="Times New Roman"/>
          <w:bCs/>
          <w:iCs/>
          <w:sz w:val="28"/>
          <w:szCs w:val="28"/>
          <w:highlight w:val="yellow"/>
          <w:u w:val="single"/>
        </w:rPr>
      </w:pPr>
    </w:p>
    <w:p w14:paraId="7E763E0F" w14:textId="0A1613EC" w:rsidR="00E118F0" w:rsidRDefault="00E118F0" w:rsidP="00E118F0">
      <w:pPr>
        <w:suppressAutoHyphens/>
        <w:spacing w:after="0" w:line="240" w:lineRule="auto"/>
        <w:ind w:firstLine="709"/>
        <w:jc w:val="both"/>
        <w:rPr>
          <w:rFonts w:ascii="Times New Roman" w:hAnsi="Times New Roman"/>
          <w:b/>
          <w:bCs/>
          <w:sz w:val="28"/>
          <w:szCs w:val="28"/>
        </w:rPr>
      </w:pPr>
      <w:r w:rsidRPr="00C85231">
        <w:rPr>
          <w:rFonts w:ascii="Times New Roman" w:hAnsi="Times New Roman"/>
          <w:b/>
          <w:bCs/>
          <w:sz w:val="28"/>
          <w:szCs w:val="28"/>
        </w:rPr>
        <w:t>2</w:t>
      </w:r>
      <w:r w:rsidR="001F36C3">
        <w:rPr>
          <w:rFonts w:ascii="Times New Roman" w:hAnsi="Times New Roman"/>
          <w:b/>
          <w:bCs/>
          <w:sz w:val="28"/>
          <w:szCs w:val="28"/>
        </w:rPr>
        <w:t>0</w:t>
      </w:r>
      <w:r w:rsidRPr="00C85231">
        <w:rPr>
          <w:rFonts w:ascii="Times New Roman" w:hAnsi="Times New Roman"/>
          <w:b/>
          <w:bCs/>
          <w:sz w:val="28"/>
          <w:szCs w:val="28"/>
        </w:rPr>
        <w:t>. Рынок переработки водных биоресурсов</w:t>
      </w:r>
      <w:r w:rsidR="001F36C3">
        <w:rPr>
          <w:rFonts w:ascii="Times New Roman" w:hAnsi="Times New Roman"/>
          <w:b/>
          <w:bCs/>
          <w:sz w:val="28"/>
          <w:szCs w:val="28"/>
        </w:rPr>
        <w:t>.</w:t>
      </w:r>
    </w:p>
    <w:p w14:paraId="193EAC99" w14:textId="342A0B09" w:rsidR="00C40938" w:rsidRPr="00C85231" w:rsidRDefault="000B429C" w:rsidP="00E01FB3">
      <w:pPr>
        <w:suppressAutoHyphens/>
        <w:spacing w:after="0" w:line="240" w:lineRule="auto"/>
        <w:ind w:firstLine="709"/>
        <w:jc w:val="both"/>
        <w:rPr>
          <w:rFonts w:ascii="Times New Roman" w:eastAsia="Times New Roman" w:hAnsi="Times New Roman"/>
          <w:sz w:val="28"/>
          <w:szCs w:val="28"/>
          <w:lang w:eastAsia="ru-RU"/>
        </w:rPr>
      </w:pPr>
      <w:r w:rsidRPr="00C85231">
        <w:rPr>
          <w:rFonts w:ascii="Times New Roman" w:hAnsi="Times New Roman"/>
          <w:sz w:val="28"/>
          <w:szCs w:val="28"/>
        </w:rPr>
        <w:t>В 202</w:t>
      </w:r>
      <w:r w:rsidR="00C85231" w:rsidRPr="00C85231">
        <w:rPr>
          <w:rFonts w:ascii="Times New Roman" w:hAnsi="Times New Roman"/>
          <w:sz w:val="28"/>
          <w:szCs w:val="28"/>
        </w:rPr>
        <w:t>2</w:t>
      </w:r>
      <w:r w:rsidRPr="00C85231">
        <w:rPr>
          <w:rFonts w:ascii="Times New Roman" w:hAnsi="Times New Roman"/>
          <w:sz w:val="28"/>
          <w:szCs w:val="28"/>
        </w:rPr>
        <w:t xml:space="preserve"> году деятельность по переработки водных биоресурсов осуществляли </w:t>
      </w:r>
      <w:r w:rsidR="00C85231" w:rsidRPr="00C85231">
        <w:rPr>
          <w:rFonts w:ascii="Times New Roman" w:hAnsi="Times New Roman"/>
          <w:sz w:val="28"/>
          <w:szCs w:val="28"/>
        </w:rPr>
        <w:t>6</w:t>
      </w:r>
      <w:r w:rsidRPr="00C85231">
        <w:rPr>
          <w:rFonts w:ascii="Times New Roman" w:hAnsi="Times New Roman"/>
          <w:sz w:val="28"/>
          <w:szCs w:val="28"/>
        </w:rPr>
        <w:t xml:space="preserve"> хозяйствующих субъектов малого и среднего предпринимательства. </w:t>
      </w:r>
      <w:r w:rsidR="00C40938" w:rsidRPr="00C85231">
        <w:rPr>
          <w:rFonts w:ascii="Times New Roman" w:hAnsi="Times New Roman"/>
          <w:sz w:val="28"/>
          <w:szCs w:val="28"/>
        </w:rPr>
        <w:t>Предприятия форм собственности субъекта Российской Федерации и муниципального образования отсутствуют.</w:t>
      </w:r>
    </w:p>
    <w:p w14:paraId="147029CC" w14:textId="47B88C98" w:rsidR="00C40938" w:rsidRPr="00C85231" w:rsidRDefault="00C40938" w:rsidP="00E01FB3">
      <w:pPr>
        <w:suppressAutoHyphens/>
        <w:spacing w:after="0" w:line="240" w:lineRule="auto"/>
        <w:ind w:firstLine="709"/>
        <w:jc w:val="both"/>
        <w:rPr>
          <w:rFonts w:ascii="Times New Roman" w:hAnsi="Times New Roman"/>
          <w:sz w:val="28"/>
          <w:szCs w:val="28"/>
        </w:rPr>
      </w:pPr>
      <w:r w:rsidRPr="00C85231">
        <w:rPr>
          <w:rFonts w:ascii="Times New Roman" w:hAnsi="Times New Roman"/>
          <w:sz w:val="28"/>
          <w:szCs w:val="28"/>
        </w:rPr>
        <w:t xml:space="preserve">В 2021 году рыбоперерабатывающими предприятиями Курской области объем производства </w:t>
      </w:r>
      <w:r w:rsidRPr="00C85231">
        <w:rPr>
          <w:rFonts w:ascii="Times New Roman" w:hAnsi="Times New Roman"/>
          <w:sz w:val="27"/>
          <w:szCs w:val="27"/>
        </w:rPr>
        <w:t>рыбы переработанной и консервированной</w:t>
      </w:r>
      <w:r w:rsidRPr="00C85231">
        <w:rPr>
          <w:rFonts w:ascii="Times New Roman" w:hAnsi="Times New Roman"/>
          <w:sz w:val="28"/>
          <w:szCs w:val="28"/>
        </w:rPr>
        <w:t xml:space="preserve"> составил 4,</w:t>
      </w:r>
      <w:r w:rsidR="00C85231" w:rsidRPr="00C85231">
        <w:rPr>
          <w:rFonts w:ascii="Times New Roman" w:hAnsi="Times New Roman"/>
          <w:sz w:val="28"/>
          <w:szCs w:val="28"/>
        </w:rPr>
        <w:t>8</w:t>
      </w:r>
      <w:r w:rsidRPr="00C85231">
        <w:rPr>
          <w:rFonts w:ascii="Times New Roman" w:hAnsi="Times New Roman"/>
          <w:sz w:val="28"/>
          <w:szCs w:val="28"/>
        </w:rPr>
        <w:t xml:space="preserve"> тыс. тонн или </w:t>
      </w:r>
      <w:r w:rsidR="00C85231" w:rsidRPr="00C85231">
        <w:rPr>
          <w:rFonts w:ascii="Times New Roman" w:hAnsi="Times New Roman"/>
          <w:sz w:val="28"/>
          <w:szCs w:val="28"/>
        </w:rPr>
        <w:t>100</w:t>
      </w:r>
      <w:r w:rsidRPr="00C85231">
        <w:rPr>
          <w:rFonts w:ascii="Times New Roman" w:hAnsi="Times New Roman"/>
          <w:sz w:val="28"/>
          <w:szCs w:val="28"/>
        </w:rPr>
        <w:t>% к уровню 202</w:t>
      </w:r>
      <w:r w:rsidR="00C85231" w:rsidRPr="00C85231">
        <w:rPr>
          <w:rFonts w:ascii="Times New Roman" w:hAnsi="Times New Roman"/>
          <w:sz w:val="28"/>
          <w:szCs w:val="28"/>
        </w:rPr>
        <w:t>1</w:t>
      </w:r>
      <w:r w:rsidRPr="00C85231">
        <w:rPr>
          <w:rFonts w:ascii="Times New Roman" w:hAnsi="Times New Roman"/>
          <w:sz w:val="28"/>
          <w:szCs w:val="28"/>
        </w:rPr>
        <w:t xml:space="preserve"> года. </w:t>
      </w:r>
    </w:p>
    <w:p w14:paraId="2E004423" w14:textId="5A9B7DA6" w:rsidR="00C40938" w:rsidRPr="00E118F0" w:rsidRDefault="00C40938" w:rsidP="00E01FB3">
      <w:pPr>
        <w:suppressAutoHyphens/>
        <w:spacing w:after="0" w:line="240" w:lineRule="auto"/>
        <w:ind w:firstLine="709"/>
        <w:jc w:val="both"/>
        <w:rPr>
          <w:rFonts w:ascii="Times New Roman" w:hAnsi="Times New Roman"/>
          <w:sz w:val="28"/>
          <w:szCs w:val="28"/>
        </w:rPr>
      </w:pPr>
      <w:r w:rsidRPr="00C85231">
        <w:rPr>
          <w:rFonts w:ascii="Times New Roman" w:hAnsi="Times New Roman"/>
          <w:sz w:val="28"/>
          <w:szCs w:val="28"/>
        </w:rPr>
        <w:t>В 202</w:t>
      </w:r>
      <w:r w:rsidR="00E118F0" w:rsidRPr="00C85231">
        <w:rPr>
          <w:rFonts w:ascii="Times New Roman" w:hAnsi="Times New Roman"/>
          <w:sz w:val="28"/>
          <w:szCs w:val="28"/>
        </w:rPr>
        <w:t>2</w:t>
      </w:r>
      <w:r w:rsidRPr="00C85231">
        <w:rPr>
          <w:rFonts w:ascii="Times New Roman" w:hAnsi="Times New Roman"/>
          <w:sz w:val="28"/>
          <w:szCs w:val="28"/>
        </w:rPr>
        <w:t xml:space="preserve"> году во всех городах</w:t>
      </w:r>
      <w:r w:rsidRPr="00E118F0">
        <w:rPr>
          <w:rFonts w:ascii="Times New Roman" w:hAnsi="Times New Roman"/>
          <w:sz w:val="28"/>
          <w:szCs w:val="28"/>
        </w:rPr>
        <w:t xml:space="preserve"> и районах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5B42C210" w14:textId="4C3475EB" w:rsidR="00C40938" w:rsidRPr="00C85231" w:rsidRDefault="00C40938" w:rsidP="00E01FB3">
      <w:pPr>
        <w:suppressAutoHyphens/>
        <w:spacing w:after="0" w:line="240" w:lineRule="auto"/>
        <w:ind w:firstLine="709"/>
        <w:jc w:val="both"/>
        <w:rPr>
          <w:rFonts w:ascii="Times New Roman" w:hAnsi="Times New Roman"/>
          <w:sz w:val="28"/>
          <w:szCs w:val="28"/>
        </w:rPr>
      </w:pPr>
      <w:r w:rsidRPr="00C85231">
        <w:rPr>
          <w:rFonts w:ascii="Times New Roman" w:hAnsi="Times New Roman"/>
          <w:sz w:val="28"/>
          <w:szCs w:val="28"/>
        </w:rPr>
        <w:t>Кроме того, данная продукция широко представлена на постоянно</w:t>
      </w:r>
      <w:r w:rsidR="0057134B" w:rsidRPr="00C85231">
        <w:rPr>
          <w:rFonts w:ascii="Times New Roman" w:hAnsi="Times New Roman"/>
          <w:sz w:val="28"/>
          <w:szCs w:val="28"/>
        </w:rPr>
        <w:t xml:space="preserve"> </w:t>
      </w:r>
      <w:r w:rsidRPr="00C85231">
        <w:rPr>
          <w:rFonts w:ascii="Times New Roman" w:hAnsi="Times New Roman"/>
          <w:sz w:val="28"/>
          <w:szCs w:val="28"/>
        </w:rPr>
        <w:t>действующих ярмарках, проводимых на территориях муниципальных образований Курской области.</w:t>
      </w:r>
    </w:p>
    <w:p w14:paraId="42CCAB8E" w14:textId="77777777" w:rsidR="00E118F0" w:rsidRPr="00C85231" w:rsidRDefault="00E118F0" w:rsidP="00E118F0">
      <w:pPr>
        <w:suppressAutoHyphens/>
        <w:spacing w:after="0" w:line="240" w:lineRule="auto"/>
        <w:ind w:firstLine="709"/>
        <w:jc w:val="both"/>
        <w:rPr>
          <w:rFonts w:ascii="Times New Roman" w:hAnsi="Times New Roman"/>
          <w:sz w:val="28"/>
          <w:szCs w:val="28"/>
          <w:lang w:eastAsia="ru-RU"/>
        </w:rPr>
      </w:pPr>
      <w:r w:rsidRPr="00C85231">
        <w:rPr>
          <w:rFonts w:ascii="Times New Roman" w:hAnsi="Times New Roman"/>
          <w:sz w:val="28"/>
          <w:szCs w:val="28"/>
          <w:lang w:eastAsia="ru-RU"/>
        </w:rPr>
        <w:t>Проблематика рынка: территориальная удаленность от сырьевой базы</w:t>
      </w:r>
      <w:r w:rsidRPr="00C85231">
        <w:rPr>
          <w:rFonts w:ascii="Times New Roman" w:hAnsi="Times New Roman"/>
          <w:sz w:val="28"/>
          <w:szCs w:val="28"/>
        </w:rPr>
        <w:t>.</w:t>
      </w:r>
    </w:p>
    <w:p w14:paraId="40DE496B" w14:textId="77777777" w:rsidR="00E118F0" w:rsidRPr="00C85231" w:rsidRDefault="00E118F0" w:rsidP="00E118F0">
      <w:pPr>
        <w:suppressAutoHyphens/>
        <w:spacing w:after="0" w:line="240" w:lineRule="auto"/>
        <w:ind w:firstLine="709"/>
        <w:jc w:val="both"/>
        <w:rPr>
          <w:rFonts w:ascii="Times New Roman" w:hAnsi="Times New Roman"/>
          <w:bCs/>
          <w:color w:val="000000"/>
          <w:sz w:val="28"/>
          <w:szCs w:val="28"/>
        </w:rPr>
      </w:pPr>
      <w:r w:rsidRPr="00C85231">
        <w:rPr>
          <w:rFonts w:ascii="Times New Roman" w:hAnsi="Times New Roman"/>
          <w:sz w:val="28"/>
          <w:szCs w:val="28"/>
          <w:lang w:eastAsia="ru-RU"/>
        </w:rPr>
        <w:lastRenderedPageBreak/>
        <w:t xml:space="preserve">Перспективы развития рынка: </w:t>
      </w:r>
      <w:r w:rsidRPr="00C85231">
        <w:rPr>
          <w:rFonts w:ascii="Times New Roman" w:hAnsi="Times New Roman"/>
          <w:sz w:val="28"/>
          <w:szCs w:val="28"/>
        </w:rPr>
        <w:t>создание условий для увеличения количества организаций частной формы собственности на рынке переработки водных биоресурсов.</w:t>
      </w:r>
    </w:p>
    <w:p w14:paraId="2AB357C1" w14:textId="77777777" w:rsidR="00E118F0" w:rsidRPr="00E118F0" w:rsidRDefault="00E118F0" w:rsidP="00E118F0">
      <w:pPr>
        <w:suppressAutoHyphens/>
        <w:spacing w:after="0" w:line="240" w:lineRule="auto"/>
        <w:ind w:firstLine="709"/>
        <w:jc w:val="both"/>
        <w:rPr>
          <w:rFonts w:ascii="Times New Roman" w:hAnsi="Times New Roman"/>
          <w:sz w:val="28"/>
          <w:szCs w:val="28"/>
        </w:rPr>
      </w:pPr>
      <w:r w:rsidRPr="00E118F0">
        <w:rPr>
          <w:rFonts w:ascii="Times New Roman" w:hAnsi="Times New Roman"/>
          <w:sz w:val="28"/>
          <w:szCs w:val="28"/>
        </w:rPr>
        <w:t>Целевое значение показателя «Доля организаций частной формы собственности на рынке переработки водных биоресурсов» на 2022 год – 100%, фактическое значение по итогам 2022 года – 100%.</w:t>
      </w:r>
    </w:p>
    <w:p w14:paraId="139C9104" w14:textId="7873F55B" w:rsidR="00E118F0" w:rsidRDefault="00E118F0" w:rsidP="00E01FB3">
      <w:pPr>
        <w:suppressAutoHyphens/>
        <w:spacing w:after="0" w:line="240" w:lineRule="auto"/>
        <w:ind w:firstLine="709"/>
        <w:jc w:val="both"/>
        <w:rPr>
          <w:rFonts w:ascii="Times New Roman" w:hAnsi="Times New Roman"/>
          <w:sz w:val="28"/>
          <w:szCs w:val="28"/>
          <w:highlight w:val="yellow"/>
        </w:rPr>
      </w:pPr>
    </w:p>
    <w:p w14:paraId="453E7A80" w14:textId="03F6CF93" w:rsidR="007F36A5" w:rsidRDefault="007F36A5" w:rsidP="007F36A5">
      <w:pPr>
        <w:suppressAutoHyphens/>
        <w:spacing w:after="0" w:line="240" w:lineRule="auto"/>
        <w:ind w:firstLine="709"/>
        <w:jc w:val="both"/>
        <w:rPr>
          <w:rFonts w:ascii="Times New Roman" w:hAnsi="Times New Roman"/>
          <w:b/>
          <w:bCs/>
          <w:sz w:val="28"/>
          <w:szCs w:val="28"/>
        </w:rPr>
      </w:pPr>
      <w:r w:rsidRPr="00AE0C87">
        <w:rPr>
          <w:rFonts w:ascii="Times New Roman" w:hAnsi="Times New Roman"/>
          <w:b/>
          <w:bCs/>
          <w:sz w:val="28"/>
          <w:szCs w:val="28"/>
        </w:rPr>
        <w:t>2</w:t>
      </w:r>
      <w:r w:rsidR="001F36C3">
        <w:rPr>
          <w:rFonts w:ascii="Times New Roman" w:hAnsi="Times New Roman"/>
          <w:b/>
          <w:bCs/>
          <w:sz w:val="28"/>
          <w:szCs w:val="28"/>
        </w:rPr>
        <w:t>1</w:t>
      </w:r>
      <w:r w:rsidRPr="00AE0C87">
        <w:rPr>
          <w:rFonts w:ascii="Times New Roman" w:hAnsi="Times New Roman"/>
          <w:b/>
          <w:bCs/>
          <w:sz w:val="28"/>
          <w:szCs w:val="28"/>
        </w:rPr>
        <w:t>. Рынок товарной аквакультуры</w:t>
      </w:r>
      <w:r w:rsidR="001F36C3">
        <w:rPr>
          <w:rFonts w:ascii="Times New Roman" w:hAnsi="Times New Roman"/>
          <w:b/>
          <w:bCs/>
          <w:sz w:val="28"/>
          <w:szCs w:val="28"/>
        </w:rPr>
        <w:t>.</w:t>
      </w:r>
    </w:p>
    <w:p w14:paraId="2674CAF4" w14:textId="37BEF874" w:rsidR="00C40938" w:rsidRPr="00AE0C87" w:rsidRDefault="00C40938" w:rsidP="00C40938">
      <w:pPr>
        <w:pStyle w:val="Default"/>
        <w:ind w:firstLine="567"/>
        <w:jc w:val="both"/>
        <w:rPr>
          <w:rFonts w:eastAsia="Calibri"/>
          <w:sz w:val="28"/>
          <w:szCs w:val="28"/>
          <w:lang w:eastAsia="ru-RU"/>
        </w:rPr>
      </w:pPr>
      <w:r w:rsidRPr="00AE0C87">
        <w:rPr>
          <w:sz w:val="28"/>
          <w:szCs w:val="28"/>
        </w:rPr>
        <w:t>Товарной аквакультурой (товарным рыбоводством) в 202</w:t>
      </w:r>
      <w:r w:rsidR="00AE0C87" w:rsidRPr="00AE0C87">
        <w:rPr>
          <w:sz w:val="28"/>
          <w:szCs w:val="28"/>
        </w:rPr>
        <w:t>2</w:t>
      </w:r>
      <w:r w:rsidRPr="00AE0C87">
        <w:rPr>
          <w:sz w:val="28"/>
          <w:szCs w:val="28"/>
        </w:rPr>
        <w:t xml:space="preserve"> году в Курской области занимаются </w:t>
      </w:r>
      <w:r w:rsidR="00AE0C87" w:rsidRPr="00AE0C87">
        <w:rPr>
          <w:sz w:val="28"/>
          <w:szCs w:val="28"/>
        </w:rPr>
        <w:t>6</w:t>
      </w:r>
      <w:r w:rsidRPr="00AE0C87">
        <w:rPr>
          <w:sz w:val="28"/>
          <w:szCs w:val="28"/>
        </w:rPr>
        <w:t>1 предприятие частной формы собственности и 1 предприятие государственной формы собственности (ГУПКО). За 202</w:t>
      </w:r>
      <w:r w:rsidR="00AE0C87" w:rsidRPr="00AE0C87">
        <w:rPr>
          <w:sz w:val="28"/>
          <w:szCs w:val="28"/>
        </w:rPr>
        <w:t>2</w:t>
      </w:r>
      <w:r w:rsidRPr="00AE0C87">
        <w:rPr>
          <w:sz w:val="28"/>
          <w:szCs w:val="28"/>
        </w:rPr>
        <w:t xml:space="preserve"> год частными предприятиями произведено </w:t>
      </w:r>
      <w:r w:rsidR="00AE0C87" w:rsidRPr="00AE0C87">
        <w:rPr>
          <w:sz w:val="28"/>
          <w:szCs w:val="28"/>
        </w:rPr>
        <w:t>2840,8</w:t>
      </w:r>
      <w:r w:rsidRPr="00AE0C87">
        <w:rPr>
          <w:sz w:val="28"/>
          <w:szCs w:val="28"/>
        </w:rPr>
        <w:t xml:space="preserve"> тонны объектов товарной аквакультуры, государственным предприятием – 50</w:t>
      </w:r>
      <w:r w:rsidR="00AE0C87" w:rsidRPr="00AE0C87">
        <w:rPr>
          <w:sz w:val="28"/>
          <w:szCs w:val="28"/>
        </w:rPr>
        <w:t>9</w:t>
      </w:r>
      <w:r w:rsidRPr="00AE0C87">
        <w:rPr>
          <w:sz w:val="28"/>
          <w:szCs w:val="28"/>
        </w:rPr>
        <w:t>,</w:t>
      </w:r>
      <w:r w:rsidR="00AE0C87" w:rsidRPr="00AE0C87">
        <w:rPr>
          <w:sz w:val="28"/>
          <w:szCs w:val="28"/>
        </w:rPr>
        <w:t>2</w:t>
      </w:r>
      <w:r w:rsidRPr="00AE0C87">
        <w:rPr>
          <w:sz w:val="28"/>
          <w:szCs w:val="28"/>
        </w:rPr>
        <w:t xml:space="preserve"> тонн</w:t>
      </w:r>
      <w:r w:rsidR="00AE0C87" w:rsidRPr="00AE0C87">
        <w:rPr>
          <w:sz w:val="28"/>
          <w:szCs w:val="28"/>
        </w:rPr>
        <w:t>ы</w:t>
      </w:r>
      <w:r w:rsidRPr="00AE0C87">
        <w:rPr>
          <w:sz w:val="28"/>
          <w:szCs w:val="28"/>
        </w:rPr>
        <w:t xml:space="preserve"> объектов товарной аквакультуры.</w:t>
      </w:r>
    </w:p>
    <w:p w14:paraId="4C258C32" w14:textId="38747958" w:rsidR="00F00ADA" w:rsidRPr="00AE0C87" w:rsidRDefault="00F00ADA" w:rsidP="00C60C0F">
      <w:pPr>
        <w:pStyle w:val="Default"/>
        <w:ind w:firstLine="709"/>
        <w:jc w:val="both"/>
        <w:rPr>
          <w:sz w:val="28"/>
          <w:szCs w:val="28"/>
        </w:rPr>
      </w:pPr>
      <w:r w:rsidRPr="00AE0C87">
        <w:rPr>
          <w:sz w:val="28"/>
          <w:szCs w:val="28"/>
        </w:rPr>
        <w:t>Проводились ярмарки-продажи, где регулярно представлялась продукция рыбоводных хозяйств Курской области.</w:t>
      </w:r>
    </w:p>
    <w:p w14:paraId="5CDF9F5B" w14:textId="77777777" w:rsidR="007F36A5" w:rsidRPr="00AE0C87" w:rsidRDefault="007F36A5" w:rsidP="007F36A5">
      <w:pPr>
        <w:pStyle w:val="aff5"/>
        <w:ind w:firstLine="709"/>
        <w:jc w:val="both"/>
        <w:rPr>
          <w:rFonts w:ascii="Times New Roman" w:eastAsia="Times New Roman" w:hAnsi="Times New Roman" w:cs="Times New Roman"/>
          <w:sz w:val="28"/>
          <w:szCs w:val="28"/>
          <w:lang w:eastAsia="ru-RU"/>
        </w:rPr>
      </w:pPr>
      <w:r w:rsidRPr="00AE0C87">
        <w:rPr>
          <w:rFonts w:ascii="Times New Roman" w:hAnsi="Times New Roman" w:cs="Times New Roman"/>
          <w:sz w:val="28"/>
          <w:szCs w:val="28"/>
        </w:rPr>
        <w:t>Проблематика рынка: значительные первоначальные вложения при длительном сроке окупаемости; диспаритет цен на товарную рыбу и товары, необходимые для её производства (горюче-смазочные материалы, корма, ветеринарные препараты, электроэнергию, газ); высокий моральный и материальный износ основных средств; отсутствие стабильного рынка сбыта живой рыбы в период ее массового производства; снижение покупательской способности населения.</w:t>
      </w:r>
    </w:p>
    <w:p w14:paraId="09F14B84" w14:textId="77777777" w:rsidR="007F36A5" w:rsidRPr="00AE0C87" w:rsidRDefault="007F36A5" w:rsidP="007F36A5">
      <w:pPr>
        <w:pStyle w:val="aff5"/>
        <w:ind w:firstLine="709"/>
        <w:jc w:val="both"/>
        <w:rPr>
          <w:rFonts w:ascii="Times New Roman" w:hAnsi="Times New Roman" w:cs="Times New Roman"/>
          <w:sz w:val="28"/>
          <w:szCs w:val="28"/>
        </w:rPr>
      </w:pPr>
      <w:r w:rsidRPr="00AE0C87">
        <w:rPr>
          <w:rFonts w:ascii="Times New Roman" w:hAnsi="Times New Roman" w:cs="Times New Roman"/>
          <w:sz w:val="28"/>
          <w:szCs w:val="28"/>
        </w:rPr>
        <w:t>Перспективы развития рынка: реализация целевых мероприятий поддержки участников рынка со стороны органов исполнительной власти Курской области, в том числе оказание содействия в реализации товарной рыбы.</w:t>
      </w:r>
    </w:p>
    <w:p w14:paraId="08EAB82F" w14:textId="77777777" w:rsidR="007F36A5" w:rsidRPr="00AE0C87" w:rsidRDefault="007F36A5" w:rsidP="007F36A5">
      <w:pPr>
        <w:suppressAutoHyphens/>
        <w:spacing w:after="0" w:line="240" w:lineRule="auto"/>
        <w:ind w:firstLine="709"/>
        <w:jc w:val="both"/>
        <w:rPr>
          <w:rFonts w:ascii="Times New Roman" w:hAnsi="Times New Roman"/>
          <w:sz w:val="28"/>
          <w:szCs w:val="28"/>
        </w:rPr>
      </w:pPr>
      <w:r w:rsidRPr="00AE0C87">
        <w:rPr>
          <w:rFonts w:ascii="Times New Roman" w:hAnsi="Times New Roman"/>
          <w:sz w:val="28"/>
          <w:szCs w:val="28"/>
        </w:rPr>
        <w:t>Предусмотрены м</w:t>
      </w:r>
      <w:r w:rsidRPr="00AE0C87">
        <w:rPr>
          <w:rFonts w:ascii="Times New Roman" w:hAnsi="Times New Roman"/>
          <w:bCs/>
          <w:sz w:val="28"/>
          <w:szCs w:val="28"/>
        </w:rPr>
        <w:t xml:space="preserve">еры государственной поддержки для хозяйств, занимающихся рыбоводством: </w:t>
      </w:r>
      <w:r w:rsidRPr="00AE0C87">
        <w:rPr>
          <w:rFonts w:ascii="Times New Roman" w:hAnsi="Times New Roman"/>
          <w:sz w:val="28"/>
          <w:szCs w:val="28"/>
        </w:rPr>
        <w:t>субсидия на поддержку племенного маточного поголовья, в т.ч. на содержание племенного маточного поголовья рыб; грантовая поддержка малым формам хозяйствования, которую может направить на приобретение рыбопосадочного материала; льготный кредит под процентную ставку до 5 % годовых.</w:t>
      </w:r>
    </w:p>
    <w:p w14:paraId="2FA8A384" w14:textId="77777777" w:rsidR="007F36A5" w:rsidRPr="00BC7FB0" w:rsidRDefault="007F36A5" w:rsidP="007F36A5">
      <w:pPr>
        <w:suppressAutoHyphens/>
        <w:spacing w:after="0" w:line="240" w:lineRule="auto"/>
        <w:ind w:firstLine="709"/>
        <w:jc w:val="both"/>
        <w:rPr>
          <w:rFonts w:ascii="Times New Roman" w:hAnsi="Times New Roman"/>
          <w:sz w:val="28"/>
          <w:szCs w:val="28"/>
        </w:rPr>
      </w:pPr>
      <w:r w:rsidRPr="00BC7FB0">
        <w:rPr>
          <w:rFonts w:ascii="Times New Roman" w:hAnsi="Times New Roman"/>
          <w:sz w:val="28"/>
          <w:szCs w:val="28"/>
        </w:rPr>
        <w:t>Целевое значение показателя «Доля организаций частной формы собственности на рынке товарной аквакультуры» на 2022 год – 84,8%, фактическое значение по итогам 2022 года – 84,8%.</w:t>
      </w:r>
    </w:p>
    <w:p w14:paraId="726DD45A" w14:textId="7A787C53" w:rsidR="00BC7FB0" w:rsidRDefault="00BC7FB0" w:rsidP="00C60C0F">
      <w:pPr>
        <w:suppressAutoHyphens/>
        <w:spacing w:after="0" w:line="240" w:lineRule="auto"/>
        <w:ind w:firstLine="709"/>
        <w:jc w:val="both"/>
        <w:rPr>
          <w:rFonts w:ascii="Times New Roman" w:hAnsi="Times New Roman"/>
          <w:bCs/>
          <w:iCs/>
          <w:sz w:val="28"/>
          <w:szCs w:val="28"/>
          <w:highlight w:val="yellow"/>
          <w:u w:val="single"/>
        </w:rPr>
      </w:pPr>
    </w:p>
    <w:p w14:paraId="535693D0" w14:textId="6493306F" w:rsidR="007C695E" w:rsidRDefault="007C695E" w:rsidP="007C695E">
      <w:pPr>
        <w:suppressAutoHyphens/>
        <w:spacing w:after="0" w:line="240" w:lineRule="auto"/>
        <w:ind w:firstLine="709"/>
        <w:jc w:val="both"/>
        <w:rPr>
          <w:rFonts w:ascii="Times New Roman" w:hAnsi="Times New Roman"/>
          <w:b/>
          <w:bCs/>
          <w:sz w:val="28"/>
          <w:szCs w:val="28"/>
        </w:rPr>
      </w:pPr>
      <w:r w:rsidRPr="00461C94">
        <w:rPr>
          <w:rFonts w:ascii="Times New Roman" w:hAnsi="Times New Roman"/>
          <w:b/>
          <w:bCs/>
          <w:sz w:val="28"/>
          <w:szCs w:val="28"/>
        </w:rPr>
        <w:t>2</w:t>
      </w:r>
      <w:r w:rsidR="00C357D5" w:rsidRPr="00461C94">
        <w:rPr>
          <w:rFonts w:ascii="Times New Roman" w:hAnsi="Times New Roman"/>
          <w:b/>
          <w:bCs/>
          <w:sz w:val="28"/>
          <w:szCs w:val="28"/>
        </w:rPr>
        <w:t>2</w:t>
      </w:r>
      <w:r w:rsidRPr="00461C94">
        <w:rPr>
          <w:rFonts w:ascii="Times New Roman" w:hAnsi="Times New Roman"/>
          <w:b/>
          <w:bCs/>
          <w:sz w:val="28"/>
          <w:szCs w:val="28"/>
        </w:rPr>
        <w:t>. Рынок добычи общераспространенных полезных ископаемых на участках недр местного значения.</w:t>
      </w:r>
    </w:p>
    <w:p w14:paraId="4C06B6F6" w14:textId="77777777" w:rsidR="00461C94" w:rsidRPr="00461C94" w:rsidRDefault="00461C94" w:rsidP="00461C94">
      <w:pPr>
        <w:suppressAutoHyphens/>
        <w:spacing w:after="0" w:line="240" w:lineRule="auto"/>
        <w:ind w:firstLine="709"/>
        <w:jc w:val="both"/>
        <w:rPr>
          <w:rFonts w:cs="Calibri"/>
        </w:rPr>
      </w:pPr>
      <w:r w:rsidRPr="00461C94">
        <w:rPr>
          <w:rFonts w:ascii="Times New Roman" w:eastAsia="SimSun" w:hAnsi="Times New Roman"/>
          <w:color w:val="000000"/>
          <w:kern w:val="2"/>
          <w:sz w:val="28"/>
          <w:szCs w:val="28"/>
          <w:lang w:eastAsia="ar-SA"/>
        </w:rPr>
        <w:t>На территории Курской области добыча общераспространенных полезных ископаемых на участках недр местного значения образует частный сектор экономики. В данном направлении осуществляют свою деятельность порядка 72 юридических лиц и индивидуальных предпринимателей на территории 23 районов Курской области.</w:t>
      </w:r>
    </w:p>
    <w:p w14:paraId="38A5CE77" w14:textId="18558E41" w:rsidR="00461C94" w:rsidRPr="00461C94" w:rsidRDefault="00461C94" w:rsidP="00461C94">
      <w:pPr>
        <w:suppressAutoHyphens/>
        <w:spacing w:after="0" w:line="240" w:lineRule="auto"/>
        <w:ind w:firstLine="709"/>
        <w:jc w:val="both"/>
        <w:rPr>
          <w:rFonts w:cs="Calibri"/>
        </w:rPr>
      </w:pPr>
      <w:r w:rsidRPr="00461C94">
        <w:rPr>
          <w:rFonts w:ascii="Times New Roman" w:eastAsia="SimSun" w:hAnsi="Times New Roman"/>
          <w:color w:val="000000"/>
          <w:kern w:val="2"/>
          <w:sz w:val="28"/>
          <w:szCs w:val="28"/>
          <w:lang w:eastAsia="ar-SA"/>
        </w:rPr>
        <w:t xml:space="preserve">Государственным балансом запасов полезных ископаемых учтено 230 месторождений и участков недр местного значения общераспространенных </w:t>
      </w:r>
      <w:r w:rsidRPr="00461C94">
        <w:rPr>
          <w:rFonts w:ascii="Times New Roman" w:eastAsia="SimSun" w:hAnsi="Times New Roman"/>
          <w:color w:val="000000"/>
          <w:kern w:val="2"/>
          <w:sz w:val="28"/>
          <w:szCs w:val="28"/>
          <w:lang w:eastAsia="ar-SA"/>
        </w:rPr>
        <w:lastRenderedPageBreak/>
        <w:t xml:space="preserve">полезных ископаемых на территории области </w:t>
      </w:r>
      <w:r w:rsidRPr="00461C94">
        <w:rPr>
          <w:rFonts w:ascii="Times New Roman" w:eastAsia="SimSun" w:hAnsi="Times New Roman"/>
          <w:color w:val="000000"/>
          <w:spacing w:val="-6"/>
          <w:kern w:val="2"/>
          <w:sz w:val="28"/>
          <w:szCs w:val="28"/>
          <w:lang w:eastAsia="ar-SA"/>
        </w:rPr>
        <w:t>с общими запасами песков и камней строительных, сырья для керамзитовых изделий (суглинки и глины легкоплавкие), сырья для кирпича (глины, суглинки, мергели, трепел) в объеме 240,296 млн. м</w:t>
      </w:r>
      <w:r w:rsidRPr="00461C94">
        <w:rPr>
          <w:rFonts w:ascii="Times New Roman" w:eastAsia="SimSun" w:hAnsi="Times New Roman"/>
          <w:color w:val="000000"/>
          <w:spacing w:val="-6"/>
          <w:kern w:val="2"/>
          <w:sz w:val="28"/>
          <w:szCs w:val="28"/>
          <w:vertAlign w:val="superscript"/>
          <w:lang w:eastAsia="ar-SA"/>
        </w:rPr>
        <w:t>3</w:t>
      </w:r>
      <w:r w:rsidRPr="00461C94">
        <w:rPr>
          <w:rFonts w:ascii="Times New Roman" w:eastAsia="SimSun" w:hAnsi="Times New Roman"/>
          <w:color w:val="000000"/>
          <w:spacing w:val="-6"/>
          <w:kern w:val="2"/>
          <w:sz w:val="28"/>
          <w:szCs w:val="28"/>
          <w:lang w:eastAsia="ar-SA"/>
        </w:rPr>
        <w:t>, а также глин тугоплавких, мела, торфа — в объеме 132,838 млн. т</w:t>
      </w:r>
      <w:r w:rsidR="00BB7D91">
        <w:rPr>
          <w:rFonts w:ascii="Times New Roman" w:eastAsia="SimSun" w:hAnsi="Times New Roman"/>
          <w:color w:val="000000"/>
          <w:spacing w:val="-6"/>
          <w:kern w:val="2"/>
          <w:sz w:val="28"/>
          <w:szCs w:val="28"/>
          <w:lang w:eastAsia="ar-SA"/>
        </w:rPr>
        <w:t>онн</w:t>
      </w:r>
      <w:r w:rsidRPr="00461C94">
        <w:rPr>
          <w:rFonts w:ascii="Times New Roman" w:eastAsia="SimSun" w:hAnsi="Times New Roman"/>
          <w:color w:val="000000"/>
          <w:spacing w:val="-6"/>
          <w:kern w:val="2"/>
          <w:sz w:val="28"/>
          <w:szCs w:val="28"/>
          <w:lang w:eastAsia="ar-SA"/>
        </w:rPr>
        <w:t>, из которых эксплуатируется около 40%.</w:t>
      </w:r>
    </w:p>
    <w:p w14:paraId="6CC0B1F0" w14:textId="492F8456" w:rsidR="00C357D5" w:rsidRPr="00735F27" w:rsidRDefault="00C357D5" w:rsidP="00C357D5">
      <w:pPr>
        <w:widowControl w:val="0"/>
        <w:suppressAutoHyphens/>
        <w:spacing w:after="0" w:line="240" w:lineRule="auto"/>
        <w:ind w:firstLine="709"/>
        <w:jc w:val="both"/>
        <w:rPr>
          <w:rFonts w:asciiTheme="minorHAnsi" w:eastAsiaTheme="minorHAnsi" w:hAnsiTheme="minorHAnsi" w:cstheme="minorBidi"/>
          <w:sz w:val="28"/>
          <w:szCs w:val="28"/>
        </w:rPr>
      </w:pPr>
      <w:r w:rsidRPr="00735F27">
        <w:rPr>
          <w:rFonts w:ascii="Times New Roman" w:hAnsi="Times New Roman"/>
          <w:iCs/>
          <w:sz w:val="28"/>
          <w:szCs w:val="28"/>
        </w:rPr>
        <w:t xml:space="preserve">В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w:t>
      </w:r>
      <w:r w:rsidR="00735F27" w:rsidRPr="00735F27">
        <w:rPr>
          <w:rFonts w:ascii="Times New Roman" w:hAnsi="Times New Roman"/>
          <w:iCs/>
          <w:sz w:val="28"/>
          <w:szCs w:val="28"/>
        </w:rPr>
        <w:t xml:space="preserve">по состоянию на 10.02.2022 </w:t>
      </w:r>
      <w:r w:rsidRPr="00735F27">
        <w:rPr>
          <w:rFonts w:ascii="Times New Roman" w:hAnsi="Times New Roman"/>
          <w:iCs/>
          <w:sz w:val="28"/>
          <w:szCs w:val="28"/>
        </w:rPr>
        <w:t>зарегистрировано 8</w:t>
      </w:r>
      <w:r w:rsidR="00735F27" w:rsidRPr="00735F27">
        <w:rPr>
          <w:rFonts w:ascii="Times New Roman" w:hAnsi="Times New Roman"/>
          <w:iCs/>
          <w:sz w:val="28"/>
          <w:szCs w:val="28"/>
        </w:rPr>
        <w:t>8</w:t>
      </w:r>
      <w:r w:rsidRPr="00735F27">
        <w:rPr>
          <w:rFonts w:ascii="Times New Roman" w:hAnsi="Times New Roman"/>
          <w:iCs/>
          <w:sz w:val="28"/>
          <w:szCs w:val="28"/>
        </w:rPr>
        <w:t xml:space="preserve"> лицензи</w:t>
      </w:r>
      <w:r w:rsidR="00735F27" w:rsidRPr="00735F27">
        <w:rPr>
          <w:rFonts w:ascii="Times New Roman" w:hAnsi="Times New Roman"/>
          <w:iCs/>
          <w:sz w:val="28"/>
          <w:szCs w:val="28"/>
        </w:rPr>
        <w:t>й</w:t>
      </w:r>
      <w:r w:rsidRPr="00735F27">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6B3A6A9A" w14:textId="77777777"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xml:space="preserve">Федеральным законом от 30.04.2021 № 123-ФЗ внесены изменения в Закон Российской Федерации «О недрах», в том числе по вопросам лицензирования и проведения аукционов на право пользования недрами, которые вступили в силу с 01.01.2022. </w:t>
      </w:r>
    </w:p>
    <w:p w14:paraId="3B1887E9" w14:textId="77777777"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Так в 2022 году:</w:t>
      </w:r>
    </w:p>
    <w:p w14:paraId="4F16C75B" w14:textId="2A7DC125"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01.04.2022</w:t>
      </w:r>
      <w:r w:rsidR="00DB1FCE">
        <w:rPr>
          <w:rFonts w:ascii="Times New Roman" w:hAnsi="Times New Roman" w:cs="Times New Roman"/>
          <w:sz w:val="28"/>
          <w:szCs w:val="28"/>
        </w:rPr>
        <w:t xml:space="preserve"> </w:t>
      </w:r>
      <w:r w:rsidRPr="008D4935">
        <w:rPr>
          <w:rFonts w:ascii="Times New Roman" w:hAnsi="Times New Roman" w:cs="Times New Roman"/>
          <w:sz w:val="28"/>
          <w:szCs w:val="28"/>
        </w:rPr>
        <w:t>№ 366-па утвержден Порядок предоставления права пользования участками недр местного значения, содержащими месторождения общераспространенных полезных ископаемых и включенными в перечень участков недр местного значения, для разведки и добычи общераспространенных полезных ископаемых открытого месторождения при установлении факта его открытия пользователем недр, осуществлявшим геологическое изучение такого участка недр в целях поисков и оценки месторождений общераспространенных полезных ископаемых, за исключением участков недр в случае осуществления геологического изучения недр таких участков в соответствии с государственным контрактом;</w:t>
      </w:r>
    </w:p>
    <w:p w14:paraId="437CA5D1" w14:textId="5DB344B3"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11.05.2022</w:t>
      </w:r>
      <w:r w:rsidR="00DB1FCE">
        <w:rPr>
          <w:rFonts w:ascii="Times New Roman" w:hAnsi="Times New Roman" w:cs="Times New Roman"/>
          <w:sz w:val="28"/>
          <w:szCs w:val="28"/>
        </w:rPr>
        <w:t xml:space="preserve"> </w:t>
      </w:r>
      <w:r w:rsidRPr="008D4935">
        <w:rPr>
          <w:rFonts w:ascii="Times New Roman" w:hAnsi="Times New Roman" w:cs="Times New Roman"/>
          <w:sz w:val="28"/>
          <w:szCs w:val="28"/>
        </w:rPr>
        <w:t>№ 529-па утвержден Порядок предоставления по результатам аукциона права пользования участком недр местного значения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на территории Курской области;</w:t>
      </w:r>
    </w:p>
    <w:p w14:paraId="1FF20D55" w14:textId="415F6DFB"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xml:space="preserve">- приказом комитета природных ресурсов Курской области от 21.07.2022 </w:t>
      </w:r>
      <w:r w:rsidR="00DB1FCE">
        <w:rPr>
          <w:rFonts w:ascii="Times New Roman" w:hAnsi="Times New Roman" w:cs="Times New Roman"/>
          <w:sz w:val="28"/>
          <w:szCs w:val="28"/>
        </w:rPr>
        <w:br/>
      </w:r>
      <w:r w:rsidRPr="008D4935">
        <w:rPr>
          <w:rFonts w:ascii="Times New Roman" w:hAnsi="Times New Roman" w:cs="Times New Roman"/>
          <w:sz w:val="28"/>
          <w:szCs w:val="28"/>
        </w:rPr>
        <w:t>№ 01-08/351 утверждены Особенности осуществления разрешительной деятельности при пользовании участками недр местного значения, содержащими общераспространенные полезные ископаемые, используемые для целей строительства, и расположенными на территории Курской области, в 2022 г.;</w:t>
      </w:r>
    </w:p>
    <w:p w14:paraId="23F63785" w14:textId="77777777"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01.08.2022 № 847-па утвержден Порядок предоставления права пользования участками недр местного значения, включенными в Перечень участков недр местного значения на территории Курской области, содержащих общераспространенные полезные ископаемые, для геологического изучения недр в целях поисков и оценки месторождений общераспространенных полезных ископаемых»;</w:t>
      </w:r>
    </w:p>
    <w:p w14:paraId="5A8461A8" w14:textId="18F87792"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31.10.2022 № 1208-па внесены изменения в постановление Администрации Курской области от 22.02.2018</w:t>
      </w:r>
      <w:r>
        <w:rPr>
          <w:rFonts w:ascii="Times New Roman" w:hAnsi="Times New Roman" w:cs="Times New Roman"/>
          <w:sz w:val="28"/>
          <w:szCs w:val="28"/>
        </w:rPr>
        <w:t xml:space="preserve"> </w:t>
      </w:r>
      <w:r w:rsidRPr="008D4935">
        <w:rPr>
          <w:rFonts w:ascii="Times New Roman" w:hAnsi="Times New Roman" w:cs="Times New Roman"/>
          <w:sz w:val="28"/>
          <w:szCs w:val="28"/>
        </w:rPr>
        <w:t xml:space="preserve">№ 139-па, регламентирующее упрощенный порядок предоставления </w:t>
      </w:r>
      <w:r w:rsidRPr="008D4935">
        <w:rPr>
          <w:rFonts w:ascii="Times New Roman" w:hAnsi="Times New Roman" w:cs="Times New Roman"/>
          <w:sz w:val="28"/>
          <w:szCs w:val="28"/>
        </w:rPr>
        <w:lastRenderedPageBreak/>
        <w:t>права пользования участками недр местного значения без проведения аукциона для разведки и добычи общераспространенных полезных ископаемых, необходимых для целей выполнения работ по строительству, реконструкции, капитальному ремонту, ремонту и содержанию автомобильных дорог общего пользования, осуществляемых на основании гражданско-правовых договоров на выполнение указанных работ, а также необходимых для целей выполнения работ по строительству, реконструкции и капитальному ремонту объектов инфраструктуры железнодорожного транспорта общего пользования, осуществляемых юридическими лицами, с которыми субъектом естественной монополии в области железнодорожного транспорта заключены гражданско-правовые договоры на выполнение указанных работ.</w:t>
      </w:r>
    </w:p>
    <w:p w14:paraId="6EF75156" w14:textId="77777777" w:rsid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Данное мероприятие призвано решить проблему снижения административных барьеров при лицензировании пользования недрами.</w:t>
      </w:r>
    </w:p>
    <w:p w14:paraId="2C2216F5" w14:textId="0F0FDF54" w:rsidR="00C357D5" w:rsidRPr="00DB1FCE" w:rsidRDefault="00C357D5" w:rsidP="008D4935">
      <w:pPr>
        <w:pStyle w:val="aff5"/>
        <w:ind w:firstLine="708"/>
        <w:jc w:val="both"/>
        <w:rPr>
          <w:rFonts w:ascii="Times New Roman" w:hAnsi="Times New Roman" w:cs="Times New Roman"/>
          <w:sz w:val="28"/>
          <w:szCs w:val="28"/>
        </w:rPr>
      </w:pPr>
      <w:r w:rsidRPr="00DB1FCE">
        <w:rPr>
          <w:rFonts w:ascii="Times New Roman" w:hAnsi="Times New Roman" w:cs="Times New Roman"/>
          <w:sz w:val="28"/>
          <w:szCs w:val="28"/>
        </w:rPr>
        <w:t>В целях обеспечения открытости и доступности процедуры проведения аукционов на право пользования участками недр местного значения вся информация о проводимых аукционах на право пользования недрами размещается на официальном сайте комитета и на сайте torgi.gov.ru. Данное мероприятие позволит решить проблему недостаточной конкуренции при проведении аукционов путем привлечения в внимания к участкам недр местного значения большего круга заинтересованных организаций.</w:t>
      </w:r>
    </w:p>
    <w:p w14:paraId="32D78374" w14:textId="77777777" w:rsidR="00C357D5" w:rsidRPr="00DB1FCE" w:rsidRDefault="00C357D5" w:rsidP="00C357D5">
      <w:pPr>
        <w:pStyle w:val="aff5"/>
        <w:ind w:firstLine="708"/>
        <w:jc w:val="both"/>
        <w:rPr>
          <w:rFonts w:ascii="Times New Roman" w:hAnsi="Times New Roman" w:cs="Times New Roman"/>
          <w:sz w:val="28"/>
          <w:szCs w:val="28"/>
        </w:rPr>
      </w:pPr>
      <w:r w:rsidRPr="00DB1FCE">
        <w:rPr>
          <w:rFonts w:ascii="Times New Roman" w:hAnsi="Times New Roman" w:cs="Times New Roman"/>
          <w:sz w:val="28"/>
          <w:szCs w:val="28"/>
        </w:rPr>
        <w:t>Для информирования организаций частных форм собственности об участках недр местного значения, предлагаемых для предоставления в пользование с целью добычи общераспространенных полезных ископаемых перечень участков недр местного значения на территории Курской области, содержащих общераспространенные полезные ископаемые размещен в свободном доступе на официальном сайте комитета.</w:t>
      </w:r>
    </w:p>
    <w:p w14:paraId="0256C64D" w14:textId="7C821837" w:rsidR="00DB1FCE" w:rsidRDefault="00DB1FCE" w:rsidP="006F2012">
      <w:pPr>
        <w:suppressAutoHyphens/>
        <w:spacing w:after="0" w:line="240" w:lineRule="auto"/>
        <w:ind w:firstLine="737"/>
        <w:jc w:val="both"/>
        <w:rPr>
          <w:rFonts w:ascii="Times New Roman" w:eastAsia="Times New Roman" w:hAnsi="Times New Roman"/>
          <w:sz w:val="28"/>
          <w:szCs w:val="28"/>
          <w:lang w:eastAsia="ru-RU"/>
        </w:rPr>
      </w:pPr>
      <w:r w:rsidRPr="00DB1FCE">
        <w:rPr>
          <w:rFonts w:ascii="Times New Roman" w:eastAsia="Times New Roman" w:hAnsi="Times New Roman"/>
          <w:sz w:val="28"/>
          <w:szCs w:val="28"/>
          <w:lang w:eastAsia="ru-RU"/>
        </w:rPr>
        <w:t xml:space="preserve">В 2022 году аукционов на право пользования участками недр местного значения не проводилось, так как заявок на проведение аукционов в </w:t>
      </w:r>
      <w:r>
        <w:rPr>
          <w:rFonts w:ascii="Times New Roman" w:eastAsia="Times New Roman" w:hAnsi="Times New Roman"/>
          <w:sz w:val="28"/>
          <w:szCs w:val="28"/>
          <w:lang w:eastAsia="ru-RU"/>
        </w:rPr>
        <w:t xml:space="preserve">комитет </w:t>
      </w:r>
      <w:r w:rsidRPr="00DB1FCE">
        <w:rPr>
          <w:rFonts w:ascii="Times New Roman" w:eastAsia="Times New Roman" w:hAnsi="Times New Roman"/>
          <w:sz w:val="28"/>
          <w:szCs w:val="28"/>
          <w:lang w:eastAsia="ru-RU"/>
        </w:rPr>
        <w:t>не поступало.</w:t>
      </w:r>
    </w:p>
    <w:p w14:paraId="3536A566" w14:textId="6B5A4D5D" w:rsidR="00735F27" w:rsidRDefault="00735F27" w:rsidP="006F2012">
      <w:pPr>
        <w:suppressAutoHyphens/>
        <w:spacing w:after="0" w:line="240" w:lineRule="auto"/>
        <w:ind w:firstLine="737"/>
        <w:jc w:val="both"/>
        <w:rPr>
          <w:rFonts w:ascii="Times New Roman" w:hAnsi="Times New Roman"/>
          <w:bCs/>
          <w:sz w:val="28"/>
          <w:szCs w:val="28"/>
        </w:rPr>
      </w:pPr>
      <w:r w:rsidRPr="00735F27">
        <w:rPr>
          <w:rFonts w:ascii="Times New Roman" w:hAnsi="Times New Roman"/>
          <w:bCs/>
          <w:sz w:val="28"/>
          <w:szCs w:val="28"/>
        </w:rPr>
        <w:t>За 2022 год оформлено 4 лицензии на пользование недрами, содержащими общераспространенные полезные ископаемые (далее — ОПИ), из них: 2 — для геологического изучения в целях поисков и оценки месторождений ОПИ — песка, 1 — для разведки и добычи ОПИ — песка открытого месторождения, 1 — для разведки и добычи ОПИ — суглинков по результатам аукциона, прошедшего в 2021 году.</w:t>
      </w:r>
    </w:p>
    <w:p w14:paraId="6E007F57" w14:textId="77777777" w:rsidR="008D4935" w:rsidRDefault="00506886" w:rsidP="006F2012">
      <w:pPr>
        <w:suppressAutoHyphens/>
        <w:spacing w:after="0" w:line="240" w:lineRule="auto"/>
        <w:ind w:firstLine="737"/>
        <w:jc w:val="both"/>
        <w:rPr>
          <w:rFonts w:ascii="Times New Roman" w:hAnsi="Times New Roman"/>
          <w:iCs/>
          <w:sz w:val="28"/>
          <w:szCs w:val="28"/>
        </w:rPr>
      </w:pPr>
      <w:r w:rsidRPr="008D4935">
        <w:rPr>
          <w:rFonts w:ascii="Times New Roman" w:hAnsi="Times New Roman"/>
          <w:iCs/>
          <w:sz w:val="28"/>
          <w:szCs w:val="28"/>
        </w:rPr>
        <w:t>Осуществлен контроль выполнения недропользователями условий пользования недрами за 20</w:t>
      </w:r>
      <w:r w:rsidR="006F2012" w:rsidRPr="008D4935">
        <w:rPr>
          <w:rFonts w:ascii="Times New Roman" w:hAnsi="Times New Roman"/>
          <w:iCs/>
          <w:sz w:val="28"/>
          <w:szCs w:val="28"/>
        </w:rPr>
        <w:t>2</w:t>
      </w:r>
      <w:r w:rsidR="008D4935" w:rsidRPr="008D4935">
        <w:rPr>
          <w:rFonts w:ascii="Times New Roman" w:hAnsi="Times New Roman"/>
          <w:iCs/>
          <w:sz w:val="28"/>
          <w:szCs w:val="28"/>
        </w:rPr>
        <w:t>2</w:t>
      </w:r>
      <w:r w:rsidRPr="008D4935">
        <w:rPr>
          <w:rFonts w:ascii="Times New Roman" w:hAnsi="Times New Roman"/>
          <w:iCs/>
          <w:sz w:val="28"/>
          <w:szCs w:val="28"/>
        </w:rPr>
        <w:t xml:space="preserve"> год</w:t>
      </w:r>
      <w:r w:rsidR="004040FD" w:rsidRPr="008D4935">
        <w:rPr>
          <w:rFonts w:ascii="Times New Roman" w:hAnsi="Times New Roman"/>
          <w:iCs/>
          <w:sz w:val="28"/>
          <w:szCs w:val="28"/>
        </w:rPr>
        <w:t>,</w:t>
      </w:r>
      <w:r w:rsidRPr="008D4935">
        <w:rPr>
          <w:rFonts w:ascii="Times New Roman" w:hAnsi="Times New Roman"/>
          <w:iCs/>
          <w:sz w:val="28"/>
          <w:szCs w:val="28"/>
        </w:rPr>
        <w:t xml:space="preserve"> </w:t>
      </w:r>
      <w:r w:rsidR="008D4935" w:rsidRPr="008D4935">
        <w:rPr>
          <w:rFonts w:ascii="Times New Roman" w:hAnsi="Times New Roman"/>
          <w:iCs/>
          <w:sz w:val="28"/>
          <w:szCs w:val="28"/>
        </w:rPr>
        <w:t>по результатам которого 2 пользователя недр привлечены к административной ответственности, а также вынесено 50 предостережений о недопустимости нарушения обязательных требований.</w:t>
      </w:r>
    </w:p>
    <w:p w14:paraId="537F3F5B" w14:textId="7DA02085" w:rsidR="00506886" w:rsidRDefault="00506886" w:rsidP="006F2012">
      <w:pPr>
        <w:suppressAutoHyphens/>
        <w:spacing w:after="0" w:line="240" w:lineRule="auto"/>
        <w:ind w:firstLine="737"/>
        <w:jc w:val="both"/>
        <w:rPr>
          <w:rFonts w:ascii="Times New Roman" w:hAnsi="Times New Roman"/>
          <w:iCs/>
          <w:sz w:val="28"/>
          <w:szCs w:val="28"/>
        </w:rPr>
      </w:pPr>
      <w:r w:rsidRPr="008D4935">
        <w:rPr>
          <w:rFonts w:ascii="Times New Roman" w:hAnsi="Times New Roman"/>
          <w:iCs/>
          <w:sz w:val="28"/>
          <w:szCs w:val="28"/>
        </w:rPr>
        <w:t>Данное мероприятие призвано решить проблему соблюдения недропользователями условий пользования недрами, а также пресечение безлицензионной добычи общераспространенных полезных ископаемых.</w:t>
      </w:r>
    </w:p>
    <w:p w14:paraId="673B0090" w14:textId="77777777" w:rsidR="007C695E" w:rsidRPr="00DB1FCE" w:rsidRDefault="007C695E" w:rsidP="007C695E">
      <w:pPr>
        <w:pStyle w:val="aff5"/>
        <w:ind w:firstLine="709"/>
        <w:jc w:val="both"/>
        <w:rPr>
          <w:rFonts w:ascii="Times New Roman" w:hAnsi="Times New Roman" w:cs="Times New Roman"/>
          <w:color w:val="000000"/>
          <w:sz w:val="28"/>
          <w:szCs w:val="28"/>
        </w:rPr>
      </w:pPr>
      <w:r w:rsidRPr="00DB1FCE">
        <w:rPr>
          <w:rFonts w:ascii="Times New Roman" w:hAnsi="Times New Roman" w:cs="Times New Roman"/>
          <w:color w:val="000000"/>
          <w:sz w:val="28"/>
          <w:szCs w:val="28"/>
        </w:rPr>
        <w:t xml:space="preserve">Проблематика рынка: недостаточность спроса на добываемое сырье со стороны предприятий Курской области. </w:t>
      </w:r>
    </w:p>
    <w:p w14:paraId="5D917CCC" w14:textId="77777777" w:rsidR="007C695E" w:rsidRPr="00DB1FCE" w:rsidRDefault="007C695E" w:rsidP="007C695E">
      <w:pPr>
        <w:suppressAutoHyphens/>
        <w:spacing w:after="0" w:line="240" w:lineRule="auto"/>
        <w:ind w:firstLine="709"/>
        <w:jc w:val="both"/>
        <w:rPr>
          <w:rFonts w:ascii="Times New Roman" w:hAnsi="Times New Roman"/>
          <w:sz w:val="28"/>
          <w:szCs w:val="28"/>
        </w:rPr>
      </w:pPr>
      <w:r w:rsidRPr="00DB1FCE">
        <w:rPr>
          <w:rFonts w:ascii="Times New Roman" w:hAnsi="Times New Roman"/>
          <w:color w:val="000000"/>
          <w:sz w:val="28"/>
          <w:szCs w:val="28"/>
        </w:rPr>
        <w:lastRenderedPageBreak/>
        <w:t xml:space="preserve">Перспективы развития рынка: основополагающей целью развития конкуренции при добыче общераспространенных полезных ископаемых на участках недр местного значения на территории Курской области является создание благоприятных условий для развития добросовестной конкуренции, увеличение качества предлагаемой продукции за счет увеличения количества </w:t>
      </w:r>
      <w:r w:rsidRPr="00DB1FCE">
        <w:rPr>
          <w:rFonts w:ascii="Times New Roman" w:hAnsi="Times New Roman"/>
          <w:sz w:val="28"/>
          <w:szCs w:val="28"/>
        </w:rPr>
        <w:t>организаций частной формы собственности на рынке добычи общераспространенных полезных ископаемых на участках недр местного значения.</w:t>
      </w:r>
    </w:p>
    <w:p w14:paraId="316D7F98" w14:textId="3CA9BB53" w:rsidR="007C695E" w:rsidRPr="00735F27" w:rsidRDefault="007C695E" w:rsidP="007C695E">
      <w:pPr>
        <w:suppressAutoHyphens/>
        <w:spacing w:after="0" w:line="240" w:lineRule="auto"/>
        <w:ind w:firstLine="709"/>
        <w:jc w:val="both"/>
        <w:rPr>
          <w:rFonts w:ascii="Times New Roman" w:hAnsi="Times New Roman"/>
          <w:sz w:val="28"/>
          <w:szCs w:val="28"/>
        </w:rPr>
      </w:pPr>
      <w:r w:rsidRPr="00DB1FCE">
        <w:rPr>
          <w:rFonts w:ascii="Times New Roman" w:hAnsi="Times New Roman"/>
          <w:sz w:val="28"/>
          <w:szCs w:val="28"/>
        </w:rPr>
        <w:t>Целевое значение показателя «Доля организаций частной формы собственности в сфере добычи общераспространенных полезных ископаемых на участках недр местного значения» на 202</w:t>
      </w:r>
      <w:r w:rsidR="00735F27" w:rsidRPr="00DB1FCE">
        <w:rPr>
          <w:rFonts w:ascii="Times New Roman" w:hAnsi="Times New Roman"/>
          <w:sz w:val="28"/>
          <w:szCs w:val="28"/>
        </w:rPr>
        <w:t>2</w:t>
      </w:r>
      <w:r w:rsidRPr="00DB1FCE">
        <w:rPr>
          <w:rFonts w:ascii="Times New Roman" w:hAnsi="Times New Roman"/>
          <w:sz w:val="28"/>
          <w:szCs w:val="28"/>
        </w:rPr>
        <w:t xml:space="preserve"> год – 100%, фактическое значение по итогам 202</w:t>
      </w:r>
      <w:r w:rsidR="00735F27" w:rsidRPr="00DB1FCE">
        <w:rPr>
          <w:rFonts w:ascii="Times New Roman" w:hAnsi="Times New Roman"/>
          <w:sz w:val="28"/>
          <w:szCs w:val="28"/>
        </w:rPr>
        <w:t>2</w:t>
      </w:r>
      <w:r w:rsidRPr="00DB1FCE">
        <w:rPr>
          <w:rFonts w:ascii="Times New Roman" w:hAnsi="Times New Roman"/>
          <w:sz w:val="28"/>
          <w:szCs w:val="28"/>
        </w:rPr>
        <w:t xml:space="preserve"> года – 100%.</w:t>
      </w:r>
    </w:p>
    <w:p w14:paraId="6266FFA5" w14:textId="77777777" w:rsidR="007C695E" w:rsidRPr="00C357D5" w:rsidRDefault="007C695E" w:rsidP="00C60C0F">
      <w:pPr>
        <w:widowControl w:val="0"/>
        <w:suppressAutoHyphens/>
        <w:spacing w:after="0" w:line="240" w:lineRule="auto"/>
        <w:jc w:val="both"/>
        <w:rPr>
          <w:rFonts w:ascii="Times New Roman" w:hAnsi="Times New Roman"/>
          <w:iCs/>
          <w:sz w:val="28"/>
          <w:szCs w:val="28"/>
          <w:highlight w:val="yellow"/>
        </w:rPr>
      </w:pPr>
    </w:p>
    <w:p w14:paraId="10236E08" w14:textId="4785352E" w:rsidR="009338A6" w:rsidRDefault="009338A6" w:rsidP="009338A6">
      <w:pPr>
        <w:suppressAutoHyphens/>
        <w:spacing w:after="0" w:line="240" w:lineRule="auto"/>
        <w:ind w:firstLine="709"/>
        <w:jc w:val="both"/>
        <w:rPr>
          <w:rFonts w:ascii="Times New Roman" w:hAnsi="Times New Roman"/>
          <w:b/>
          <w:bCs/>
          <w:sz w:val="28"/>
          <w:szCs w:val="28"/>
        </w:rPr>
      </w:pPr>
      <w:r w:rsidRPr="00B0740B">
        <w:rPr>
          <w:rFonts w:ascii="Times New Roman" w:hAnsi="Times New Roman"/>
          <w:b/>
          <w:bCs/>
          <w:sz w:val="28"/>
          <w:szCs w:val="28"/>
        </w:rPr>
        <w:t>23. Рынок нефтепродуктов.</w:t>
      </w:r>
    </w:p>
    <w:p w14:paraId="1E94A4FE" w14:textId="77777777" w:rsidR="00C02D18" w:rsidRPr="00B0740B"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B0740B">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478A7040" w14:textId="0DD662B1" w:rsidR="00C02D18" w:rsidRPr="00B0740B"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B0740B">
        <w:rPr>
          <w:rFonts w:ascii="Times New Roman" w:hAnsi="Times New Roman"/>
          <w:bCs/>
          <w:sz w:val="28"/>
          <w:szCs w:val="28"/>
        </w:rPr>
        <w:t>В г.</w:t>
      </w:r>
      <w:r w:rsidR="00005921" w:rsidRPr="00B0740B">
        <w:rPr>
          <w:rFonts w:ascii="Times New Roman" w:hAnsi="Times New Roman"/>
          <w:bCs/>
          <w:sz w:val="28"/>
          <w:szCs w:val="28"/>
        </w:rPr>
        <w:t xml:space="preserve"> </w:t>
      </w:r>
      <w:r w:rsidRPr="00B0740B">
        <w:rPr>
          <w:rFonts w:ascii="Times New Roman" w:hAnsi="Times New Roman"/>
          <w:bCs/>
          <w:sz w:val="28"/>
          <w:szCs w:val="28"/>
        </w:rPr>
        <w:t xml:space="preserve">Курске и районных центрах (г. Железногорск, г. Курчатов, г. Льгов, </w:t>
      </w:r>
      <w:r w:rsidR="002B6225" w:rsidRPr="00B0740B">
        <w:rPr>
          <w:rFonts w:ascii="Times New Roman" w:hAnsi="Times New Roman"/>
          <w:bCs/>
          <w:sz w:val="28"/>
          <w:szCs w:val="28"/>
        </w:rPr>
        <w:br/>
      </w:r>
      <w:r w:rsidRPr="00B0740B">
        <w:rPr>
          <w:rFonts w:ascii="Times New Roman" w:hAnsi="Times New Roman"/>
          <w:bCs/>
          <w:sz w:val="28"/>
          <w:szCs w:val="28"/>
        </w:rPr>
        <w:t xml:space="preserve">г. Обоянь, г. Рыльск, г. Фатеж, г. Щигры) расположено более половины всех АЗС (126). Основными </w:t>
      </w:r>
      <w:r w:rsidR="002B6225" w:rsidRPr="00B0740B">
        <w:rPr>
          <w:rFonts w:ascii="Times New Roman" w:hAnsi="Times New Roman"/>
          <w:bCs/>
          <w:sz w:val="28"/>
          <w:szCs w:val="28"/>
        </w:rPr>
        <w:t xml:space="preserve">поставщиками топлива </w:t>
      </w:r>
      <w:r w:rsidRPr="00B0740B">
        <w:rPr>
          <w:rFonts w:ascii="Times New Roman" w:hAnsi="Times New Roman"/>
          <w:bCs/>
          <w:sz w:val="28"/>
          <w:szCs w:val="28"/>
        </w:rPr>
        <w:t xml:space="preserve">в Курской области являются </w:t>
      </w:r>
      <w:r w:rsidR="002B6225" w:rsidRPr="00B0740B">
        <w:rPr>
          <w:rFonts w:ascii="Times New Roman" w:hAnsi="Times New Roman"/>
          <w:bCs/>
          <w:sz w:val="28"/>
          <w:szCs w:val="28"/>
        </w:rPr>
        <w:br/>
      </w:r>
      <w:r w:rsidRPr="00B0740B">
        <w:rPr>
          <w:rFonts w:ascii="Times New Roman" w:hAnsi="Times New Roman"/>
          <w:bCs/>
          <w:sz w:val="28"/>
          <w:szCs w:val="28"/>
        </w:rPr>
        <w:t xml:space="preserve">ООО «РН-Черноземье», ООО «ЛУКОЙЛ-Югнефтепродукт», </w:t>
      </w:r>
      <w:r w:rsidR="00B0740B" w:rsidRPr="00B0740B">
        <w:rPr>
          <w:rFonts w:ascii="Times New Roman" w:hAnsi="Times New Roman"/>
          <w:bCs/>
          <w:sz w:val="28"/>
          <w:szCs w:val="28"/>
        </w:rPr>
        <w:br/>
      </w:r>
      <w:r w:rsidRPr="00B0740B">
        <w:rPr>
          <w:rFonts w:ascii="Times New Roman" w:hAnsi="Times New Roman"/>
          <w:bCs/>
          <w:sz w:val="28"/>
          <w:szCs w:val="28"/>
        </w:rPr>
        <w:t xml:space="preserve">ООО «ГЭС розница», ООО «Нефтетранс», ООО «Русьнефть-Курск», </w:t>
      </w:r>
      <w:r w:rsidR="00B0740B" w:rsidRPr="00B0740B">
        <w:rPr>
          <w:rFonts w:ascii="Times New Roman" w:hAnsi="Times New Roman"/>
          <w:bCs/>
          <w:sz w:val="28"/>
          <w:szCs w:val="28"/>
        </w:rPr>
        <w:br/>
      </w:r>
      <w:r w:rsidRPr="00B0740B">
        <w:rPr>
          <w:rFonts w:ascii="Times New Roman" w:hAnsi="Times New Roman"/>
          <w:bCs/>
          <w:sz w:val="28"/>
          <w:szCs w:val="28"/>
        </w:rPr>
        <w:t xml:space="preserve">ООО «Петролит-К», ООО «Ант-Ойл», ООО «ГазТехПром», ИП Борисов, </w:t>
      </w:r>
      <w:r w:rsidR="00B0740B" w:rsidRPr="00B0740B">
        <w:rPr>
          <w:rFonts w:ascii="Times New Roman" w:hAnsi="Times New Roman"/>
          <w:bCs/>
          <w:sz w:val="28"/>
          <w:szCs w:val="28"/>
        </w:rPr>
        <w:br/>
      </w:r>
      <w:r w:rsidRPr="00B0740B">
        <w:rPr>
          <w:rFonts w:ascii="Times New Roman" w:hAnsi="Times New Roman"/>
          <w:bCs/>
          <w:sz w:val="28"/>
          <w:szCs w:val="28"/>
        </w:rPr>
        <w:t>ИП Дьячков, ИП Сахаров, ИП Кузьминов», ИП Жигунова. Наибольшие доли на соответствующем рынке имеют: ООО «РН-Черноземье»-37,8%, ООО «ЛУКОЙЛ-Югнефтепродукт»-6,6%, ООО «ГЭС розница»-5,3%.</w:t>
      </w:r>
    </w:p>
    <w:p w14:paraId="01183880" w14:textId="77777777" w:rsidR="009338A6" w:rsidRPr="00B0740B" w:rsidRDefault="009338A6" w:rsidP="009338A6">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B0740B">
        <w:rPr>
          <w:rFonts w:ascii="Times New Roman" w:hAnsi="Times New Roman"/>
          <w:bCs/>
          <w:sz w:val="28"/>
          <w:szCs w:val="28"/>
        </w:rPr>
        <w:t xml:space="preserve">На территории Курской области отсутствуют нефтяные месторождения, нет нефтеперерабатывающих заводов, отсутствует инфраструктура поставки нефтепродуктов. </w:t>
      </w:r>
    </w:p>
    <w:p w14:paraId="193C30D6" w14:textId="77777777" w:rsidR="009338A6" w:rsidRPr="00B0740B" w:rsidRDefault="009338A6" w:rsidP="009338A6">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B0740B">
        <w:rPr>
          <w:rFonts w:ascii="Times New Roman" w:hAnsi="Times New Roman"/>
          <w:bCs/>
          <w:sz w:val="28"/>
          <w:szCs w:val="28"/>
        </w:rPr>
        <w:t>Проблематика рынка: снижение объемов реализации бензинов автомобильных в связи с высокими оптовыми ценами, недостаточное эффективное развитие рынка в результате несоблюдения установленных нормативных расстояний между станциями с учетом интенсивности движения.</w:t>
      </w:r>
    </w:p>
    <w:p w14:paraId="352A4D46" w14:textId="77777777" w:rsidR="009338A6" w:rsidRPr="00B0740B" w:rsidRDefault="009338A6" w:rsidP="009338A6">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B0740B">
        <w:rPr>
          <w:rFonts w:ascii="Times New Roman" w:hAnsi="Times New Roman"/>
          <w:bCs/>
          <w:sz w:val="28"/>
          <w:szCs w:val="28"/>
        </w:rPr>
        <w:t>Задача: удовлетворение спроса на рынке моторного топлива.</w:t>
      </w:r>
    </w:p>
    <w:p w14:paraId="32E33901" w14:textId="77777777" w:rsidR="009338A6" w:rsidRPr="00B0740B" w:rsidRDefault="009338A6" w:rsidP="009338A6">
      <w:pPr>
        <w:suppressAutoHyphens/>
        <w:spacing w:after="0" w:line="240" w:lineRule="auto"/>
        <w:ind w:firstLine="709"/>
        <w:jc w:val="both"/>
        <w:rPr>
          <w:rFonts w:ascii="Times New Roman" w:hAnsi="Times New Roman"/>
          <w:b/>
          <w:bCs/>
          <w:sz w:val="28"/>
          <w:szCs w:val="28"/>
        </w:rPr>
      </w:pPr>
      <w:r w:rsidRPr="00B0740B">
        <w:rPr>
          <w:rFonts w:ascii="Times New Roman" w:hAnsi="Times New Roman"/>
          <w:bCs/>
          <w:sz w:val="28"/>
          <w:szCs w:val="28"/>
        </w:rPr>
        <w:t>Перспективы развития рынка: увеличение количества организаций частной формы собственности на рынке нефтепродуктов.</w:t>
      </w:r>
    </w:p>
    <w:p w14:paraId="520EB0E5" w14:textId="72CF0AA9" w:rsidR="009338A6" w:rsidRPr="00B0740B" w:rsidRDefault="009338A6" w:rsidP="009338A6">
      <w:pPr>
        <w:suppressAutoHyphens/>
        <w:spacing w:after="0" w:line="240" w:lineRule="auto"/>
        <w:ind w:firstLine="709"/>
        <w:jc w:val="both"/>
        <w:rPr>
          <w:rFonts w:ascii="Times New Roman" w:hAnsi="Times New Roman"/>
          <w:sz w:val="28"/>
          <w:szCs w:val="28"/>
        </w:rPr>
      </w:pPr>
      <w:r w:rsidRPr="00B0740B">
        <w:rPr>
          <w:rFonts w:ascii="Times New Roman" w:hAnsi="Times New Roman"/>
          <w:sz w:val="28"/>
          <w:szCs w:val="28"/>
        </w:rPr>
        <w:t>Целевое значение показателя «Доля организаций частной формы собственности на рынке нефтепродуктов» на 202</w:t>
      </w:r>
      <w:r w:rsidR="00B0740B" w:rsidRPr="00B0740B">
        <w:rPr>
          <w:rFonts w:ascii="Times New Roman" w:hAnsi="Times New Roman"/>
          <w:sz w:val="28"/>
          <w:szCs w:val="28"/>
        </w:rPr>
        <w:t>2</w:t>
      </w:r>
      <w:r w:rsidRPr="00B0740B">
        <w:rPr>
          <w:rFonts w:ascii="Times New Roman" w:hAnsi="Times New Roman"/>
          <w:sz w:val="28"/>
          <w:szCs w:val="28"/>
        </w:rPr>
        <w:t xml:space="preserve"> год – 100%, фактическое значение по итогам 202</w:t>
      </w:r>
      <w:r w:rsidR="00B0740B" w:rsidRPr="00B0740B">
        <w:rPr>
          <w:rFonts w:ascii="Times New Roman" w:hAnsi="Times New Roman"/>
          <w:sz w:val="28"/>
          <w:szCs w:val="28"/>
        </w:rPr>
        <w:t>2</w:t>
      </w:r>
      <w:r w:rsidRPr="00B0740B">
        <w:rPr>
          <w:rFonts w:ascii="Times New Roman" w:hAnsi="Times New Roman"/>
          <w:sz w:val="28"/>
          <w:szCs w:val="28"/>
        </w:rPr>
        <w:t xml:space="preserve"> года – 100%.</w:t>
      </w:r>
    </w:p>
    <w:p w14:paraId="3AEBC509" w14:textId="77777777" w:rsidR="009338A6" w:rsidRPr="007C7CA0" w:rsidRDefault="009338A6" w:rsidP="00C60C0F">
      <w:pPr>
        <w:suppressAutoHyphens/>
        <w:spacing w:after="0" w:line="240" w:lineRule="auto"/>
        <w:ind w:firstLine="851"/>
        <w:jc w:val="both"/>
        <w:rPr>
          <w:rFonts w:ascii="Times New Roman" w:hAnsi="Times New Roman"/>
          <w:b/>
          <w:bCs/>
          <w:sz w:val="28"/>
          <w:szCs w:val="28"/>
          <w:highlight w:val="yellow"/>
        </w:rPr>
      </w:pPr>
    </w:p>
    <w:p w14:paraId="60D73D87" w14:textId="69819E2B" w:rsidR="00E038DA" w:rsidRDefault="00E038DA" w:rsidP="00E038DA">
      <w:pPr>
        <w:suppressAutoHyphens/>
        <w:spacing w:after="0" w:line="240" w:lineRule="auto"/>
        <w:ind w:firstLine="709"/>
        <w:jc w:val="both"/>
        <w:rPr>
          <w:rFonts w:ascii="Times New Roman" w:hAnsi="Times New Roman"/>
          <w:b/>
          <w:bCs/>
          <w:sz w:val="28"/>
          <w:szCs w:val="28"/>
        </w:rPr>
      </w:pPr>
      <w:r w:rsidRPr="00D80C64">
        <w:rPr>
          <w:rFonts w:ascii="Times New Roman" w:hAnsi="Times New Roman"/>
          <w:b/>
          <w:bCs/>
          <w:sz w:val="28"/>
          <w:szCs w:val="28"/>
        </w:rPr>
        <w:t>24. Рынок легкой промышленности.</w:t>
      </w:r>
    </w:p>
    <w:p w14:paraId="6DBF1045" w14:textId="77777777" w:rsidR="00AF2489" w:rsidRPr="00AF2489" w:rsidRDefault="00AF2489" w:rsidP="00AF2489">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4"/>
          <w:lang w:eastAsia="ru-RU"/>
        </w:rPr>
      </w:pPr>
      <w:r w:rsidRPr="00AF2489">
        <w:rPr>
          <w:rFonts w:ascii="Times New Roman" w:eastAsia="Times New Roman" w:hAnsi="Times New Roman"/>
          <w:color w:val="000000"/>
          <w:sz w:val="28"/>
          <w:szCs w:val="24"/>
          <w:lang w:eastAsia="ru-RU"/>
        </w:rPr>
        <w:t xml:space="preserve">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w:t>
      </w:r>
      <w:r w:rsidRPr="00AF2489">
        <w:rPr>
          <w:rFonts w:ascii="Times New Roman" w:eastAsia="Times New Roman" w:hAnsi="Times New Roman"/>
          <w:color w:val="000000"/>
          <w:sz w:val="28"/>
          <w:szCs w:val="24"/>
          <w:lang w:eastAsia="ru-RU"/>
        </w:rPr>
        <w:lastRenderedPageBreak/>
        <w:t>рынке представлены 111 организаций (с учетом малых предприятий) частной формы собственности.</w:t>
      </w:r>
    </w:p>
    <w:p w14:paraId="720A0AD6" w14:textId="77777777" w:rsidR="00AF2489" w:rsidRPr="00AF2489" w:rsidRDefault="00AF2489" w:rsidP="00AF2489">
      <w:pPr>
        <w:tabs>
          <w:tab w:val="left" w:pos="9498"/>
        </w:tabs>
        <w:suppressAutoHyphens/>
        <w:spacing w:after="0" w:line="240" w:lineRule="auto"/>
        <w:ind w:right="176" w:firstLine="680"/>
        <w:jc w:val="both"/>
        <w:rPr>
          <w:rFonts w:ascii="Times New Roman" w:eastAsia="Times New Roman" w:hAnsi="Times New Roman"/>
          <w:color w:val="000000"/>
          <w:sz w:val="28"/>
          <w:szCs w:val="28"/>
          <w:lang w:eastAsia="ru-RU"/>
        </w:rPr>
      </w:pPr>
      <w:r w:rsidRPr="00AF2489">
        <w:rPr>
          <w:rFonts w:ascii="Times New Roman" w:eastAsia="Times New Roman" w:hAnsi="Times New Roman"/>
          <w:color w:val="000000"/>
          <w:sz w:val="28"/>
          <w:szCs w:val="24"/>
          <w:lang w:eastAsia="ru-RU"/>
        </w:rPr>
        <w:t>Основными предприятиями легкой промышленности в Курской области являются ООО «КурскОбувь», ОП ОАО «БТК групп в г. Железногорске», АО «Курская фабрика технических тканей», ООО «Нипромтекс», ООО ПО </w:t>
      </w:r>
      <w:r w:rsidRPr="00AF2489">
        <w:rPr>
          <w:rFonts w:ascii="Times New Roman" w:eastAsia="Times New Roman" w:hAnsi="Times New Roman"/>
          <w:color w:val="000000"/>
          <w:sz w:val="28"/>
          <w:szCs w:val="28"/>
          <w:lang w:eastAsia="ru-RU"/>
        </w:rPr>
        <w:t xml:space="preserve">«Концерн «Курсктрикотажпром», </w:t>
      </w:r>
      <w:r w:rsidRPr="00AF2489">
        <w:rPr>
          <w:rFonts w:ascii="Times New Roman" w:eastAsia="Times New Roman" w:hAnsi="Times New Roman"/>
          <w:sz w:val="28"/>
          <w:szCs w:val="28"/>
          <w:lang w:eastAsia="ru-RU"/>
        </w:rPr>
        <w:t xml:space="preserve">СП «Бел-Поль» </w:t>
      </w:r>
      <w:r w:rsidRPr="00AF2489">
        <w:rPr>
          <w:rFonts w:ascii="Times New Roman" w:eastAsia="Times New Roman" w:hAnsi="Times New Roman"/>
          <w:color w:val="000000"/>
          <w:sz w:val="28"/>
          <w:szCs w:val="28"/>
          <w:lang w:eastAsia="ru-RU"/>
        </w:rPr>
        <w:t>и другие.</w:t>
      </w:r>
    </w:p>
    <w:p w14:paraId="5D6976CE" w14:textId="713AED5C" w:rsidR="00AF2489" w:rsidRPr="00AF2489" w:rsidRDefault="00AF2489" w:rsidP="00AF2489">
      <w:pPr>
        <w:tabs>
          <w:tab w:val="left" w:pos="9498"/>
        </w:tabs>
        <w:suppressAutoHyphens/>
        <w:spacing w:after="0" w:line="240" w:lineRule="auto"/>
        <w:ind w:right="176" w:firstLine="680"/>
        <w:jc w:val="both"/>
        <w:rPr>
          <w:rFonts w:ascii="Times New Roman" w:eastAsia="Times New Roman" w:hAnsi="Times New Roman"/>
          <w:sz w:val="28"/>
          <w:szCs w:val="28"/>
          <w:lang w:eastAsia="ru-RU"/>
        </w:rPr>
      </w:pPr>
      <w:r w:rsidRPr="00AF2489">
        <w:rPr>
          <w:rFonts w:ascii="Times New Roman" w:eastAsia="Times New Roman" w:hAnsi="Times New Roman"/>
          <w:sz w:val="28"/>
          <w:szCs w:val="28"/>
          <w:lang w:eastAsia="ru-RU"/>
        </w:rPr>
        <w:t xml:space="preserve">92% предприятий легкой промышленности составляют малые предприятия. Среди малых предприятий можно выделить ТПК «ДариМир», </w:t>
      </w:r>
      <w:r w:rsidRPr="00AF2489">
        <w:rPr>
          <w:rFonts w:ascii="Times New Roman" w:eastAsia="Times New Roman" w:hAnsi="Times New Roman"/>
          <w:sz w:val="28"/>
          <w:szCs w:val="28"/>
          <w:lang w:eastAsia="ru-RU"/>
        </w:rPr>
        <w:br/>
        <w:t xml:space="preserve">ООО «КурскТексПлюс», ТД «Славита», чья продукция отличается современным дизайном, разнообразным ассортиментом, пользуется повышенным спросом у потребителей. </w:t>
      </w:r>
    </w:p>
    <w:p w14:paraId="35612420" w14:textId="77777777" w:rsidR="00CF325A" w:rsidRPr="00CF325A" w:rsidRDefault="00CF325A" w:rsidP="00670E80">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4"/>
          <w:lang w:eastAsia="ru-RU"/>
        </w:rPr>
      </w:pPr>
      <w:r w:rsidRPr="00CF325A">
        <w:rPr>
          <w:rFonts w:ascii="Times New Roman" w:eastAsia="Times New Roman" w:hAnsi="Times New Roman"/>
          <w:color w:val="000000"/>
          <w:sz w:val="28"/>
          <w:szCs w:val="24"/>
          <w:lang w:eastAsia="ru-RU"/>
        </w:rPr>
        <w:t>По итогам 2022 года удельный вес легкой промышленности в объеме производства всей промышленности Курской области составил 1,1 %, доля в обрабатывающих производствах – 1,6 %. Несмотря на незначительную долю отрасли, она оказывает существенное влияние на развитие экономики региона, обеспечивая население социально значимыми товарами.</w:t>
      </w:r>
    </w:p>
    <w:p w14:paraId="6AB3B3B1" w14:textId="77777777" w:rsidR="00CF325A" w:rsidRPr="00CF325A" w:rsidRDefault="00CF325A" w:rsidP="00670E80">
      <w:pPr>
        <w:suppressAutoHyphens/>
        <w:spacing w:after="0" w:line="240" w:lineRule="auto"/>
        <w:ind w:firstLine="708"/>
        <w:jc w:val="both"/>
        <w:rPr>
          <w:rFonts w:ascii="Times New Roman" w:eastAsia="Times New Roman" w:hAnsi="Times New Roman"/>
          <w:sz w:val="28"/>
          <w:szCs w:val="28"/>
          <w:lang w:eastAsia="ru-RU"/>
        </w:rPr>
      </w:pPr>
      <w:r w:rsidRPr="00CF325A">
        <w:rPr>
          <w:rFonts w:ascii="Times New Roman" w:eastAsia="Times New Roman" w:hAnsi="Times New Roman"/>
          <w:color w:val="000000"/>
          <w:sz w:val="28"/>
          <w:szCs w:val="24"/>
          <w:lang w:eastAsia="ru-RU"/>
        </w:rPr>
        <w:t xml:space="preserve">Индекс промышленного производства в 2022 году по сравнению с 2021 годом </w:t>
      </w:r>
      <w:r w:rsidRPr="00CF325A">
        <w:rPr>
          <w:rFonts w:ascii="Times New Roman" w:eastAsia="Times New Roman" w:hAnsi="Times New Roman"/>
          <w:sz w:val="28"/>
          <w:szCs w:val="28"/>
          <w:lang w:eastAsia="ru-RU"/>
        </w:rPr>
        <w:t xml:space="preserve">в производстве текстильных изделий снизился на 30,5% из-за снижения выпуска </w:t>
      </w:r>
      <w:r w:rsidRPr="00CF325A">
        <w:rPr>
          <w:rFonts w:ascii="Times New Roman" w:eastAsia="Times New Roman" w:hAnsi="Times New Roman"/>
          <w:color w:val="000000"/>
          <w:sz w:val="28"/>
          <w:szCs w:val="28"/>
          <w:lang w:eastAsia="ru-RU"/>
        </w:rPr>
        <w:t>нетканых текстильных материалов и кордных тканей</w:t>
      </w:r>
      <w:r w:rsidRPr="00CF325A">
        <w:rPr>
          <w:rFonts w:ascii="Times New Roman" w:eastAsia="Times New Roman" w:hAnsi="Times New Roman"/>
          <w:color w:val="000000"/>
          <w:sz w:val="28"/>
          <w:szCs w:val="24"/>
          <w:lang w:eastAsia="ru-RU"/>
        </w:rPr>
        <w:t xml:space="preserve">; в производстве кожи и изделий из кожи вырос на 4,9% в связи с ростом производства обуви; по виду деятельности «производство одежды» возрос на 6,1% </w:t>
      </w:r>
      <w:r w:rsidRPr="00CF325A">
        <w:rPr>
          <w:rFonts w:ascii="Times New Roman" w:eastAsia="Times New Roman" w:hAnsi="Times New Roman"/>
          <w:sz w:val="28"/>
          <w:szCs w:val="28"/>
          <w:lang w:eastAsia="ru-RU"/>
        </w:rPr>
        <w:t xml:space="preserve">за счет </w:t>
      </w:r>
      <w:r w:rsidRPr="00CF325A">
        <w:rPr>
          <w:rFonts w:ascii="Times New Roman" w:eastAsia="Times New Roman" w:hAnsi="Times New Roman"/>
          <w:color w:val="000000"/>
          <w:sz w:val="28"/>
          <w:szCs w:val="28"/>
          <w:lang w:eastAsia="ru-RU"/>
        </w:rPr>
        <w:t>увеличения производства комплектов и костюмов производственных и профессиональных</w:t>
      </w:r>
      <w:r w:rsidRPr="00CF325A">
        <w:rPr>
          <w:rFonts w:ascii="Times New Roman" w:eastAsia="Times New Roman" w:hAnsi="Times New Roman"/>
          <w:color w:val="000000"/>
          <w:sz w:val="28"/>
          <w:szCs w:val="24"/>
          <w:lang w:eastAsia="ru-RU"/>
        </w:rPr>
        <w:t>.</w:t>
      </w:r>
    </w:p>
    <w:p w14:paraId="68528788" w14:textId="77777777" w:rsidR="00C357D5" w:rsidRPr="00AF2489" w:rsidRDefault="00C357D5"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F2489">
        <w:rPr>
          <w:rFonts w:ascii="Times New Roman" w:hAnsi="Times New Roman"/>
          <w:color w:val="000000"/>
          <w:sz w:val="28"/>
          <w:szCs w:val="24"/>
        </w:rPr>
        <w:t>Основными проблемами на рынке легкой промышленности в Курской области являются: наличие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высокая стоимость подключения к сетям инженерно-коммунальной инфраструктуры при строительстве новых предприятий и развитии бизнеса.</w:t>
      </w:r>
    </w:p>
    <w:p w14:paraId="412655E8" w14:textId="77777777" w:rsidR="00C357D5" w:rsidRPr="00AF2489" w:rsidRDefault="00C357D5"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F2489">
        <w:rPr>
          <w:rFonts w:ascii="Times New Roman" w:hAnsi="Times New Roman"/>
          <w:color w:val="000000"/>
          <w:sz w:val="28"/>
          <w:szCs w:val="24"/>
        </w:rPr>
        <w:t>Кроме того, одним из факторов, ограничивающих конкуренцию в отечественной легкой промышленности, являются неравные условия конкуренции товаров на внутреннем рынке из-за ввозимой нелегальной продукции и производства контрафактной продукции. В целях решения данной проблемы на федеральном уровне разработан и поэтапно внедряется механизм внедрения маркировки по всем группам товаров. В Курской области действует региональная комиссия по противодействию незаконному обороту промышленной продукции, которая координирует деятельность правоохранительных и контрольно-надзорных органов по вопросам предупреждения и пресечения незаконного ввоза, производства и оборота промышленной продукции на территории области.</w:t>
      </w:r>
    </w:p>
    <w:p w14:paraId="76BA7587" w14:textId="77777777" w:rsidR="00C357D5" w:rsidRPr="00AF2489" w:rsidRDefault="00C357D5"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F2489">
        <w:rPr>
          <w:rFonts w:ascii="Times New Roman" w:hAnsi="Times New Roman"/>
          <w:color w:val="000000"/>
          <w:sz w:val="28"/>
          <w:szCs w:val="24"/>
        </w:rPr>
        <w:t>В целом рынок легкой промышленности региона характеризуется развитой конкуренцией.</w:t>
      </w:r>
    </w:p>
    <w:p w14:paraId="6A3BAA7C" w14:textId="77777777" w:rsidR="00C357D5" w:rsidRPr="00AF2489" w:rsidRDefault="00C357D5" w:rsidP="00AF2489">
      <w:pPr>
        <w:suppressAutoHyphens/>
        <w:spacing w:after="0" w:line="240" w:lineRule="auto"/>
        <w:ind w:firstLine="709"/>
        <w:jc w:val="both"/>
        <w:rPr>
          <w:rFonts w:ascii="Times New Roman" w:hAnsi="Times New Roman"/>
          <w:bCs/>
          <w:sz w:val="28"/>
          <w:szCs w:val="28"/>
        </w:rPr>
      </w:pPr>
      <w:r w:rsidRPr="00AF2489">
        <w:rPr>
          <w:rFonts w:ascii="Times New Roman" w:hAnsi="Times New Roman"/>
          <w:bCs/>
          <w:sz w:val="28"/>
          <w:szCs w:val="28"/>
        </w:rPr>
        <w:t>Перспективы развития рынка: н</w:t>
      </w:r>
      <w:r w:rsidRPr="00AF2489">
        <w:rPr>
          <w:rFonts w:ascii="Times New Roman" w:hAnsi="Times New Roman"/>
          <w:sz w:val="28"/>
          <w:szCs w:val="28"/>
        </w:rPr>
        <w:t xml:space="preserve">едопущение снижения доли организаций частной формы собственности на рынке легкой промышленности за счет создания благоприятных условий для привлечения инвестиций в проекты в области легкой </w:t>
      </w:r>
      <w:r w:rsidRPr="00AF2489">
        <w:rPr>
          <w:rFonts w:ascii="Times New Roman" w:hAnsi="Times New Roman"/>
          <w:sz w:val="28"/>
          <w:szCs w:val="28"/>
        </w:rPr>
        <w:lastRenderedPageBreak/>
        <w:t xml:space="preserve">промышленности, а также реализации мер по ограничению </w:t>
      </w:r>
      <w:r w:rsidRPr="00AF2489">
        <w:rPr>
          <w:rFonts w:ascii="Times New Roman" w:hAnsi="Times New Roman"/>
          <w:bCs/>
          <w:sz w:val="28"/>
          <w:szCs w:val="28"/>
        </w:rPr>
        <w:t>ввоза нелегальной продукции и производства контрафактной продукции.</w:t>
      </w:r>
    </w:p>
    <w:p w14:paraId="0E084D5D" w14:textId="71E9380B" w:rsidR="00C357D5" w:rsidRPr="00AF2489" w:rsidRDefault="00C357D5" w:rsidP="00AF2489">
      <w:pPr>
        <w:suppressAutoHyphens/>
        <w:spacing w:after="0" w:line="240" w:lineRule="auto"/>
        <w:ind w:firstLine="709"/>
        <w:jc w:val="both"/>
        <w:rPr>
          <w:rFonts w:ascii="Times New Roman" w:hAnsi="Times New Roman"/>
          <w:sz w:val="28"/>
          <w:szCs w:val="28"/>
        </w:rPr>
      </w:pPr>
      <w:r w:rsidRPr="00D80C64">
        <w:rPr>
          <w:rFonts w:ascii="Times New Roman" w:hAnsi="Times New Roman"/>
          <w:sz w:val="28"/>
          <w:szCs w:val="28"/>
        </w:rPr>
        <w:t>Целевое значение показателя «Доля организаций частной формы собственности в сфере легкой промышленности» на 202</w:t>
      </w:r>
      <w:r w:rsidR="00CA5451" w:rsidRPr="00CA5451">
        <w:rPr>
          <w:rFonts w:ascii="Times New Roman" w:hAnsi="Times New Roman"/>
          <w:sz w:val="28"/>
          <w:szCs w:val="28"/>
        </w:rPr>
        <w:t>2</w:t>
      </w:r>
      <w:r w:rsidRPr="00D80C64">
        <w:rPr>
          <w:rFonts w:ascii="Times New Roman" w:hAnsi="Times New Roman"/>
          <w:sz w:val="28"/>
          <w:szCs w:val="28"/>
        </w:rPr>
        <w:t xml:space="preserve"> год – 99%, фактическое значение по итогам 202</w:t>
      </w:r>
      <w:r w:rsidR="00CA5451" w:rsidRPr="00CA5451">
        <w:rPr>
          <w:rFonts w:ascii="Times New Roman" w:hAnsi="Times New Roman"/>
          <w:sz w:val="28"/>
          <w:szCs w:val="28"/>
        </w:rPr>
        <w:t>2</w:t>
      </w:r>
      <w:r w:rsidRPr="00D80C64">
        <w:rPr>
          <w:rFonts w:ascii="Times New Roman" w:hAnsi="Times New Roman"/>
          <w:sz w:val="28"/>
          <w:szCs w:val="28"/>
        </w:rPr>
        <w:t xml:space="preserve"> года – 99,9%.</w:t>
      </w:r>
    </w:p>
    <w:p w14:paraId="74298649" w14:textId="77777777" w:rsidR="00C357D5" w:rsidRPr="007C7CA0" w:rsidRDefault="00C357D5" w:rsidP="00C60C0F">
      <w:pPr>
        <w:widowControl w:val="0"/>
        <w:suppressAutoHyphens/>
        <w:spacing w:after="0" w:line="240" w:lineRule="auto"/>
        <w:ind w:firstLine="709"/>
        <w:jc w:val="both"/>
        <w:rPr>
          <w:rFonts w:ascii="Times New Roman" w:hAnsi="Times New Roman"/>
          <w:sz w:val="28"/>
          <w:szCs w:val="28"/>
          <w:highlight w:val="yellow"/>
        </w:rPr>
      </w:pPr>
    </w:p>
    <w:p w14:paraId="4E868EA6" w14:textId="3DA45461" w:rsidR="00E038DA" w:rsidRDefault="00E038DA" w:rsidP="00E038DA">
      <w:pPr>
        <w:suppressAutoHyphens/>
        <w:spacing w:after="0" w:line="240" w:lineRule="auto"/>
        <w:ind w:firstLine="709"/>
        <w:jc w:val="both"/>
        <w:rPr>
          <w:rFonts w:ascii="Times New Roman" w:hAnsi="Times New Roman"/>
          <w:b/>
          <w:bCs/>
          <w:sz w:val="28"/>
          <w:szCs w:val="28"/>
        </w:rPr>
      </w:pPr>
      <w:r w:rsidRPr="00D80C64">
        <w:rPr>
          <w:rFonts w:ascii="Times New Roman" w:hAnsi="Times New Roman"/>
          <w:b/>
          <w:bCs/>
          <w:sz w:val="28"/>
          <w:szCs w:val="28"/>
        </w:rPr>
        <w:t>25. Рынок обработки древесины и производства изделий из дерева.</w:t>
      </w:r>
    </w:p>
    <w:p w14:paraId="312B1748" w14:textId="77777777" w:rsidR="003A0C5E" w:rsidRPr="0017700A" w:rsidRDefault="003A0C5E" w:rsidP="0017700A">
      <w:pPr>
        <w:suppressAutoHyphens/>
        <w:autoSpaceDE w:val="0"/>
        <w:autoSpaceDN w:val="0"/>
        <w:adjustRightInd w:val="0"/>
        <w:spacing w:after="0" w:line="240" w:lineRule="auto"/>
        <w:ind w:firstLine="709"/>
        <w:jc w:val="both"/>
        <w:rPr>
          <w:rFonts w:ascii="Times New Roman" w:eastAsiaTheme="minorEastAsia" w:hAnsi="Times New Roman"/>
          <w:sz w:val="28"/>
          <w:szCs w:val="28"/>
          <w:lang w:eastAsia="ru-RU"/>
        </w:rPr>
      </w:pPr>
      <w:r w:rsidRPr="00D80C64">
        <w:rPr>
          <w:rFonts w:ascii="Times New Roman" w:hAnsi="Times New Roman"/>
          <w:sz w:val="28"/>
          <w:szCs w:val="28"/>
        </w:rPr>
        <w:t>Лесопромышленный комплекс Курской области в структуре</w:t>
      </w:r>
      <w:r w:rsidRPr="0017700A">
        <w:rPr>
          <w:rFonts w:ascii="Times New Roman" w:hAnsi="Times New Roman"/>
          <w:sz w:val="28"/>
          <w:szCs w:val="28"/>
        </w:rPr>
        <w:t xml:space="preserve"> обрабатывающего комплекса региона представлен 48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5D28F088" w14:textId="77777777" w:rsidR="003A0C5E" w:rsidRPr="0017700A" w:rsidRDefault="003A0C5E" w:rsidP="0017700A">
      <w:pPr>
        <w:pStyle w:val="aff"/>
        <w:suppressAutoHyphens/>
        <w:spacing w:before="0" w:after="0"/>
        <w:ind w:right="176" w:firstLine="680"/>
        <w:jc w:val="both"/>
        <w:rPr>
          <w:sz w:val="28"/>
          <w:szCs w:val="28"/>
        </w:rPr>
      </w:pPr>
      <w:r w:rsidRPr="0017700A">
        <w:rPr>
          <w:sz w:val="28"/>
          <w:szCs w:val="28"/>
        </w:rPr>
        <w:t>Ведущими предприятиями отрасли являются АО «Изоплит» и ООО «Акватон», остальные 98 % предприятий, осуществляющих производство изделий из дерева, составляют малые предприятия.</w:t>
      </w:r>
    </w:p>
    <w:p w14:paraId="41A58CF4"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4"/>
          <w:lang w:eastAsia="ru-RU"/>
        </w:rPr>
      </w:pPr>
      <w:r w:rsidRPr="0017700A">
        <w:rPr>
          <w:rFonts w:ascii="Times New Roman" w:eastAsia="Times New Roman" w:hAnsi="Times New Roman"/>
          <w:color w:val="000000"/>
          <w:sz w:val="28"/>
          <w:szCs w:val="24"/>
          <w:lang w:eastAsia="ru-RU"/>
        </w:rPr>
        <w:t>По итогам 2022 года удельный вес вида экономической деятельности «Обработка древесины и производства изделий из дерева» в объеме производства всей промышленности Курской области составил 0,2 %, доля в обрабатывающих производствах – 0,3 %.</w:t>
      </w:r>
    </w:p>
    <w:p w14:paraId="071D4B6E"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sz w:val="28"/>
          <w:szCs w:val="28"/>
          <w:lang w:eastAsia="ru-RU"/>
        </w:rPr>
        <w:t>Основными проблемами на данном рынке региона являются:</w:t>
      </w:r>
    </w:p>
    <w:p w14:paraId="09E365D3"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наличие основных средств, имеющих высокую степень износа;</w:t>
      </w:r>
    </w:p>
    <w:p w14:paraId="73C5FF3B"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недостаток финансовых ресурсов, необходимых для обновления основных средств;</w:t>
      </w:r>
    </w:p>
    <w:p w14:paraId="0DDD6163"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необходимость привлечения хозяйствующими субъектами заемных средств, в том числе кредитных, сложности в получении доступа к кредитным ресурсам.</w:t>
      </w:r>
    </w:p>
    <w:p w14:paraId="00EDDCA0"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44EF2B25" w14:textId="77777777" w:rsidR="00E038DA" w:rsidRPr="0017700A" w:rsidRDefault="00E038DA" w:rsidP="0017700A">
      <w:pPr>
        <w:suppressAutoHyphens/>
        <w:autoSpaceDE w:val="0"/>
        <w:autoSpaceDN w:val="0"/>
        <w:adjustRightInd w:val="0"/>
        <w:spacing w:after="0" w:line="240" w:lineRule="auto"/>
        <w:ind w:firstLine="709"/>
        <w:jc w:val="both"/>
        <w:rPr>
          <w:rFonts w:ascii="Times New Roman" w:hAnsi="Times New Roman"/>
          <w:sz w:val="28"/>
          <w:szCs w:val="28"/>
        </w:rPr>
      </w:pPr>
      <w:r w:rsidRPr="0017700A">
        <w:rPr>
          <w:rFonts w:ascii="Times New Roman" w:hAnsi="Times New Roman"/>
          <w:bCs/>
          <w:sz w:val="28"/>
          <w:szCs w:val="28"/>
        </w:rPr>
        <w:t xml:space="preserve">Проблематика рынка: </w:t>
      </w:r>
      <w:r w:rsidRPr="0017700A">
        <w:rPr>
          <w:rFonts w:ascii="Times New Roman" w:hAnsi="Times New Roman"/>
          <w:sz w:val="28"/>
          <w:szCs w:val="28"/>
        </w:rPr>
        <w:t>наличие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265709D4" w14:textId="77777777" w:rsidR="00E038DA" w:rsidRPr="0017700A" w:rsidRDefault="00E038DA" w:rsidP="0017700A">
      <w:pPr>
        <w:suppressAutoHyphens/>
        <w:spacing w:after="0" w:line="240" w:lineRule="auto"/>
        <w:ind w:firstLine="709"/>
        <w:jc w:val="both"/>
        <w:rPr>
          <w:rFonts w:ascii="Times New Roman" w:hAnsi="Times New Roman"/>
          <w:sz w:val="28"/>
          <w:szCs w:val="28"/>
        </w:rPr>
      </w:pPr>
      <w:r w:rsidRPr="0017700A">
        <w:rPr>
          <w:rFonts w:ascii="Times New Roman" w:hAnsi="Times New Roman"/>
          <w:bCs/>
          <w:sz w:val="28"/>
          <w:szCs w:val="28"/>
        </w:rPr>
        <w:t>Перспективы развития рынка: н</w:t>
      </w:r>
      <w:r w:rsidRPr="0017700A">
        <w:rPr>
          <w:rFonts w:ascii="Times New Roman" w:hAnsi="Times New Roman"/>
          <w:sz w:val="28"/>
          <w:szCs w:val="28"/>
        </w:rPr>
        <w:t xml:space="preserve">едопущение снижения доли организаций частной формы собственности на рынке </w:t>
      </w:r>
      <w:r w:rsidRPr="0017700A">
        <w:rPr>
          <w:rFonts w:ascii="Times New Roman" w:hAnsi="Times New Roman"/>
          <w:bCs/>
          <w:sz w:val="28"/>
          <w:szCs w:val="28"/>
        </w:rPr>
        <w:t>обработки древесины и производства изделий из дерева</w:t>
      </w:r>
      <w:r w:rsidRPr="0017700A">
        <w:rPr>
          <w:rFonts w:ascii="Times New Roman" w:hAnsi="Times New Roman"/>
          <w:sz w:val="28"/>
          <w:szCs w:val="28"/>
        </w:rPr>
        <w:t xml:space="preserve"> за счет создания благоприятных условий для привлечения инвестиций в проекты в области деревообработки.</w:t>
      </w:r>
    </w:p>
    <w:p w14:paraId="7420C641" w14:textId="482F1308" w:rsidR="00E038DA" w:rsidRPr="00A765EC" w:rsidRDefault="00E038DA" w:rsidP="0017700A">
      <w:pPr>
        <w:suppressAutoHyphens/>
        <w:spacing w:after="0" w:line="240" w:lineRule="auto"/>
        <w:ind w:firstLine="709"/>
        <w:jc w:val="both"/>
        <w:rPr>
          <w:rFonts w:ascii="Times New Roman" w:hAnsi="Times New Roman"/>
          <w:sz w:val="28"/>
          <w:szCs w:val="28"/>
        </w:rPr>
      </w:pPr>
      <w:r w:rsidRPr="0017700A">
        <w:rPr>
          <w:rFonts w:ascii="Times New Roman" w:hAnsi="Times New Roman"/>
          <w:sz w:val="28"/>
          <w:szCs w:val="28"/>
        </w:rPr>
        <w:t xml:space="preserve">Целевое значение показателя «Доля организаций частной формы собственности в сфере обработки древесины и производства изделий </w:t>
      </w:r>
      <w:r w:rsidRPr="00A765EC">
        <w:rPr>
          <w:rFonts w:ascii="Times New Roman" w:hAnsi="Times New Roman"/>
          <w:sz w:val="28"/>
          <w:szCs w:val="28"/>
        </w:rPr>
        <w:t>из дерева» на 202</w:t>
      </w:r>
      <w:r w:rsidR="0017700A" w:rsidRPr="00A765EC">
        <w:rPr>
          <w:rFonts w:ascii="Times New Roman" w:hAnsi="Times New Roman"/>
          <w:sz w:val="28"/>
          <w:szCs w:val="28"/>
        </w:rPr>
        <w:t>2</w:t>
      </w:r>
      <w:r w:rsidRPr="00A765EC">
        <w:rPr>
          <w:rFonts w:ascii="Times New Roman" w:hAnsi="Times New Roman"/>
          <w:sz w:val="28"/>
          <w:szCs w:val="28"/>
        </w:rPr>
        <w:t xml:space="preserve"> год – 100%, фактическое значение по итогам 202</w:t>
      </w:r>
      <w:r w:rsidR="0017700A" w:rsidRPr="00A765EC">
        <w:rPr>
          <w:rFonts w:ascii="Times New Roman" w:hAnsi="Times New Roman"/>
          <w:sz w:val="28"/>
          <w:szCs w:val="28"/>
        </w:rPr>
        <w:t>2</w:t>
      </w:r>
      <w:r w:rsidRPr="00A765EC">
        <w:rPr>
          <w:rFonts w:ascii="Times New Roman" w:hAnsi="Times New Roman"/>
          <w:sz w:val="28"/>
          <w:szCs w:val="28"/>
        </w:rPr>
        <w:t xml:space="preserve"> года – 100%.</w:t>
      </w:r>
    </w:p>
    <w:p w14:paraId="3A776BC8" w14:textId="77777777" w:rsidR="001D31BD" w:rsidRPr="00A765EC" w:rsidRDefault="001D31BD" w:rsidP="00C60C0F">
      <w:pPr>
        <w:widowControl w:val="0"/>
        <w:suppressAutoHyphens/>
        <w:spacing w:after="0" w:line="240" w:lineRule="auto"/>
        <w:ind w:firstLine="709"/>
        <w:jc w:val="both"/>
        <w:rPr>
          <w:rFonts w:ascii="Times New Roman" w:eastAsiaTheme="minorEastAsia" w:hAnsi="Times New Roman"/>
          <w:sz w:val="28"/>
          <w:szCs w:val="28"/>
          <w:u w:val="single"/>
        </w:rPr>
      </w:pPr>
    </w:p>
    <w:p w14:paraId="6AD6FB7D" w14:textId="65EA5C87" w:rsidR="00350A2E" w:rsidRDefault="00350A2E" w:rsidP="00350A2E">
      <w:pPr>
        <w:suppressAutoHyphens/>
        <w:spacing w:after="0" w:line="240" w:lineRule="auto"/>
        <w:ind w:firstLine="709"/>
        <w:jc w:val="both"/>
        <w:rPr>
          <w:rFonts w:ascii="Times New Roman" w:hAnsi="Times New Roman"/>
          <w:b/>
          <w:bCs/>
          <w:sz w:val="28"/>
          <w:szCs w:val="28"/>
        </w:rPr>
      </w:pPr>
      <w:r w:rsidRPr="00350A2E">
        <w:rPr>
          <w:rFonts w:ascii="Times New Roman" w:hAnsi="Times New Roman"/>
          <w:b/>
          <w:bCs/>
          <w:sz w:val="28"/>
          <w:szCs w:val="28"/>
        </w:rPr>
        <w:t>26. Рынок производства кирпича.</w:t>
      </w:r>
    </w:p>
    <w:p w14:paraId="00318697" w14:textId="77777777" w:rsidR="00350A2E" w:rsidRDefault="00350A2E" w:rsidP="009931F4">
      <w:pPr>
        <w:suppressAutoHyphens/>
        <w:spacing w:after="0" w:line="240" w:lineRule="auto"/>
        <w:ind w:firstLine="709"/>
        <w:jc w:val="both"/>
        <w:rPr>
          <w:rFonts w:ascii="Times New Roman" w:hAnsi="Times New Roman"/>
          <w:sz w:val="28"/>
          <w:szCs w:val="28"/>
        </w:rPr>
      </w:pPr>
      <w:r w:rsidRPr="00350A2E">
        <w:rPr>
          <w:rFonts w:ascii="Times New Roman" w:hAnsi="Times New Roman"/>
          <w:sz w:val="28"/>
          <w:szCs w:val="28"/>
        </w:rPr>
        <w:t xml:space="preserve">По данным Единого реестра субъектов малого и среднего предпринимательства по состоянию на 1 января 2023 года на территории Курской области зарегистрировано 19 хозяйствующих субъектов с заявленным видом деятельности по производству кирпича, в том числе 15 – юридические лица, 4 – индивидуальные предприниматели. </w:t>
      </w:r>
    </w:p>
    <w:p w14:paraId="1F1BE0E6" w14:textId="07DA5859"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Основные предприятия рынка представлены АО «Железногорский кирпичный завод» (г.</w:t>
      </w:r>
      <w:r w:rsidR="00D707E0">
        <w:rPr>
          <w:rFonts w:ascii="Times New Roman" w:hAnsi="Times New Roman"/>
          <w:sz w:val="28"/>
          <w:szCs w:val="28"/>
        </w:rPr>
        <w:t xml:space="preserve"> </w:t>
      </w:r>
      <w:r w:rsidRPr="00350A2E">
        <w:rPr>
          <w:rFonts w:ascii="Times New Roman" w:hAnsi="Times New Roman"/>
          <w:sz w:val="28"/>
          <w:szCs w:val="28"/>
        </w:rPr>
        <w:t>Железногорск), ООО «Пласт-Импульс» (пос.</w:t>
      </w:r>
      <w:r w:rsidR="00D707E0">
        <w:rPr>
          <w:rFonts w:ascii="Times New Roman" w:hAnsi="Times New Roman"/>
          <w:sz w:val="28"/>
          <w:szCs w:val="28"/>
        </w:rPr>
        <w:t xml:space="preserve"> </w:t>
      </w:r>
      <w:r w:rsidRPr="00350A2E">
        <w:rPr>
          <w:rFonts w:ascii="Times New Roman" w:hAnsi="Times New Roman"/>
          <w:sz w:val="28"/>
          <w:szCs w:val="28"/>
        </w:rPr>
        <w:t>Кшенский), ООО «Курский завод строительного керамзита» (г.</w:t>
      </w:r>
      <w:r w:rsidR="00D707E0">
        <w:rPr>
          <w:rFonts w:ascii="Times New Roman" w:hAnsi="Times New Roman"/>
          <w:sz w:val="28"/>
          <w:szCs w:val="28"/>
        </w:rPr>
        <w:t xml:space="preserve"> </w:t>
      </w:r>
      <w:r w:rsidRPr="00350A2E">
        <w:rPr>
          <w:rFonts w:ascii="Times New Roman" w:hAnsi="Times New Roman"/>
          <w:sz w:val="28"/>
          <w:szCs w:val="28"/>
        </w:rPr>
        <w:t>Курск), ЗАО «Курские стройматериалы» (г.</w:t>
      </w:r>
      <w:r w:rsidR="00D707E0">
        <w:rPr>
          <w:rFonts w:ascii="Times New Roman" w:hAnsi="Times New Roman"/>
          <w:sz w:val="28"/>
          <w:szCs w:val="28"/>
        </w:rPr>
        <w:t xml:space="preserve"> </w:t>
      </w:r>
      <w:r w:rsidRPr="00350A2E">
        <w:rPr>
          <w:rFonts w:ascii="Times New Roman" w:hAnsi="Times New Roman"/>
          <w:sz w:val="28"/>
          <w:szCs w:val="28"/>
        </w:rPr>
        <w:t>Курск), ООО «Исток» (пгт.</w:t>
      </w:r>
      <w:r w:rsidR="00D707E0">
        <w:rPr>
          <w:rFonts w:ascii="Times New Roman" w:hAnsi="Times New Roman"/>
          <w:sz w:val="28"/>
          <w:szCs w:val="28"/>
        </w:rPr>
        <w:t xml:space="preserve"> </w:t>
      </w:r>
      <w:r w:rsidRPr="00350A2E">
        <w:rPr>
          <w:rFonts w:ascii="Times New Roman" w:hAnsi="Times New Roman"/>
          <w:sz w:val="28"/>
          <w:szCs w:val="28"/>
        </w:rPr>
        <w:t xml:space="preserve">Медвенка). </w:t>
      </w:r>
    </w:p>
    <w:p w14:paraId="3E4BD3B0" w14:textId="77777777" w:rsid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Ведущим предприятием является АО «Железногорский кирпичный завод», продукция которого полностью отвечает современным требованиям и является конкурентоспособной (объем выпускаемой продукции – более 40000 шт./год).</w:t>
      </w:r>
    </w:p>
    <w:p w14:paraId="67EAB02D" w14:textId="1CAD4564"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31759992" w14:textId="77777777"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bCs/>
          <w:sz w:val="28"/>
          <w:szCs w:val="28"/>
        </w:rPr>
      </w:pPr>
      <w:r w:rsidRPr="00350A2E">
        <w:rPr>
          <w:rFonts w:ascii="Times New Roman" w:hAnsi="Times New Roman"/>
          <w:sz w:val="28"/>
          <w:szCs w:val="28"/>
        </w:rPr>
        <w:t xml:space="preserve">Основные задачами по содействию развитию конкуренции на рынке: </w:t>
      </w:r>
      <w:r w:rsidRPr="00350A2E">
        <w:rPr>
          <w:rFonts w:ascii="Times New Roman" w:hAnsi="Times New Roman"/>
          <w:bCs/>
          <w:sz w:val="28"/>
          <w:szCs w:val="28"/>
        </w:rPr>
        <w:t>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07914D1C" w14:textId="77777777"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Перспективы развития рынка: повышение экономической эффективности и конкурентности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6C47E131" w14:textId="4DD679BC" w:rsidR="00350A2E" w:rsidRPr="00350A2E" w:rsidRDefault="00350A2E" w:rsidP="00350A2E">
      <w:pPr>
        <w:suppressAutoHyphens/>
        <w:spacing w:after="0" w:line="240" w:lineRule="auto"/>
        <w:ind w:firstLine="709"/>
        <w:jc w:val="both"/>
        <w:rPr>
          <w:rFonts w:ascii="Times New Roman" w:hAnsi="Times New Roman"/>
          <w:sz w:val="28"/>
          <w:szCs w:val="28"/>
        </w:rPr>
      </w:pPr>
      <w:r w:rsidRPr="00350A2E">
        <w:rPr>
          <w:rFonts w:ascii="Times New Roman" w:hAnsi="Times New Roman"/>
          <w:sz w:val="28"/>
          <w:szCs w:val="28"/>
        </w:rPr>
        <w:t>Целевое значение показателя «Доля организаций частной формы собственности в сфере производства кирпича» на 202</w:t>
      </w:r>
      <w:r>
        <w:rPr>
          <w:rFonts w:ascii="Times New Roman" w:hAnsi="Times New Roman"/>
          <w:sz w:val="28"/>
          <w:szCs w:val="28"/>
        </w:rPr>
        <w:t>2</w:t>
      </w:r>
      <w:r w:rsidRPr="00350A2E">
        <w:rPr>
          <w:rFonts w:ascii="Times New Roman" w:hAnsi="Times New Roman"/>
          <w:sz w:val="28"/>
          <w:szCs w:val="28"/>
        </w:rPr>
        <w:t xml:space="preserve"> год – 100%, фактическое значение по итогам 202</w:t>
      </w:r>
      <w:r>
        <w:rPr>
          <w:rFonts w:ascii="Times New Roman" w:hAnsi="Times New Roman"/>
          <w:sz w:val="28"/>
          <w:szCs w:val="28"/>
        </w:rPr>
        <w:t>2</w:t>
      </w:r>
      <w:r w:rsidRPr="00350A2E">
        <w:rPr>
          <w:rFonts w:ascii="Times New Roman" w:hAnsi="Times New Roman"/>
          <w:sz w:val="28"/>
          <w:szCs w:val="28"/>
        </w:rPr>
        <w:t xml:space="preserve"> года – 100%.</w:t>
      </w:r>
    </w:p>
    <w:p w14:paraId="40FB7BF5" w14:textId="77777777" w:rsidR="00FD50E0" w:rsidRPr="00E01A47" w:rsidRDefault="00FD50E0" w:rsidP="009931F4">
      <w:pPr>
        <w:suppressAutoHyphens/>
        <w:spacing w:after="0" w:line="240" w:lineRule="auto"/>
        <w:ind w:firstLine="709"/>
        <w:jc w:val="both"/>
        <w:rPr>
          <w:rFonts w:ascii="Times New Roman" w:hAnsi="Times New Roman"/>
          <w:sz w:val="28"/>
          <w:szCs w:val="28"/>
          <w:highlight w:val="yellow"/>
        </w:rPr>
      </w:pPr>
    </w:p>
    <w:p w14:paraId="769E4489" w14:textId="0E6F6BE6" w:rsidR="00A709EF" w:rsidRDefault="00A709EF" w:rsidP="00A709EF">
      <w:pPr>
        <w:suppressAutoHyphens/>
        <w:spacing w:after="0" w:line="240" w:lineRule="auto"/>
        <w:ind w:firstLine="709"/>
        <w:jc w:val="both"/>
        <w:rPr>
          <w:rFonts w:ascii="Times New Roman" w:hAnsi="Times New Roman"/>
          <w:b/>
          <w:bCs/>
          <w:sz w:val="28"/>
          <w:szCs w:val="28"/>
        </w:rPr>
      </w:pPr>
      <w:r w:rsidRPr="000C663E">
        <w:rPr>
          <w:rFonts w:ascii="Times New Roman" w:hAnsi="Times New Roman"/>
          <w:b/>
          <w:bCs/>
          <w:sz w:val="28"/>
          <w:szCs w:val="28"/>
        </w:rPr>
        <w:t>2</w:t>
      </w:r>
      <w:r w:rsidR="000C663E" w:rsidRPr="000C663E">
        <w:rPr>
          <w:rFonts w:ascii="Times New Roman" w:hAnsi="Times New Roman"/>
          <w:b/>
          <w:bCs/>
          <w:sz w:val="28"/>
          <w:szCs w:val="28"/>
        </w:rPr>
        <w:t>7</w:t>
      </w:r>
      <w:r w:rsidRPr="000C663E">
        <w:rPr>
          <w:rFonts w:ascii="Times New Roman" w:hAnsi="Times New Roman"/>
          <w:b/>
          <w:bCs/>
          <w:sz w:val="28"/>
          <w:szCs w:val="28"/>
        </w:rPr>
        <w:t>. Рынок производства бетона.</w:t>
      </w:r>
    </w:p>
    <w:p w14:paraId="6E008601" w14:textId="77777777" w:rsidR="000C663E" w:rsidRDefault="000C663E" w:rsidP="009931F4">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По данным Единого реестра субъектов малого и среднего предпринимательства по состоянию на 1 января 2022 года на территории Курской области зарегистрировано 26 хозяйствующих субъектов по виду деятельности: «Производство товарного бетона», в том числе 22 – юридические лица,</w:t>
      </w:r>
      <w:r>
        <w:rPr>
          <w:rFonts w:ascii="Times New Roman" w:hAnsi="Times New Roman"/>
          <w:sz w:val="28"/>
          <w:szCs w:val="28"/>
        </w:rPr>
        <w:br/>
      </w:r>
      <w:r w:rsidRPr="000C663E">
        <w:rPr>
          <w:rFonts w:ascii="Times New Roman" w:hAnsi="Times New Roman"/>
          <w:sz w:val="28"/>
          <w:szCs w:val="28"/>
        </w:rPr>
        <w:t>4 – индивидуальные предприниматели. В настоящее время все производители имеют частную форму собственности.</w:t>
      </w:r>
    </w:p>
    <w:p w14:paraId="4E9B3553" w14:textId="77777777" w:rsidR="000C663E" w:rsidRDefault="000C663E" w:rsidP="009931F4">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Основные предприятия рынка представлены ООО «ЮМИС» (г.</w:t>
      </w:r>
      <w:r>
        <w:rPr>
          <w:rFonts w:ascii="Times New Roman" w:hAnsi="Times New Roman"/>
          <w:sz w:val="28"/>
          <w:szCs w:val="28"/>
        </w:rPr>
        <w:t xml:space="preserve"> </w:t>
      </w:r>
      <w:r w:rsidRPr="000C663E">
        <w:rPr>
          <w:rFonts w:ascii="Times New Roman" w:hAnsi="Times New Roman"/>
          <w:sz w:val="28"/>
          <w:szCs w:val="28"/>
        </w:rPr>
        <w:t>Курск), ООО «Агропромдор» (г.</w:t>
      </w:r>
      <w:r>
        <w:rPr>
          <w:rFonts w:ascii="Times New Roman" w:hAnsi="Times New Roman"/>
          <w:sz w:val="28"/>
          <w:szCs w:val="28"/>
        </w:rPr>
        <w:t xml:space="preserve"> </w:t>
      </w:r>
      <w:r w:rsidRPr="000C663E">
        <w:rPr>
          <w:rFonts w:ascii="Times New Roman" w:hAnsi="Times New Roman"/>
          <w:sz w:val="28"/>
          <w:szCs w:val="28"/>
        </w:rPr>
        <w:t xml:space="preserve">Железногорск), ООО «Курский бетонный завод» </w:t>
      </w:r>
      <w:r>
        <w:rPr>
          <w:rFonts w:ascii="Times New Roman" w:hAnsi="Times New Roman"/>
          <w:sz w:val="28"/>
          <w:szCs w:val="28"/>
        </w:rPr>
        <w:br/>
      </w:r>
      <w:r w:rsidRPr="000C663E">
        <w:rPr>
          <w:rFonts w:ascii="Times New Roman" w:hAnsi="Times New Roman"/>
          <w:sz w:val="28"/>
          <w:szCs w:val="28"/>
        </w:rPr>
        <w:t>(г.</w:t>
      </w:r>
      <w:r>
        <w:rPr>
          <w:rFonts w:ascii="Times New Roman" w:hAnsi="Times New Roman"/>
          <w:sz w:val="28"/>
          <w:szCs w:val="28"/>
        </w:rPr>
        <w:t xml:space="preserve"> </w:t>
      </w:r>
      <w:r w:rsidRPr="000C663E">
        <w:rPr>
          <w:rFonts w:ascii="Times New Roman" w:hAnsi="Times New Roman"/>
          <w:sz w:val="28"/>
          <w:szCs w:val="28"/>
        </w:rPr>
        <w:t>Курск), ООО НПО «Квант» (г.</w:t>
      </w:r>
      <w:r>
        <w:rPr>
          <w:rFonts w:ascii="Times New Roman" w:hAnsi="Times New Roman"/>
          <w:sz w:val="28"/>
          <w:szCs w:val="28"/>
        </w:rPr>
        <w:t xml:space="preserve"> </w:t>
      </w:r>
      <w:r w:rsidRPr="000C663E">
        <w:rPr>
          <w:rFonts w:ascii="Times New Roman" w:hAnsi="Times New Roman"/>
          <w:sz w:val="28"/>
          <w:szCs w:val="28"/>
        </w:rPr>
        <w:t>Курчатов).</w:t>
      </w:r>
    </w:p>
    <w:p w14:paraId="41F5A517" w14:textId="10C4A23F" w:rsidR="00A709EF" w:rsidRDefault="000C663E" w:rsidP="009931F4">
      <w:pPr>
        <w:suppressAutoHyphens/>
        <w:spacing w:after="0" w:line="240" w:lineRule="auto"/>
        <w:ind w:firstLine="709"/>
        <w:jc w:val="both"/>
        <w:rPr>
          <w:rFonts w:ascii="Times New Roman" w:hAnsi="Times New Roman"/>
          <w:sz w:val="28"/>
          <w:szCs w:val="28"/>
          <w:highlight w:val="yellow"/>
        </w:rPr>
      </w:pPr>
      <w:r w:rsidRPr="000C663E">
        <w:rPr>
          <w:rFonts w:ascii="Times New Roman" w:hAnsi="Times New Roman"/>
          <w:sz w:val="28"/>
          <w:szCs w:val="28"/>
        </w:rPr>
        <w:t>Ведущим предприятием является ООО «ЮМИС» – динамично развивающаяся компания, которая за 10 лет своего существования достигла наращивания производственных мощностей с 60 до 250 куб.м./час.</w:t>
      </w:r>
    </w:p>
    <w:p w14:paraId="0453B1EC" w14:textId="77777777" w:rsidR="00A709EF" w:rsidRPr="000C663E" w:rsidRDefault="00A709EF" w:rsidP="00A709EF">
      <w:pPr>
        <w:suppressAutoHyphens/>
        <w:autoSpaceDE w:val="0"/>
        <w:autoSpaceDN w:val="0"/>
        <w:adjustRightInd w:val="0"/>
        <w:spacing w:after="0" w:line="240" w:lineRule="auto"/>
        <w:ind w:firstLine="709"/>
        <w:jc w:val="both"/>
        <w:rPr>
          <w:rFonts w:ascii="Times New Roman" w:hAnsi="Times New Roman"/>
          <w:sz w:val="28"/>
          <w:szCs w:val="28"/>
        </w:rPr>
      </w:pPr>
      <w:r w:rsidRPr="000C663E">
        <w:rPr>
          <w:rFonts w:ascii="Times New Roman" w:hAnsi="Times New Roman"/>
          <w:sz w:val="28"/>
          <w:szCs w:val="28"/>
        </w:rPr>
        <w:lastRenderedPageBreak/>
        <w:t>Основными задачами по содействию развитию конкуренции на рынке: повышение экономической эффективности и конкурентности хозяйствующих субъектов на рынке производства бетона, модернизация производства под потребности рынка, которая не повлечет увеличения стоимости продукции.</w:t>
      </w:r>
    </w:p>
    <w:p w14:paraId="19DD6781" w14:textId="77777777" w:rsidR="00A709EF" w:rsidRPr="000C663E" w:rsidRDefault="00A709EF" w:rsidP="00A709EF">
      <w:pPr>
        <w:pStyle w:val="aff5"/>
        <w:ind w:firstLine="709"/>
        <w:jc w:val="both"/>
        <w:rPr>
          <w:rFonts w:ascii="Times New Roman" w:eastAsia="Times New Roman" w:hAnsi="Times New Roman" w:cs="Times New Roman"/>
          <w:sz w:val="28"/>
          <w:szCs w:val="28"/>
          <w:lang w:eastAsia="ru-RU"/>
        </w:rPr>
      </w:pPr>
      <w:r w:rsidRPr="000C663E">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5DD87F40" w14:textId="77777777" w:rsidR="00A709EF" w:rsidRPr="000C663E" w:rsidRDefault="00A709EF" w:rsidP="00A709EF">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бетона. Модернизация производства под потребности рынка, которая не повлечет увеличение стоимости продукции</w:t>
      </w:r>
    </w:p>
    <w:p w14:paraId="5596ADB7" w14:textId="7DC4F233" w:rsidR="00A709EF" w:rsidRPr="000C663E" w:rsidRDefault="00A709EF" w:rsidP="00A709EF">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Целевое значение показателя «Доля организаций частной формы собственности в сфере производства бетона» на 202</w:t>
      </w:r>
      <w:r w:rsidR="000C663E">
        <w:rPr>
          <w:rFonts w:ascii="Times New Roman" w:hAnsi="Times New Roman"/>
          <w:sz w:val="28"/>
          <w:szCs w:val="28"/>
        </w:rPr>
        <w:t>2</w:t>
      </w:r>
      <w:r w:rsidRPr="000C663E">
        <w:rPr>
          <w:rFonts w:ascii="Times New Roman" w:hAnsi="Times New Roman"/>
          <w:sz w:val="28"/>
          <w:szCs w:val="28"/>
        </w:rPr>
        <w:t xml:space="preserve"> год – 100%, фактическое значение по итогам 202</w:t>
      </w:r>
      <w:r w:rsidR="000C663E">
        <w:rPr>
          <w:rFonts w:ascii="Times New Roman" w:hAnsi="Times New Roman"/>
          <w:sz w:val="28"/>
          <w:szCs w:val="28"/>
        </w:rPr>
        <w:t>2</w:t>
      </w:r>
      <w:r w:rsidRPr="000C663E">
        <w:rPr>
          <w:rFonts w:ascii="Times New Roman" w:hAnsi="Times New Roman"/>
          <w:sz w:val="28"/>
          <w:szCs w:val="28"/>
        </w:rPr>
        <w:t xml:space="preserve"> года – 100%.</w:t>
      </w:r>
    </w:p>
    <w:p w14:paraId="1D62ED02" w14:textId="77777777" w:rsidR="00A709EF" w:rsidRPr="000C663E" w:rsidRDefault="00A709EF" w:rsidP="009931F4">
      <w:pPr>
        <w:suppressAutoHyphens/>
        <w:spacing w:after="0" w:line="240" w:lineRule="auto"/>
        <w:ind w:firstLine="709"/>
        <w:jc w:val="both"/>
        <w:rPr>
          <w:rFonts w:ascii="Times New Roman" w:hAnsi="Times New Roman"/>
          <w:sz w:val="28"/>
          <w:szCs w:val="28"/>
        </w:rPr>
      </w:pPr>
    </w:p>
    <w:p w14:paraId="5DD33FD5" w14:textId="0ACF3582" w:rsidR="00085CF8" w:rsidRDefault="00085CF8" w:rsidP="00085CF8">
      <w:pPr>
        <w:suppressAutoHyphens/>
        <w:spacing w:after="0" w:line="240" w:lineRule="auto"/>
        <w:ind w:firstLine="709"/>
        <w:jc w:val="both"/>
        <w:rPr>
          <w:rFonts w:ascii="Times New Roman" w:hAnsi="Times New Roman"/>
          <w:b/>
          <w:bCs/>
          <w:sz w:val="28"/>
          <w:szCs w:val="28"/>
        </w:rPr>
      </w:pPr>
      <w:r w:rsidRPr="00756297">
        <w:rPr>
          <w:rFonts w:ascii="Times New Roman" w:hAnsi="Times New Roman"/>
          <w:b/>
          <w:bCs/>
          <w:sz w:val="28"/>
          <w:szCs w:val="28"/>
        </w:rPr>
        <w:t>2</w:t>
      </w:r>
      <w:r w:rsidR="00590158" w:rsidRPr="00756297">
        <w:rPr>
          <w:rFonts w:ascii="Times New Roman" w:hAnsi="Times New Roman"/>
          <w:b/>
          <w:bCs/>
          <w:sz w:val="28"/>
          <w:szCs w:val="28"/>
        </w:rPr>
        <w:t>8</w:t>
      </w:r>
      <w:r w:rsidRPr="00756297">
        <w:rPr>
          <w:rFonts w:ascii="Times New Roman" w:hAnsi="Times New Roman"/>
          <w:b/>
          <w:bCs/>
          <w:sz w:val="28"/>
          <w:szCs w:val="28"/>
        </w:rPr>
        <w:t>. Сфера наружной рекламы.</w:t>
      </w:r>
    </w:p>
    <w:p w14:paraId="5E595322" w14:textId="2B046E48" w:rsidR="00DB3935" w:rsidRPr="00756297"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756297">
        <w:rPr>
          <w:rFonts w:ascii="Times New Roman" w:hAnsi="Times New Roman"/>
          <w:bCs/>
          <w:iCs/>
          <w:sz w:val="28"/>
          <w:szCs w:val="28"/>
        </w:rPr>
        <w:t xml:space="preserve">В Курской области существует </w:t>
      </w:r>
      <w:r w:rsidR="00756297" w:rsidRPr="00756297">
        <w:rPr>
          <w:rFonts w:ascii="Times New Roman" w:hAnsi="Times New Roman"/>
          <w:bCs/>
          <w:iCs/>
          <w:sz w:val="28"/>
          <w:szCs w:val="28"/>
        </w:rPr>
        <w:t>101</w:t>
      </w:r>
      <w:r w:rsidRPr="00756297">
        <w:rPr>
          <w:rFonts w:ascii="Times New Roman" w:hAnsi="Times New Roman"/>
          <w:bCs/>
          <w:iCs/>
          <w:sz w:val="28"/>
          <w:szCs w:val="28"/>
        </w:rPr>
        <w:t xml:space="preserve"> рекламных агентств, осуществляющих свою деятельность в сфере наружной рекламы с частной формой собственности. </w:t>
      </w:r>
      <w:r w:rsidR="00756297" w:rsidRPr="00756297">
        <w:rPr>
          <w:rFonts w:ascii="Times New Roman" w:hAnsi="Times New Roman"/>
          <w:bCs/>
          <w:iCs/>
          <w:sz w:val="28"/>
          <w:szCs w:val="28"/>
        </w:rPr>
        <w:t>Доля их выручки составляет 100%.</w:t>
      </w:r>
    </w:p>
    <w:p w14:paraId="23D72628" w14:textId="72633568" w:rsidR="00DB3935" w:rsidRPr="00590158"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756297">
        <w:rPr>
          <w:rFonts w:ascii="Times New Roman" w:hAnsi="Times New Roman"/>
          <w:bCs/>
          <w:iCs/>
          <w:sz w:val="28"/>
          <w:szCs w:val="28"/>
        </w:rPr>
        <w:t>В целях исполнения системного мероприятия осуществляется разработка</w:t>
      </w:r>
      <w:r w:rsidRPr="00590158">
        <w:rPr>
          <w:rFonts w:ascii="Times New Roman" w:hAnsi="Times New Roman"/>
          <w:bCs/>
          <w:iCs/>
          <w:sz w:val="28"/>
          <w:szCs w:val="28"/>
        </w:rPr>
        <w:t xml:space="preserve"> и выдача рекомендаций органам местного самоуправления Курской области по вопросам содействия развитию конкуренции на рынке наружной рекламы.</w:t>
      </w:r>
    </w:p>
    <w:p w14:paraId="0FDF881A" w14:textId="439A6775" w:rsidR="00DB3935" w:rsidRPr="00590158" w:rsidRDefault="00517897" w:rsidP="00517897">
      <w:pPr>
        <w:widowControl w:val="0"/>
        <w:suppressAutoHyphens/>
        <w:spacing w:after="0" w:line="240" w:lineRule="auto"/>
        <w:ind w:firstLine="708"/>
        <w:jc w:val="both"/>
        <w:rPr>
          <w:rFonts w:ascii="Times New Roman" w:eastAsiaTheme="minorHAnsi" w:hAnsi="Times New Roman"/>
          <w:bCs/>
          <w:iCs/>
          <w:sz w:val="28"/>
          <w:szCs w:val="28"/>
        </w:rPr>
      </w:pPr>
      <w:r w:rsidRPr="00590158">
        <w:rPr>
          <w:rFonts w:ascii="Times New Roman" w:hAnsi="Times New Roman"/>
          <w:bCs/>
          <w:iCs/>
          <w:sz w:val="28"/>
          <w:szCs w:val="28"/>
        </w:rPr>
        <w:t>В</w:t>
      </w:r>
      <w:r w:rsidR="00DB3935" w:rsidRPr="00590158">
        <w:rPr>
          <w:rFonts w:ascii="Times New Roman" w:hAnsi="Times New Roman"/>
          <w:bCs/>
          <w:iCs/>
          <w:sz w:val="28"/>
          <w:szCs w:val="28"/>
        </w:rPr>
        <w:t xml:space="preserve"> Курской области осуществляется внедрение «Дизайн-кода» - свода правил и рекомендаций по оформлению вывесок и наружной рекламы, фасадов зданий и прилегающей к ним территории. «Дизайн-код» разрабатывается в целях установления прозрачного механизма и единых требований ко всем хозяйствующим субъектам в сфере наружной рекламы.</w:t>
      </w:r>
    </w:p>
    <w:p w14:paraId="0D75106F" w14:textId="5C8726FB" w:rsidR="00DB3935" w:rsidRPr="00590158" w:rsidRDefault="00DB3935" w:rsidP="00C60C0F">
      <w:pPr>
        <w:widowControl w:val="0"/>
        <w:suppressAutoHyphens/>
        <w:spacing w:after="0" w:line="240" w:lineRule="auto"/>
        <w:ind w:firstLine="709"/>
        <w:jc w:val="both"/>
        <w:rPr>
          <w:rFonts w:ascii="Times New Roman" w:hAnsi="Times New Roman"/>
          <w:bCs/>
          <w:iCs/>
          <w:sz w:val="28"/>
          <w:szCs w:val="28"/>
        </w:rPr>
      </w:pPr>
      <w:r w:rsidRPr="00590158">
        <w:rPr>
          <w:rFonts w:ascii="Times New Roman" w:hAnsi="Times New Roman"/>
          <w:bCs/>
          <w:iCs/>
          <w:sz w:val="28"/>
          <w:szCs w:val="28"/>
        </w:rPr>
        <w:t>Положения «Дизайн –кода» будут рекомендованы для включения в Правила благоустройства муниципальных образований Курской области.</w:t>
      </w:r>
    </w:p>
    <w:p w14:paraId="5F0434A2" w14:textId="6C7DDE3E" w:rsidR="00DB3935" w:rsidRPr="00590158" w:rsidRDefault="0027323B" w:rsidP="00C60C0F">
      <w:pPr>
        <w:widowControl w:val="0"/>
        <w:suppressAutoHyphens/>
        <w:spacing w:after="0" w:line="240" w:lineRule="auto"/>
        <w:ind w:firstLine="709"/>
        <w:jc w:val="both"/>
        <w:rPr>
          <w:rFonts w:ascii="Times New Roman" w:eastAsiaTheme="minorHAnsi" w:hAnsi="Times New Roman"/>
          <w:bCs/>
          <w:iCs/>
          <w:sz w:val="28"/>
          <w:szCs w:val="28"/>
        </w:rPr>
      </w:pPr>
      <w:r w:rsidRPr="00590158">
        <w:rPr>
          <w:rFonts w:ascii="Times New Roman" w:hAnsi="Times New Roman"/>
          <w:sz w:val="28"/>
          <w:szCs w:val="28"/>
        </w:rPr>
        <w:t xml:space="preserve">В Курской области 33 </w:t>
      </w:r>
      <w:r w:rsidR="00DB3935" w:rsidRPr="00590158">
        <w:rPr>
          <w:rFonts w:ascii="Times New Roman" w:hAnsi="Times New Roman"/>
          <w:bCs/>
          <w:iCs/>
          <w:sz w:val="28"/>
          <w:szCs w:val="28"/>
        </w:rPr>
        <w:t>муниципальных образования: 28 муниципальных районов и 5 городских округов, в силу положений федерального законодательства в области рекламы, разрабатывают схемы размещений рекламных конструкций. К настоящему времени обеспеченность актуальными Схемами составляет 100%, которые размещены на официальных сайтах муниципальных образований</w:t>
      </w:r>
      <w:r w:rsidR="00D10284" w:rsidRPr="00590158">
        <w:rPr>
          <w:rFonts w:ascii="Times New Roman" w:hAnsi="Times New Roman"/>
          <w:bCs/>
          <w:iCs/>
          <w:sz w:val="28"/>
          <w:szCs w:val="28"/>
        </w:rPr>
        <w:t>.</w:t>
      </w:r>
    </w:p>
    <w:p w14:paraId="5203B4E0" w14:textId="32E35806" w:rsidR="00517897" w:rsidRPr="00590158" w:rsidRDefault="00517897" w:rsidP="00C60C0F">
      <w:pPr>
        <w:widowControl w:val="0"/>
        <w:suppressAutoHyphens/>
        <w:spacing w:after="0" w:line="240" w:lineRule="auto"/>
        <w:ind w:firstLine="709"/>
        <w:jc w:val="both"/>
        <w:rPr>
          <w:rFonts w:ascii="Times New Roman" w:hAnsi="Times New Roman"/>
          <w:sz w:val="28"/>
          <w:szCs w:val="28"/>
        </w:rPr>
      </w:pPr>
      <w:r w:rsidRPr="00590158">
        <w:rPr>
          <w:rFonts w:ascii="Times New Roman" w:hAnsi="Times New Roman"/>
          <w:sz w:val="28"/>
          <w:szCs w:val="28"/>
        </w:rPr>
        <w:t>В соответствии с утвержденными Схемами размещения рекламных конструкций органами местного самоуправления проводятся торги на право установки рекламных конструкций.</w:t>
      </w:r>
    </w:p>
    <w:p w14:paraId="787ED2CC" w14:textId="77777777" w:rsidR="00085CF8" w:rsidRPr="00590158" w:rsidRDefault="00085CF8" w:rsidP="00085CF8">
      <w:pPr>
        <w:pStyle w:val="ConsPlusNormal0"/>
        <w:ind w:firstLine="709"/>
        <w:jc w:val="both"/>
        <w:rPr>
          <w:rFonts w:ascii="Times New Roman" w:hAnsi="Times New Roman" w:cs="Times New Roman"/>
          <w:sz w:val="28"/>
          <w:szCs w:val="28"/>
        </w:rPr>
      </w:pPr>
      <w:r w:rsidRPr="00590158">
        <w:rPr>
          <w:rFonts w:ascii="Times New Roman" w:hAnsi="Times New Roman" w:cs="Times New Roman"/>
          <w:sz w:val="28"/>
          <w:szCs w:val="28"/>
        </w:rPr>
        <w:t>Проблематика рынка: недостаточная информированность хозяйствующих субъектов о схемах и порядке размещения рекламных конструкций.</w:t>
      </w:r>
    </w:p>
    <w:p w14:paraId="3469C157" w14:textId="77777777" w:rsidR="00085CF8" w:rsidRPr="00590158" w:rsidRDefault="00085CF8" w:rsidP="00085CF8">
      <w:pPr>
        <w:suppressAutoHyphens/>
        <w:spacing w:after="0" w:line="240" w:lineRule="auto"/>
        <w:ind w:firstLine="709"/>
        <w:jc w:val="both"/>
        <w:rPr>
          <w:b/>
          <w:bCs/>
          <w:sz w:val="28"/>
          <w:szCs w:val="28"/>
        </w:rPr>
      </w:pPr>
      <w:r w:rsidRPr="00590158">
        <w:rPr>
          <w:rFonts w:ascii="Times New Roman" w:hAnsi="Times New Roman"/>
          <w:sz w:val="28"/>
          <w:szCs w:val="28"/>
        </w:rPr>
        <w:t>Перспективы развития рынка: открытый доступ для хозяйствующих субъектов к информации о потенциальных местах размещения наружной рекламы, повышение конкуренции в порядке проведения торгов на право установки и эксплуатации рекламных конструкций.</w:t>
      </w:r>
    </w:p>
    <w:p w14:paraId="582AE95E" w14:textId="1F521D16" w:rsidR="00085CF8" w:rsidRPr="00085CF8" w:rsidRDefault="00085CF8" w:rsidP="00085CF8">
      <w:pPr>
        <w:suppressAutoHyphens/>
        <w:spacing w:after="0" w:line="240" w:lineRule="auto"/>
        <w:ind w:firstLine="709"/>
        <w:jc w:val="both"/>
        <w:rPr>
          <w:rFonts w:ascii="Times New Roman" w:hAnsi="Times New Roman"/>
          <w:sz w:val="28"/>
          <w:szCs w:val="28"/>
        </w:rPr>
      </w:pPr>
      <w:r w:rsidRPr="00085CF8">
        <w:rPr>
          <w:rFonts w:ascii="Times New Roman" w:hAnsi="Times New Roman"/>
          <w:sz w:val="28"/>
          <w:szCs w:val="28"/>
        </w:rPr>
        <w:lastRenderedPageBreak/>
        <w:t>Целевое значение показателя «Доля организаций частной формы собственности в сфере наружной рекламы» на 202</w:t>
      </w:r>
      <w:r>
        <w:rPr>
          <w:rFonts w:ascii="Times New Roman" w:hAnsi="Times New Roman"/>
          <w:sz w:val="28"/>
          <w:szCs w:val="28"/>
        </w:rPr>
        <w:t>2</w:t>
      </w:r>
      <w:r w:rsidRPr="00085CF8">
        <w:rPr>
          <w:rFonts w:ascii="Times New Roman" w:hAnsi="Times New Roman"/>
          <w:sz w:val="28"/>
          <w:szCs w:val="28"/>
        </w:rPr>
        <w:t xml:space="preserve"> год – 100%, фактическое значение по итогам 202</w:t>
      </w:r>
      <w:r>
        <w:rPr>
          <w:rFonts w:ascii="Times New Roman" w:hAnsi="Times New Roman"/>
          <w:sz w:val="28"/>
          <w:szCs w:val="28"/>
        </w:rPr>
        <w:t>2</w:t>
      </w:r>
      <w:r w:rsidRPr="00085CF8">
        <w:rPr>
          <w:rFonts w:ascii="Times New Roman" w:hAnsi="Times New Roman"/>
          <w:sz w:val="28"/>
          <w:szCs w:val="28"/>
        </w:rPr>
        <w:t xml:space="preserve"> года – 100%.</w:t>
      </w:r>
    </w:p>
    <w:p w14:paraId="6BE416CA" w14:textId="77777777" w:rsidR="00085CF8" w:rsidRPr="00E01A47" w:rsidRDefault="00085CF8" w:rsidP="00C60C0F">
      <w:pPr>
        <w:widowControl w:val="0"/>
        <w:suppressAutoHyphens/>
        <w:spacing w:after="0" w:line="240" w:lineRule="auto"/>
        <w:ind w:firstLine="709"/>
        <w:jc w:val="both"/>
        <w:rPr>
          <w:rFonts w:ascii="Times New Roman" w:hAnsi="Times New Roman"/>
          <w:sz w:val="28"/>
          <w:szCs w:val="28"/>
          <w:highlight w:val="yellow"/>
        </w:rPr>
      </w:pPr>
    </w:p>
    <w:p w14:paraId="5C3669B8" w14:textId="3CE3108E" w:rsidR="000E3F3B" w:rsidRDefault="000E3F3B" w:rsidP="000E3F3B">
      <w:pPr>
        <w:suppressAutoHyphens/>
        <w:spacing w:after="0" w:line="240" w:lineRule="auto"/>
        <w:ind w:firstLine="709"/>
        <w:jc w:val="both"/>
        <w:rPr>
          <w:rFonts w:ascii="Times New Roman" w:hAnsi="Times New Roman"/>
          <w:b/>
          <w:color w:val="000000" w:themeColor="text1"/>
          <w:sz w:val="28"/>
          <w:szCs w:val="28"/>
        </w:rPr>
      </w:pPr>
      <w:r>
        <w:rPr>
          <w:rFonts w:ascii="Times New Roman" w:hAnsi="Times New Roman"/>
          <w:b/>
          <w:bCs/>
          <w:sz w:val="28"/>
          <w:szCs w:val="28"/>
        </w:rPr>
        <w:t>29</w:t>
      </w:r>
      <w:r w:rsidRPr="000E3F3B">
        <w:rPr>
          <w:rFonts w:ascii="Times New Roman" w:hAnsi="Times New Roman"/>
          <w:b/>
          <w:bCs/>
          <w:sz w:val="28"/>
          <w:szCs w:val="28"/>
        </w:rPr>
        <w:t xml:space="preserve">. </w:t>
      </w:r>
      <w:r w:rsidRPr="000E3F3B">
        <w:rPr>
          <w:rFonts w:ascii="Times New Roman" w:hAnsi="Times New Roman"/>
          <w:b/>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p w14:paraId="08AC27E6" w14:textId="5852EDF7" w:rsidR="00225DF9" w:rsidRPr="000E3F3B" w:rsidRDefault="00225DF9" w:rsidP="00222C0B">
      <w:pPr>
        <w:suppressAutoHyphens/>
        <w:spacing w:after="0" w:line="240" w:lineRule="auto"/>
        <w:ind w:right="142" w:firstLine="709"/>
        <w:jc w:val="both"/>
        <w:rPr>
          <w:rFonts w:ascii="Times New Roman" w:eastAsia="Times New Roman" w:hAnsi="Times New Roman"/>
          <w:sz w:val="28"/>
          <w:szCs w:val="28"/>
          <w:lang w:eastAsia="ru-RU"/>
        </w:rPr>
      </w:pPr>
      <w:r w:rsidRPr="000E3F3B">
        <w:rPr>
          <w:rFonts w:ascii="Times New Roman" w:hAnsi="Times New Roman"/>
          <w:sz w:val="28"/>
          <w:szCs w:val="28"/>
        </w:rPr>
        <w:t xml:space="preserve">Из </w:t>
      </w:r>
      <w:r w:rsidR="000E3F3B" w:rsidRPr="000E3F3B">
        <w:rPr>
          <w:rFonts w:ascii="Times New Roman" w:hAnsi="Times New Roman"/>
          <w:sz w:val="28"/>
          <w:szCs w:val="28"/>
        </w:rPr>
        <w:t>70</w:t>
      </w:r>
      <w:r w:rsidRPr="000E3F3B">
        <w:rPr>
          <w:rFonts w:ascii="Times New Roman" w:hAnsi="Times New Roman"/>
          <w:sz w:val="28"/>
          <w:szCs w:val="28"/>
        </w:rPr>
        <w:t xml:space="preserve"> перевозчиков, осуществляющих транспортное обслуживание населения по муниципальным маршрутам регулярных перевозок Курской области, 6</w:t>
      </w:r>
      <w:r w:rsidR="000E3F3B" w:rsidRPr="000E3F3B">
        <w:rPr>
          <w:rFonts w:ascii="Times New Roman" w:hAnsi="Times New Roman"/>
          <w:sz w:val="28"/>
          <w:szCs w:val="28"/>
        </w:rPr>
        <w:t>7</w:t>
      </w:r>
      <w:r w:rsidRPr="000E3F3B">
        <w:rPr>
          <w:rFonts w:ascii="Times New Roman" w:hAnsi="Times New Roman"/>
          <w:sz w:val="28"/>
          <w:szCs w:val="28"/>
        </w:rPr>
        <w:t>% являются частными перевозчиками.</w:t>
      </w:r>
    </w:p>
    <w:p w14:paraId="774FEA7A" w14:textId="27A73BEB" w:rsidR="00B731BF" w:rsidRPr="00222C0B" w:rsidRDefault="00B731BF" w:rsidP="00222C0B">
      <w:pPr>
        <w:suppressAutoHyphens/>
        <w:spacing w:after="0" w:line="240" w:lineRule="auto"/>
        <w:ind w:right="142" w:firstLine="709"/>
        <w:jc w:val="both"/>
        <w:rPr>
          <w:rFonts w:ascii="Times New Roman" w:hAnsi="Times New Roman"/>
          <w:sz w:val="28"/>
          <w:szCs w:val="28"/>
        </w:rPr>
      </w:pPr>
      <w:r w:rsidRPr="00222C0B">
        <w:rPr>
          <w:rFonts w:ascii="Times New Roman" w:hAnsi="Times New Roman"/>
          <w:sz w:val="28"/>
          <w:szCs w:val="28"/>
        </w:rPr>
        <w:t xml:space="preserve">Информация о порядке проведения конкурсных процедур на право осуществления перевозок по муниципальным маршрутам Курской области размещена на официальных сайтах муниципальных образований Курской области. </w:t>
      </w:r>
    </w:p>
    <w:p w14:paraId="22805FA7" w14:textId="3966A663" w:rsidR="00B731BF" w:rsidRPr="00222C0B" w:rsidRDefault="00B731BF" w:rsidP="00222C0B">
      <w:pPr>
        <w:suppressAutoHyphens/>
        <w:spacing w:after="0" w:line="240" w:lineRule="auto"/>
        <w:ind w:right="142" w:firstLine="709"/>
        <w:jc w:val="both"/>
        <w:rPr>
          <w:rFonts w:ascii="Times New Roman" w:hAnsi="Times New Roman"/>
          <w:sz w:val="28"/>
          <w:szCs w:val="28"/>
        </w:rPr>
      </w:pPr>
      <w:r w:rsidRPr="00222C0B">
        <w:rPr>
          <w:rFonts w:ascii="Times New Roman" w:hAnsi="Times New Roman"/>
          <w:sz w:val="28"/>
          <w:szCs w:val="28"/>
        </w:rPr>
        <w:t>Комитетом транспорта и автомобильных дорог Курской области осуществляется мониторинг и свод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осуществления перевозок по муниципальным маршрутам Курской области с целью разработки рекомендаций органам местного самоуправления Курской области по организации регулярных автоперевозок пассажиров по муниципальным маршрутам на основе предложений.</w:t>
      </w:r>
    </w:p>
    <w:p w14:paraId="320A03E0" w14:textId="03147FDA" w:rsidR="00B731BF" w:rsidRPr="00222C0B" w:rsidRDefault="00B731BF" w:rsidP="00222C0B">
      <w:pPr>
        <w:suppressAutoHyphens/>
        <w:spacing w:after="0" w:line="240" w:lineRule="auto"/>
        <w:ind w:right="142" w:firstLine="709"/>
        <w:jc w:val="both"/>
        <w:rPr>
          <w:rFonts w:ascii="Times New Roman" w:hAnsi="Times New Roman"/>
          <w:color w:val="000000" w:themeColor="text1"/>
          <w:sz w:val="28"/>
          <w:szCs w:val="28"/>
        </w:rPr>
      </w:pPr>
      <w:r w:rsidRPr="00222C0B">
        <w:rPr>
          <w:rFonts w:ascii="Times New Roman" w:hAnsi="Times New Roman"/>
          <w:color w:val="000000" w:themeColor="text1"/>
          <w:sz w:val="28"/>
          <w:szCs w:val="28"/>
        </w:rPr>
        <w:t>Муниципальными образованиями Курской области проведена работа по разработке документа планирования в отношении муниципальных перевозок, соответствующая информация размещена на официальных сайтах муниципальных образований Курской области.</w:t>
      </w:r>
    </w:p>
    <w:p w14:paraId="01800792" w14:textId="77777777" w:rsidR="000E3F3B" w:rsidRPr="000E3F3B" w:rsidRDefault="000E3F3B" w:rsidP="00222C0B">
      <w:pPr>
        <w:pStyle w:val="aff5"/>
        <w:ind w:firstLine="709"/>
        <w:jc w:val="both"/>
        <w:rPr>
          <w:rFonts w:ascii="Times New Roman" w:hAnsi="Times New Roman" w:cs="Times New Roman"/>
          <w:color w:val="000000"/>
          <w:sz w:val="28"/>
          <w:szCs w:val="28"/>
        </w:rPr>
      </w:pPr>
      <w:r w:rsidRPr="000E3F3B">
        <w:rPr>
          <w:rFonts w:ascii="Times New Roman" w:hAnsi="Times New Roman" w:cs="Times New Roman"/>
          <w:color w:val="000000"/>
          <w:sz w:val="28"/>
          <w:szCs w:val="28"/>
        </w:rPr>
        <w:t>Проблематика рынка: недобросовестная конкуренция, связанная с незаконной деятельностью нелегальных перевозчиков.</w:t>
      </w:r>
    </w:p>
    <w:p w14:paraId="27AF26DC" w14:textId="77777777" w:rsidR="000E3F3B" w:rsidRPr="000E3F3B" w:rsidRDefault="000E3F3B" w:rsidP="00222C0B">
      <w:pPr>
        <w:pStyle w:val="aff5"/>
        <w:ind w:firstLine="709"/>
        <w:jc w:val="both"/>
        <w:rPr>
          <w:rFonts w:ascii="Times New Roman" w:hAnsi="Times New Roman" w:cs="Times New Roman"/>
          <w:color w:val="000000"/>
          <w:sz w:val="28"/>
          <w:szCs w:val="28"/>
        </w:rPr>
      </w:pPr>
      <w:r w:rsidRPr="000E3F3B">
        <w:rPr>
          <w:rFonts w:ascii="Times New Roman" w:hAnsi="Times New Roman" w:cs="Times New Roman"/>
          <w:color w:val="000000"/>
          <w:sz w:val="28"/>
          <w:szCs w:val="28"/>
        </w:rPr>
        <w:t>Цель:</w:t>
      </w:r>
      <w:r w:rsidRPr="000E3F3B">
        <w:rPr>
          <w:rFonts w:ascii="Times New Roman" w:hAnsi="Times New Roman" w:cs="Times New Roman"/>
          <w:bCs/>
          <w:color w:val="000000"/>
          <w:sz w:val="28"/>
          <w:szCs w:val="28"/>
        </w:rPr>
        <w:t xml:space="preserve"> у</w:t>
      </w:r>
      <w:r w:rsidRPr="000E3F3B">
        <w:rPr>
          <w:rFonts w:ascii="Times New Roman" w:hAnsi="Times New Roman" w:cs="Times New Roman"/>
          <w:color w:val="000000"/>
          <w:sz w:val="28"/>
          <w:szCs w:val="28"/>
        </w:rPr>
        <w:t>величение доли организаций частной формы собственности на данном рынке.</w:t>
      </w:r>
    </w:p>
    <w:p w14:paraId="05728FF5" w14:textId="77777777" w:rsidR="000E3F3B" w:rsidRPr="000E3F3B" w:rsidRDefault="000E3F3B" w:rsidP="00222C0B">
      <w:pPr>
        <w:suppressAutoHyphens/>
        <w:spacing w:after="0" w:line="240" w:lineRule="auto"/>
        <w:ind w:firstLine="709"/>
        <w:jc w:val="both"/>
        <w:rPr>
          <w:rFonts w:ascii="Times New Roman" w:hAnsi="Times New Roman"/>
          <w:color w:val="000000"/>
          <w:sz w:val="28"/>
          <w:szCs w:val="28"/>
        </w:rPr>
      </w:pPr>
      <w:r w:rsidRPr="000E3F3B">
        <w:rPr>
          <w:rFonts w:ascii="Times New Roman" w:hAnsi="Times New Roman"/>
          <w:color w:val="000000"/>
          <w:sz w:val="28"/>
          <w:szCs w:val="28"/>
        </w:rPr>
        <w:t xml:space="preserve">Перспективы развития рынка: привлечение к оказанию услуг </w:t>
      </w:r>
      <w:r w:rsidRPr="000E3F3B">
        <w:rPr>
          <w:rFonts w:ascii="Times New Roman" w:hAnsi="Times New Roman"/>
          <w:color w:val="000000" w:themeColor="text1"/>
          <w:sz w:val="28"/>
          <w:szCs w:val="28"/>
        </w:rPr>
        <w:t xml:space="preserve">по перевозке пассажиров автомобильным транспортом </w:t>
      </w:r>
      <w:r w:rsidRPr="000E3F3B">
        <w:rPr>
          <w:rFonts w:ascii="Times New Roman" w:hAnsi="Times New Roman"/>
          <w:color w:val="000000"/>
          <w:sz w:val="28"/>
          <w:szCs w:val="28"/>
        </w:rPr>
        <w:t>частных перевозчиков.</w:t>
      </w:r>
    </w:p>
    <w:p w14:paraId="1709544E" w14:textId="69C778A9" w:rsidR="000E3F3B" w:rsidRPr="000E3F3B" w:rsidRDefault="000E3F3B" w:rsidP="00222C0B">
      <w:pPr>
        <w:suppressAutoHyphens/>
        <w:spacing w:after="0" w:line="240" w:lineRule="auto"/>
        <w:ind w:firstLine="709"/>
        <w:jc w:val="both"/>
        <w:rPr>
          <w:rFonts w:ascii="Times New Roman" w:hAnsi="Times New Roman"/>
          <w:sz w:val="28"/>
          <w:szCs w:val="28"/>
        </w:rPr>
      </w:pPr>
      <w:r w:rsidRPr="000E3F3B">
        <w:rPr>
          <w:rFonts w:ascii="Times New Roman" w:hAnsi="Times New Roman"/>
          <w:sz w:val="28"/>
          <w:szCs w:val="28"/>
        </w:rPr>
        <w:t>Целевое значение показателя «</w:t>
      </w:r>
      <w:r w:rsidRPr="000E3F3B">
        <w:rPr>
          <w:rFonts w:ascii="Times New Roman" w:hAnsi="Times New Roman"/>
          <w:color w:val="000000" w:themeColor="text1"/>
          <w:sz w:val="28"/>
          <w:szCs w:val="28"/>
        </w:rPr>
        <w:t xml:space="preserve">Доля услуг (работ) по перевозке пассажиров автомобильным транспортом по </w:t>
      </w:r>
      <w:r w:rsidRPr="000E3F3B">
        <w:rPr>
          <w:rFonts w:ascii="Times New Roman" w:hAnsi="Times New Roman"/>
          <w:bCs/>
          <w:color w:val="000000" w:themeColor="text1"/>
          <w:sz w:val="28"/>
          <w:szCs w:val="28"/>
        </w:rPr>
        <w:t xml:space="preserve">муниципальным </w:t>
      </w:r>
      <w:r w:rsidRPr="000E3F3B">
        <w:rPr>
          <w:rFonts w:ascii="Times New Roman" w:hAnsi="Times New Roman"/>
          <w:color w:val="000000" w:themeColor="text1"/>
          <w:sz w:val="28"/>
          <w:szCs w:val="28"/>
        </w:rPr>
        <w:t>маршрутам регулярных перевозок, оказанных (выполненных) организациями частной формы собственности</w:t>
      </w:r>
      <w:r w:rsidRPr="000E3F3B">
        <w:rPr>
          <w:rFonts w:ascii="Times New Roman" w:hAnsi="Times New Roman"/>
          <w:sz w:val="28"/>
          <w:szCs w:val="28"/>
        </w:rPr>
        <w:t>» на 202</w:t>
      </w:r>
      <w:r>
        <w:rPr>
          <w:rFonts w:ascii="Times New Roman" w:hAnsi="Times New Roman"/>
          <w:sz w:val="28"/>
          <w:szCs w:val="28"/>
        </w:rPr>
        <w:t>2</w:t>
      </w:r>
      <w:r w:rsidRPr="000E3F3B">
        <w:rPr>
          <w:rFonts w:ascii="Times New Roman" w:hAnsi="Times New Roman"/>
          <w:sz w:val="28"/>
          <w:szCs w:val="28"/>
        </w:rPr>
        <w:t xml:space="preserve"> год – 6</w:t>
      </w:r>
      <w:r>
        <w:rPr>
          <w:rFonts w:ascii="Times New Roman" w:hAnsi="Times New Roman"/>
          <w:sz w:val="28"/>
          <w:szCs w:val="28"/>
        </w:rPr>
        <w:t>1</w:t>
      </w:r>
      <w:r w:rsidRPr="000E3F3B">
        <w:rPr>
          <w:rFonts w:ascii="Times New Roman" w:hAnsi="Times New Roman"/>
          <w:sz w:val="28"/>
          <w:szCs w:val="28"/>
        </w:rPr>
        <w:t>%, фактическое значение по итогам 202</w:t>
      </w:r>
      <w:r>
        <w:rPr>
          <w:rFonts w:ascii="Times New Roman" w:hAnsi="Times New Roman"/>
          <w:sz w:val="28"/>
          <w:szCs w:val="28"/>
        </w:rPr>
        <w:t>2</w:t>
      </w:r>
      <w:r w:rsidRPr="000E3F3B">
        <w:rPr>
          <w:rFonts w:ascii="Times New Roman" w:hAnsi="Times New Roman"/>
          <w:sz w:val="28"/>
          <w:szCs w:val="28"/>
        </w:rPr>
        <w:t xml:space="preserve"> года – 6</w:t>
      </w:r>
      <w:r>
        <w:rPr>
          <w:rFonts w:ascii="Times New Roman" w:hAnsi="Times New Roman"/>
          <w:sz w:val="28"/>
          <w:szCs w:val="28"/>
        </w:rPr>
        <w:t>1</w:t>
      </w:r>
      <w:r w:rsidRPr="000E3F3B">
        <w:rPr>
          <w:rFonts w:ascii="Times New Roman" w:hAnsi="Times New Roman"/>
          <w:sz w:val="28"/>
          <w:szCs w:val="28"/>
        </w:rPr>
        <w:t>%.</w:t>
      </w:r>
    </w:p>
    <w:p w14:paraId="5BF3E932" w14:textId="77777777" w:rsidR="000E3F3B" w:rsidRPr="00E01A47" w:rsidRDefault="000E3F3B" w:rsidP="000E3F3B">
      <w:pPr>
        <w:suppressAutoHyphens/>
        <w:spacing w:after="0" w:line="240" w:lineRule="auto"/>
        <w:ind w:firstLine="709"/>
        <w:jc w:val="both"/>
        <w:rPr>
          <w:rFonts w:ascii="Times New Roman" w:hAnsi="Times New Roman"/>
          <w:b/>
          <w:bCs/>
          <w:sz w:val="28"/>
          <w:szCs w:val="28"/>
          <w:highlight w:val="yellow"/>
        </w:rPr>
      </w:pPr>
    </w:p>
    <w:p w14:paraId="72359FE1" w14:textId="6A833D1E" w:rsidR="00A07388" w:rsidRDefault="00A07388" w:rsidP="00A07388">
      <w:pPr>
        <w:suppressAutoHyphens/>
        <w:spacing w:after="0" w:line="240" w:lineRule="auto"/>
        <w:ind w:firstLine="709"/>
        <w:jc w:val="both"/>
        <w:rPr>
          <w:rFonts w:ascii="Times New Roman" w:hAnsi="Times New Roman"/>
          <w:b/>
          <w:color w:val="000000" w:themeColor="text1"/>
          <w:sz w:val="28"/>
          <w:szCs w:val="28"/>
        </w:rPr>
      </w:pPr>
      <w:r w:rsidRPr="00222C0B">
        <w:rPr>
          <w:rFonts w:ascii="Times New Roman" w:hAnsi="Times New Roman"/>
          <w:b/>
          <w:color w:val="000000" w:themeColor="text1"/>
          <w:sz w:val="28"/>
          <w:szCs w:val="28"/>
        </w:rPr>
        <w:t>30. Рынок оказания услуг по перевозке пассажиров автомобильным транспортом по межмуниципальным маршрутам регулярных перевозок.</w:t>
      </w:r>
    </w:p>
    <w:p w14:paraId="198A54A9" w14:textId="77777777" w:rsidR="00547B26" w:rsidRPr="00A07388" w:rsidRDefault="00547B26" w:rsidP="00A07388">
      <w:pPr>
        <w:suppressAutoHyphens/>
        <w:spacing w:after="0" w:line="240" w:lineRule="auto"/>
        <w:ind w:firstLine="709"/>
        <w:jc w:val="both"/>
        <w:rPr>
          <w:rFonts w:ascii="Times New Roman" w:eastAsia="Times New Roman" w:hAnsi="Times New Roman"/>
          <w:sz w:val="28"/>
          <w:szCs w:val="28"/>
          <w:lang w:eastAsia="ru-RU"/>
        </w:rPr>
      </w:pPr>
      <w:r w:rsidRPr="00A07388">
        <w:rPr>
          <w:rFonts w:ascii="Times New Roman" w:hAnsi="Times New Roman"/>
          <w:sz w:val="28"/>
          <w:szCs w:val="28"/>
        </w:rPr>
        <w:t>В соответствии с реестром межмуниципальных маршрутов регулярных перевозок Курской области, перевозки пассажиров осуществляются по 206 маршрутам.</w:t>
      </w:r>
    </w:p>
    <w:p w14:paraId="6ADEA4CB" w14:textId="06F0FAAA" w:rsidR="00547B26" w:rsidRPr="00A07388" w:rsidRDefault="00547B26" w:rsidP="00A07388">
      <w:pPr>
        <w:suppressAutoHyphens/>
        <w:spacing w:after="0" w:line="240" w:lineRule="auto"/>
        <w:ind w:firstLine="709"/>
        <w:jc w:val="both"/>
        <w:rPr>
          <w:rFonts w:ascii="Times New Roman" w:hAnsi="Times New Roman"/>
          <w:sz w:val="28"/>
          <w:szCs w:val="28"/>
        </w:rPr>
      </w:pPr>
      <w:r w:rsidRPr="00A07388">
        <w:rPr>
          <w:rFonts w:ascii="Times New Roman" w:hAnsi="Times New Roman"/>
          <w:sz w:val="28"/>
          <w:szCs w:val="28"/>
        </w:rPr>
        <w:t>Из 3</w:t>
      </w:r>
      <w:r w:rsidR="00A07388" w:rsidRPr="00A07388">
        <w:rPr>
          <w:rFonts w:ascii="Times New Roman" w:hAnsi="Times New Roman"/>
          <w:sz w:val="28"/>
          <w:szCs w:val="28"/>
        </w:rPr>
        <w:t>1</w:t>
      </w:r>
      <w:r w:rsidRPr="00A07388">
        <w:rPr>
          <w:rFonts w:ascii="Times New Roman" w:hAnsi="Times New Roman"/>
          <w:sz w:val="28"/>
          <w:szCs w:val="28"/>
        </w:rPr>
        <w:t xml:space="preserve"> перевозчик, осуществляющих транспортное обслуживание населения по межмуниципальным маршрутам регулярных перевозок Курской области, 80% являются частными перевозчиками.</w:t>
      </w:r>
    </w:p>
    <w:p w14:paraId="475A1F72" w14:textId="2D323873" w:rsidR="00222C0B" w:rsidRDefault="00222C0B" w:rsidP="00222C0B">
      <w:pPr>
        <w:pStyle w:val="aff5"/>
        <w:ind w:firstLine="709"/>
        <w:jc w:val="both"/>
        <w:rPr>
          <w:rFonts w:ascii="Times New Roman" w:eastAsia="Calibri" w:hAnsi="Times New Roman" w:cs="Times New Roman"/>
          <w:kern w:val="0"/>
          <w:sz w:val="28"/>
          <w:szCs w:val="28"/>
          <w:lang w:eastAsia="en-US"/>
        </w:rPr>
      </w:pPr>
      <w:r w:rsidRPr="00222C0B">
        <w:rPr>
          <w:rFonts w:ascii="Times New Roman" w:eastAsia="Calibri" w:hAnsi="Times New Roman" w:cs="Times New Roman"/>
          <w:kern w:val="0"/>
          <w:sz w:val="28"/>
          <w:szCs w:val="28"/>
          <w:lang w:eastAsia="en-US"/>
        </w:rPr>
        <w:lastRenderedPageBreak/>
        <w:t>В 2022 году принято</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постановление</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Администрации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 xml:space="preserve">Курской области </w:t>
      </w:r>
      <w:r>
        <w:rPr>
          <w:rFonts w:ascii="Times New Roman" w:eastAsia="Calibri" w:hAnsi="Times New Roman" w:cs="Times New Roman"/>
          <w:kern w:val="0"/>
          <w:sz w:val="28"/>
          <w:szCs w:val="28"/>
          <w:lang w:eastAsia="en-US"/>
        </w:rPr>
        <w:br/>
      </w:r>
      <w:r w:rsidRPr="00222C0B">
        <w:rPr>
          <w:rFonts w:ascii="Times New Roman" w:eastAsia="Calibri" w:hAnsi="Times New Roman" w:cs="Times New Roman"/>
          <w:kern w:val="0"/>
          <w:sz w:val="28"/>
          <w:szCs w:val="28"/>
          <w:lang w:eastAsia="en-US"/>
        </w:rPr>
        <w:t>от</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10.01.2022 № 4-па «Об</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утверждении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документа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планирования</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регулярных перевозок</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пассажиров и багажа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по межмуниципальным</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маршрутам в Курской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области 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муниципальным</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маршрутам в границах</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городского округа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«Город Курск» с 1</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января 2022 года по 31</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декабря 2024 года».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Министерством</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транспорта 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автомобильных дорог</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Курской области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проводилась работа по</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оптимизации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действующей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маршрутной сети 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внесению</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соответствующих</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изменений в</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вышеуказанный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нормативный правовой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акт.</w:t>
      </w:r>
    </w:p>
    <w:p w14:paraId="7D2953B8" w14:textId="771A4F1E" w:rsidR="000E3F3B" w:rsidRPr="00A07388" w:rsidRDefault="000E3F3B" w:rsidP="00222C0B">
      <w:pPr>
        <w:pStyle w:val="aff5"/>
        <w:ind w:firstLine="709"/>
        <w:jc w:val="both"/>
        <w:rPr>
          <w:rFonts w:ascii="Times New Roman" w:hAnsi="Times New Roman" w:cs="Times New Roman"/>
          <w:sz w:val="28"/>
          <w:szCs w:val="28"/>
        </w:rPr>
      </w:pPr>
      <w:r w:rsidRPr="00A07388">
        <w:rPr>
          <w:rFonts w:ascii="Times New Roman" w:hAnsi="Times New Roman" w:cs="Times New Roman"/>
          <w:sz w:val="28"/>
          <w:szCs w:val="28"/>
        </w:rPr>
        <w:t>Проблематика рынка: недобросовестная конкуренция, связанная с незаконной деятельностью нелегальных перевозчиков.</w:t>
      </w:r>
    </w:p>
    <w:p w14:paraId="357DA3CB" w14:textId="77777777" w:rsidR="000E3F3B" w:rsidRPr="00A07388" w:rsidRDefault="000E3F3B" w:rsidP="00A07388">
      <w:pPr>
        <w:pStyle w:val="aff5"/>
        <w:ind w:firstLine="709"/>
        <w:jc w:val="both"/>
        <w:rPr>
          <w:rFonts w:ascii="Times New Roman" w:hAnsi="Times New Roman" w:cs="Times New Roman"/>
          <w:color w:val="000000"/>
          <w:sz w:val="28"/>
          <w:szCs w:val="28"/>
        </w:rPr>
      </w:pPr>
      <w:r w:rsidRPr="00A07388">
        <w:rPr>
          <w:rFonts w:ascii="Times New Roman" w:hAnsi="Times New Roman" w:cs="Times New Roman"/>
          <w:color w:val="000000"/>
          <w:sz w:val="28"/>
          <w:szCs w:val="28"/>
        </w:rPr>
        <w:t>Цель:</w:t>
      </w:r>
      <w:r w:rsidRPr="00A07388">
        <w:rPr>
          <w:rFonts w:ascii="Times New Roman" w:hAnsi="Times New Roman" w:cs="Times New Roman"/>
          <w:bCs/>
          <w:color w:val="000000"/>
          <w:sz w:val="28"/>
          <w:szCs w:val="28"/>
        </w:rPr>
        <w:t xml:space="preserve"> у</w:t>
      </w:r>
      <w:r w:rsidRPr="00A07388">
        <w:rPr>
          <w:rFonts w:ascii="Times New Roman" w:hAnsi="Times New Roman" w:cs="Times New Roman"/>
          <w:color w:val="000000"/>
          <w:sz w:val="28"/>
          <w:szCs w:val="28"/>
        </w:rPr>
        <w:t>величение доли организаций частной формы собственности на данном рынке.</w:t>
      </w:r>
    </w:p>
    <w:p w14:paraId="30017698" w14:textId="77777777" w:rsidR="000E3F3B" w:rsidRPr="00A07388" w:rsidRDefault="000E3F3B" w:rsidP="00A07388">
      <w:pPr>
        <w:pStyle w:val="aff5"/>
        <w:ind w:firstLine="709"/>
        <w:jc w:val="both"/>
        <w:rPr>
          <w:rFonts w:ascii="Times New Roman" w:hAnsi="Times New Roman" w:cs="Times New Roman"/>
          <w:sz w:val="28"/>
          <w:szCs w:val="28"/>
        </w:rPr>
      </w:pPr>
      <w:r w:rsidRPr="00A07388">
        <w:rPr>
          <w:rFonts w:ascii="Times New Roman" w:hAnsi="Times New Roman" w:cs="Times New Roman"/>
          <w:sz w:val="28"/>
          <w:szCs w:val="28"/>
        </w:rPr>
        <w:t>Перспективы развития рынка: развитие добросовестной конкуренции за счет пресечения деятельности нелегальных перевозчиков по перевозке пассажиров по межмуниципальным маршрутам без заключения договоров.</w:t>
      </w:r>
    </w:p>
    <w:p w14:paraId="432F6283" w14:textId="61323E08" w:rsidR="000E3F3B" w:rsidRPr="00A07388" w:rsidRDefault="000E3F3B" w:rsidP="00A07388">
      <w:pPr>
        <w:suppressAutoHyphens/>
        <w:spacing w:after="0" w:line="240" w:lineRule="auto"/>
        <w:ind w:firstLine="709"/>
        <w:jc w:val="both"/>
        <w:rPr>
          <w:rFonts w:ascii="Times New Roman" w:hAnsi="Times New Roman"/>
          <w:sz w:val="28"/>
          <w:szCs w:val="28"/>
        </w:rPr>
      </w:pPr>
      <w:r w:rsidRPr="00A07388">
        <w:rPr>
          <w:rFonts w:ascii="Times New Roman" w:hAnsi="Times New Roman"/>
          <w:sz w:val="28"/>
          <w:szCs w:val="28"/>
        </w:rPr>
        <w:t>Целевое значение показателя «</w:t>
      </w:r>
      <w:r w:rsidRPr="00A07388">
        <w:rPr>
          <w:rFonts w:ascii="Times New Roman" w:hAnsi="Times New Roman"/>
          <w:color w:val="000000"/>
          <w:sz w:val="28"/>
          <w:szCs w:val="28"/>
        </w:rPr>
        <w:t>Доля услуг (работ) по перевозке пассажиров</w:t>
      </w:r>
      <w:r w:rsidRPr="00A07388">
        <w:rPr>
          <w:rFonts w:ascii="Times New Roman" w:hAnsi="Times New Roman"/>
          <w:sz w:val="28"/>
          <w:szCs w:val="28"/>
        </w:rPr>
        <w:t xml:space="preserve"> автомобильным транспортом по </w:t>
      </w:r>
      <w:r w:rsidRPr="00A07388">
        <w:rPr>
          <w:rFonts w:ascii="Times New Roman" w:hAnsi="Times New Roman"/>
          <w:bCs/>
          <w:sz w:val="28"/>
          <w:szCs w:val="28"/>
        </w:rPr>
        <w:t>межмуниципальным</w:t>
      </w:r>
      <w:r w:rsidRPr="00A07388">
        <w:rPr>
          <w:rFonts w:ascii="Times New Roman" w:hAnsi="Times New Roman"/>
          <w:sz w:val="28"/>
          <w:szCs w:val="28"/>
        </w:rPr>
        <w:t xml:space="preserve"> маршрутам регулярных перевозок, оказанных (выполненных) организациями частной формы собственности» на 202</w:t>
      </w:r>
      <w:r w:rsidR="00A07388" w:rsidRPr="00A07388">
        <w:rPr>
          <w:rFonts w:ascii="Times New Roman" w:hAnsi="Times New Roman"/>
          <w:sz w:val="28"/>
          <w:szCs w:val="28"/>
        </w:rPr>
        <w:t>2</w:t>
      </w:r>
      <w:r w:rsidRPr="00A07388">
        <w:rPr>
          <w:rFonts w:ascii="Times New Roman" w:hAnsi="Times New Roman"/>
          <w:sz w:val="28"/>
          <w:szCs w:val="28"/>
        </w:rPr>
        <w:t xml:space="preserve"> год – 6</w:t>
      </w:r>
      <w:r w:rsidR="00A07388" w:rsidRPr="00A07388">
        <w:rPr>
          <w:rFonts w:ascii="Times New Roman" w:hAnsi="Times New Roman"/>
          <w:sz w:val="28"/>
          <w:szCs w:val="28"/>
        </w:rPr>
        <w:t>2</w:t>
      </w:r>
      <w:r w:rsidRPr="00A07388">
        <w:rPr>
          <w:rFonts w:ascii="Times New Roman" w:hAnsi="Times New Roman"/>
          <w:sz w:val="28"/>
          <w:szCs w:val="28"/>
        </w:rPr>
        <w:t>%, фактическое значение по итогам 202</w:t>
      </w:r>
      <w:r w:rsidR="00A07388" w:rsidRPr="00A07388">
        <w:rPr>
          <w:rFonts w:ascii="Times New Roman" w:hAnsi="Times New Roman"/>
          <w:sz w:val="28"/>
          <w:szCs w:val="28"/>
        </w:rPr>
        <w:t>2</w:t>
      </w:r>
      <w:r w:rsidRPr="00A07388">
        <w:rPr>
          <w:rFonts w:ascii="Times New Roman" w:hAnsi="Times New Roman"/>
          <w:sz w:val="28"/>
          <w:szCs w:val="28"/>
        </w:rPr>
        <w:t xml:space="preserve"> года – 6</w:t>
      </w:r>
      <w:r w:rsidR="00A07388" w:rsidRPr="00A07388">
        <w:rPr>
          <w:rFonts w:ascii="Times New Roman" w:hAnsi="Times New Roman"/>
          <w:sz w:val="28"/>
          <w:szCs w:val="28"/>
        </w:rPr>
        <w:t>2</w:t>
      </w:r>
      <w:r w:rsidRPr="00A07388">
        <w:rPr>
          <w:rFonts w:ascii="Times New Roman" w:hAnsi="Times New Roman"/>
          <w:sz w:val="28"/>
          <w:szCs w:val="28"/>
        </w:rPr>
        <w:t>%.</w:t>
      </w:r>
    </w:p>
    <w:p w14:paraId="2B79FF4B" w14:textId="77777777" w:rsidR="00983A9B" w:rsidRPr="00E01A47" w:rsidRDefault="00983A9B" w:rsidP="00C60C0F">
      <w:pPr>
        <w:suppressAutoHyphens/>
        <w:spacing w:after="0" w:line="240" w:lineRule="auto"/>
        <w:ind w:right="-1" w:firstLine="709"/>
        <w:jc w:val="both"/>
        <w:rPr>
          <w:rFonts w:ascii="Times New Roman" w:hAnsi="Times New Roman"/>
          <w:sz w:val="28"/>
          <w:szCs w:val="28"/>
          <w:highlight w:val="yellow"/>
          <w:u w:val="single"/>
        </w:rPr>
      </w:pPr>
    </w:p>
    <w:p w14:paraId="5BD93D5E" w14:textId="53909B5F" w:rsidR="00F81212" w:rsidRDefault="00F81212" w:rsidP="00F81212">
      <w:pPr>
        <w:suppressAutoHyphens/>
        <w:spacing w:after="0" w:line="240" w:lineRule="auto"/>
        <w:ind w:firstLine="709"/>
        <w:jc w:val="both"/>
        <w:rPr>
          <w:rFonts w:ascii="Times New Roman" w:hAnsi="Times New Roman"/>
          <w:b/>
          <w:bCs/>
          <w:sz w:val="28"/>
          <w:szCs w:val="28"/>
        </w:rPr>
      </w:pPr>
      <w:r w:rsidRPr="00465EC1">
        <w:rPr>
          <w:rFonts w:ascii="Times New Roman" w:hAnsi="Times New Roman"/>
          <w:b/>
          <w:bCs/>
          <w:sz w:val="28"/>
          <w:szCs w:val="28"/>
        </w:rPr>
        <w:t>31. Рынок социальных услуг</w:t>
      </w:r>
      <w:r w:rsidR="00FD50E0">
        <w:rPr>
          <w:rFonts w:ascii="Times New Roman" w:hAnsi="Times New Roman"/>
          <w:b/>
          <w:bCs/>
          <w:sz w:val="28"/>
          <w:szCs w:val="28"/>
        </w:rPr>
        <w:t>.</w:t>
      </w:r>
    </w:p>
    <w:p w14:paraId="2647085A" w14:textId="49B4F788" w:rsidR="004C465A" w:rsidRPr="00465EC1" w:rsidRDefault="004C465A" w:rsidP="004C465A">
      <w:pPr>
        <w:suppressAutoHyphens/>
        <w:spacing w:after="0" w:line="240" w:lineRule="auto"/>
        <w:ind w:right="-1" w:firstLine="709"/>
        <w:jc w:val="both"/>
        <w:rPr>
          <w:rFonts w:ascii="Times New Roman" w:hAnsi="Times New Roman"/>
          <w:sz w:val="28"/>
          <w:szCs w:val="26"/>
        </w:rPr>
      </w:pPr>
      <w:r w:rsidRPr="00465EC1">
        <w:rPr>
          <w:rFonts w:ascii="Times New Roman" w:hAnsi="Times New Roman"/>
          <w:sz w:val="28"/>
          <w:szCs w:val="26"/>
        </w:rPr>
        <w:t xml:space="preserve">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w:t>
      </w:r>
      <w:r w:rsidR="006D4656" w:rsidRPr="00465EC1">
        <w:rPr>
          <w:rFonts w:ascii="Times New Roman" w:hAnsi="Times New Roman"/>
          <w:sz w:val="28"/>
          <w:szCs w:val="26"/>
        </w:rPr>
        <w:t>50</w:t>
      </w:r>
      <w:r w:rsidRPr="00465EC1">
        <w:rPr>
          <w:rFonts w:ascii="Times New Roman" w:hAnsi="Times New Roman"/>
          <w:sz w:val="28"/>
          <w:szCs w:val="26"/>
        </w:rPr>
        <w:t xml:space="preserve">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202</w:t>
      </w:r>
      <w:r w:rsidR="00465EC1" w:rsidRPr="00465EC1">
        <w:rPr>
          <w:rFonts w:ascii="Times New Roman" w:hAnsi="Times New Roman"/>
          <w:sz w:val="28"/>
          <w:szCs w:val="26"/>
        </w:rPr>
        <w:t>2</w:t>
      </w:r>
      <w:r w:rsidRPr="00465EC1">
        <w:rPr>
          <w:rFonts w:ascii="Times New Roman" w:hAnsi="Times New Roman"/>
          <w:sz w:val="28"/>
          <w:szCs w:val="26"/>
        </w:rPr>
        <w:t xml:space="preserve"> года в реестре поставщиков социальных услуг состоят 1</w:t>
      </w:r>
      <w:r w:rsidR="006D4656" w:rsidRPr="00465EC1">
        <w:rPr>
          <w:rFonts w:ascii="Times New Roman" w:hAnsi="Times New Roman"/>
          <w:sz w:val="28"/>
          <w:szCs w:val="26"/>
        </w:rPr>
        <w:t>5</w:t>
      </w:r>
      <w:r w:rsidRPr="00465EC1">
        <w:rPr>
          <w:rFonts w:ascii="Times New Roman" w:hAnsi="Times New Roman"/>
          <w:sz w:val="28"/>
          <w:szCs w:val="26"/>
        </w:rPr>
        <w:t xml:space="preserve"> негосударственных организаций, что составляет </w:t>
      </w:r>
      <w:r w:rsidR="006D4656" w:rsidRPr="00465EC1">
        <w:rPr>
          <w:rFonts w:ascii="Times New Roman" w:hAnsi="Times New Roman"/>
          <w:sz w:val="28"/>
          <w:szCs w:val="26"/>
        </w:rPr>
        <w:t>23,1</w:t>
      </w:r>
      <w:r w:rsidRPr="00465EC1">
        <w:rPr>
          <w:rFonts w:ascii="Times New Roman" w:hAnsi="Times New Roman"/>
          <w:sz w:val="28"/>
          <w:szCs w:val="26"/>
        </w:rPr>
        <w:t>% от общего количества организаций социального обслуживания Курской области, предоставляющих социальные услуги.</w:t>
      </w:r>
    </w:p>
    <w:p w14:paraId="52B078D0" w14:textId="77777777" w:rsidR="00F81212" w:rsidRPr="00465EC1" w:rsidRDefault="00F81212" w:rsidP="00F81212">
      <w:pPr>
        <w:suppressAutoHyphens/>
        <w:spacing w:after="0" w:line="240" w:lineRule="auto"/>
        <w:ind w:firstLine="709"/>
        <w:jc w:val="both"/>
        <w:rPr>
          <w:rFonts w:ascii="Times New Roman" w:hAnsi="Times New Roman"/>
          <w:sz w:val="28"/>
          <w:szCs w:val="26"/>
        </w:rPr>
      </w:pPr>
      <w:r w:rsidRPr="00465EC1">
        <w:rPr>
          <w:rFonts w:ascii="Times New Roman" w:hAnsi="Times New Roman"/>
          <w:sz w:val="28"/>
          <w:szCs w:val="26"/>
        </w:rPr>
        <w:t>Проблематика рынка: доминирование организаций, находящихся в государственной собственности.</w:t>
      </w:r>
    </w:p>
    <w:p w14:paraId="5717A8F0" w14:textId="77777777" w:rsidR="00F81212" w:rsidRPr="00465EC1" w:rsidRDefault="00F81212" w:rsidP="00F81212">
      <w:pPr>
        <w:suppressAutoHyphens/>
        <w:spacing w:after="0" w:line="240" w:lineRule="auto"/>
        <w:ind w:firstLine="709"/>
        <w:jc w:val="both"/>
        <w:rPr>
          <w:rFonts w:ascii="Times New Roman" w:hAnsi="Times New Roman"/>
          <w:sz w:val="28"/>
          <w:szCs w:val="26"/>
        </w:rPr>
      </w:pPr>
      <w:r w:rsidRPr="00465EC1">
        <w:rPr>
          <w:rFonts w:ascii="Times New Roman" w:hAnsi="Times New Roman"/>
          <w:sz w:val="28"/>
          <w:szCs w:val="26"/>
        </w:rPr>
        <w:t>Перспективы развития рынка: привлечение негосударственных организаций к оказанию социальных услуг в сфере социального обслуживания путем включения их в реестр поставщиков социальных услуг и оказания им необходимых видов поддержки, предусмотренных действующим законодательством.</w:t>
      </w:r>
    </w:p>
    <w:p w14:paraId="373B9E1B" w14:textId="66C819B3" w:rsidR="009C09CF" w:rsidRPr="00465EC1" w:rsidRDefault="004C465A" w:rsidP="004C465A">
      <w:pPr>
        <w:suppressAutoHyphens/>
        <w:spacing w:after="0" w:line="240" w:lineRule="auto"/>
        <w:ind w:right="-1" w:firstLine="709"/>
        <w:jc w:val="both"/>
        <w:rPr>
          <w:rFonts w:ascii="Times New Roman" w:hAnsi="Times New Roman"/>
          <w:sz w:val="28"/>
          <w:szCs w:val="28"/>
        </w:rPr>
      </w:pPr>
      <w:r w:rsidRPr="00465EC1">
        <w:rPr>
          <w:rFonts w:ascii="Times New Roman" w:hAnsi="Times New Roman"/>
          <w:sz w:val="28"/>
          <w:szCs w:val="26"/>
        </w:rPr>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465EC1" w:rsidRPr="00465EC1">
        <w:rPr>
          <w:rFonts w:ascii="Times New Roman" w:hAnsi="Times New Roman"/>
          <w:sz w:val="28"/>
          <w:szCs w:val="26"/>
        </w:rPr>
        <w:t>2</w:t>
      </w:r>
      <w:r w:rsidRPr="00465EC1">
        <w:rPr>
          <w:rFonts w:ascii="Times New Roman" w:hAnsi="Times New Roman"/>
          <w:sz w:val="28"/>
          <w:szCs w:val="26"/>
        </w:rPr>
        <w:t xml:space="preserve"> году просубсидированы </w:t>
      </w:r>
      <w:r w:rsidR="003629BF" w:rsidRPr="00465EC1">
        <w:rPr>
          <w:rFonts w:ascii="Times New Roman" w:hAnsi="Times New Roman"/>
          <w:sz w:val="28"/>
          <w:szCs w:val="26"/>
        </w:rPr>
        <w:t>шести</w:t>
      </w:r>
      <w:r w:rsidRPr="00465EC1">
        <w:rPr>
          <w:rFonts w:ascii="Times New Roman" w:hAnsi="Times New Roman"/>
          <w:sz w:val="28"/>
          <w:szCs w:val="26"/>
        </w:rPr>
        <w:t xml:space="preserve"> некоммерческих организаций, предоставляющих социальные услуги в стационарной и полустационарной формах социального обслуживания</w:t>
      </w:r>
      <w:r w:rsidR="00FB0127" w:rsidRPr="00465EC1">
        <w:rPr>
          <w:rFonts w:ascii="Times New Roman" w:hAnsi="Times New Roman"/>
          <w:sz w:val="28"/>
          <w:szCs w:val="26"/>
        </w:rPr>
        <w:t>,</w:t>
      </w:r>
      <w:r w:rsidRPr="00465EC1">
        <w:rPr>
          <w:rFonts w:ascii="Times New Roman" w:hAnsi="Times New Roman"/>
          <w:sz w:val="28"/>
          <w:szCs w:val="26"/>
        </w:rPr>
        <w:t xml:space="preserve"> на общую сумму </w:t>
      </w:r>
      <w:r w:rsidRPr="00465EC1">
        <w:rPr>
          <w:rFonts w:ascii="Times New Roman" w:hAnsi="Times New Roman"/>
          <w:sz w:val="28"/>
          <w:szCs w:val="28"/>
        </w:rPr>
        <w:t>(</w:t>
      </w:r>
      <w:r w:rsidR="00465EC1" w:rsidRPr="00465EC1">
        <w:rPr>
          <w:rFonts w:ascii="Times New Roman" w:hAnsi="Times New Roman"/>
          <w:sz w:val="28"/>
          <w:szCs w:val="28"/>
        </w:rPr>
        <w:t xml:space="preserve">2021 год – 6 организаций на общую сумму </w:t>
      </w:r>
      <w:r w:rsidR="00465EC1" w:rsidRPr="00465EC1">
        <w:rPr>
          <w:rFonts w:ascii="Times New Roman" w:hAnsi="Times New Roman"/>
          <w:sz w:val="28"/>
          <w:szCs w:val="26"/>
        </w:rPr>
        <w:t xml:space="preserve">60,5 млн. рублей, </w:t>
      </w:r>
      <w:r w:rsidR="003629BF" w:rsidRPr="00465EC1">
        <w:rPr>
          <w:rFonts w:ascii="Times New Roman" w:hAnsi="Times New Roman"/>
          <w:sz w:val="28"/>
          <w:szCs w:val="28"/>
        </w:rPr>
        <w:t xml:space="preserve">2020 год – 5 организаций на общую сумму 28,3 млн. рублей, </w:t>
      </w:r>
      <w:r w:rsidRPr="00465EC1">
        <w:rPr>
          <w:rFonts w:ascii="Times New Roman" w:hAnsi="Times New Roman"/>
          <w:sz w:val="28"/>
          <w:szCs w:val="28"/>
        </w:rPr>
        <w:t>2019 год – четыре организации</w:t>
      </w:r>
      <w:r w:rsidRPr="00465EC1">
        <w:t xml:space="preserve"> </w:t>
      </w:r>
      <w:r w:rsidRPr="00465EC1">
        <w:rPr>
          <w:rFonts w:ascii="Times New Roman" w:hAnsi="Times New Roman"/>
          <w:sz w:val="28"/>
          <w:szCs w:val="28"/>
        </w:rPr>
        <w:t>на общую сумму 24</w:t>
      </w:r>
      <w:r w:rsidR="00654B59" w:rsidRPr="00465EC1">
        <w:rPr>
          <w:rFonts w:ascii="Times New Roman" w:hAnsi="Times New Roman"/>
          <w:sz w:val="28"/>
          <w:szCs w:val="28"/>
        </w:rPr>
        <w:t>,</w:t>
      </w:r>
      <w:r w:rsidRPr="00465EC1">
        <w:rPr>
          <w:rFonts w:ascii="Times New Roman" w:hAnsi="Times New Roman"/>
          <w:sz w:val="28"/>
          <w:szCs w:val="28"/>
        </w:rPr>
        <w:t>6</w:t>
      </w:r>
      <w:r w:rsidR="00654B59" w:rsidRPr="00465EC1">
        <w:rPr>
          <w:rFonts w:ascii="Times New Roman" w:hAnsi="Times New Roman"/>
          <w:sz w:val="28"/>
          <w:szCs w:val="28"/>
        </w:rPr>
        <w:t xml:space="preserve"> млн</w:t>
      </w:r>
      <w:r w:rsidRPr="00465EC1">
        <w:rPr>
          <w:rFonts w:ascii="Times New Roman" w:hAnsi="Times New Roman"/>
          <w:sz w:val="28"/>
          <w:szCs w:val="28"/>
        </w:rPr>
        <w:t>. рублей)</w:t>
      </w:r>
      <w:r w:rsidR="0001393F" w:rsidRPr="00465EC1">
        <w:rPr>
          <w:rFonts w:ascii="Times New Roman" w:hAnsi="Times New Roman"/>
          <w:sz w:val="28"/>
          <w:szCs w:val="28"/>
        </w:rPr>
        <w:t>.</w:t>
      </w:r>
    </w:p>
    <w:p w14:paraId="1728E288" w14:textId="623381F9" w:rsidR="00F81212" w:rsidRPr="00853742" w:rsidRDefault="00F81212" w:rsidP="00F81212">
      <w:pPr>
        <w:suppressAutoHyphens/>
        <w:spacing w:after="0" w:line="240" w:lineRule="auto"/>
        <w:ind w:firstLine="709"/>
        <w:jc w:val="both"/>
        <w:rPr>
          <w:rFonts w:ascii="Times New Roman" w:hAnsi="Times New Roman"/>
          <w:sz w:val="28"/>
          <w:szCs w:val="28"/>
        </w:rPr>
      </w:pPr>
      <w:r w:rsidRPr="00853742">
        <w:rPr>
          <w:rFonts w:ascii="Times New Roman" w:hAnsi="Times New Roman"/>
          <w:sz w:val="28"/>
          <w:szCs w:val="26"/>
        </w:rPr>
        <w:lastRenderedPageBreak/>
        <w:t>Целевое значение показателя «Доля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 на 202</w:t>
      </w:r>
      <w:r w:rsidR="00465EC1" w:rsidRPr="00853742">
        <w:rPr>
          <w:rFonts w:ascii="Times New Roman" w:hAnsi="Times New Roman"/>
          <w:sz w:val="28"/>
          <w:szCs w:val="26"/>
        </w:rPr>
        <w:t>2</w:t>
      </w:r>
      <w:r w:rsidRPr="00853742">
        <w:rPr>
          <w:rFonts w:ascii="Times New Roman" w:hAnsi="Times New Roman"/>
          <w:sz w:val="28"/>
          <w:szCs w:val="26"/>
        </w:rPr>
        <w:t xml:space="preserve"> год – </w:t>
      </w:r>
      <w:r w:rsidR="00465EC1" w:rsidRPr="00853742">
        <w:rPr>
          <w:rFonts w:ascii="Times New Roman" w:hAnsi="Times New Roman"/>
          <w:sz w:val="28"/>
          <w:szCs w:val="26"/>
        </w:rPr>
        <w:t>23,1</w:t>
      </w:r>
      <w:r w:rsidRPr="00853742">
        <w:rPr>
          <w:rFonts w:ascii="Times New Roman" w:hAnsi="Times New Roman"/>
          <w:sz w:val="28"/>
          <w:szCs w:val="26"/>
        </w:rPr>
        <w:t>%, фактическое значение по итогам 202</w:t>
      </w:r>
      <w:r w:rsidR="00465EC1" w:rsidRPr="00853742">
        <w:rPr>
          <w:rFonts w:ascii="Times New Roman" w:hAnsi="Times New Roman"/>
          <w:sz w:val="28"/>
          <w:szCs w:val="26"/>
        </w:rPr>
        <w:t>2</w:t>
      </w:r>
      <w:r w:rsidRPr="00853742">
        <w:rPr>
          <w:rFonts w:ascii="Times New Roman" w:hAnsi="Times New Roman"/>
          <w:sz w:val="28"/>
          <w:szCs w:val="26"/>
        </w:rPr>
        <w:t xml:space="preserve"> года – 23,1%.</w:t>
      </w:r>
    </w:p>
    <w:p w14:paraId="320F3AC6" w14:textId="77777777" w:rsidR="001D31BD" w:rsidRPr="00E01A47" w:rsidRDefault="001D31BD" w:rsidP="00C60C0F">
      <w:pPr>
        <w:widowControl w:val="0"/>
        <w:suppressAutoHyphens/>
        <w:spacing w:after="0" w:line="240" w:lineRule="auto"/>
        <w:ind w:firstLine="709"/>
        <w:jc w:val="both"/>
        <w:rPr>
          <w:rFonts w:ascii="Times New Roman" w:hAnsi="Times New Roman"/>
          <w:sz w:val="28"/>
          <w:szCs w:val="28"/>
          <w:highlight w:val="yellow"/>
          <w:u w:val="single"/>
        </w:rPr>
      </w:pPr>
    </w:p>
    <w:p w14:paraId="26DA8089" w14:textId="5D02FFF0" w:rsidR="00E038DA" w:rsidRDefault="00E038DA" w:rsidP="00E038DA">
      <w:pPr>
        <w:suppressAutoHyphens/>
        <w:spacing w:after="0" w:line="240" w:lineRule="auto"/>
        <w:ind w:firstLine="709"/>
        <w:jc w:val="both"/>
        <w:rPr>
          <w:rFonts w:ascii="Times New Roman" w:hAnsi="Times New Roman"/>
          <w:b/>
          <w:bCs/>
          <w:sz w:val="28"/>
          <w:szCs w:val="28"/>
        </w:rPr>
      </w:pPr>
      <w:r w:rsidRPr="00C86F04">
        <w:rPr>
          <w:rFonts w:ascii="Times New Roman" w:hAnsi="Times New Roman"/>
          <w:b/>
          <w:bCs/>
          <w:sz w:val="28"/>
          <w:szCs w:val="28"/>
        </w:rPr>
        <w:t>33. Рынок медицинских услуг.</w:t>
      </w:r>
    </w:p>
    <w:p w14:paraId="51874F6A" w14:textId="0CB3F53C" w:rsidR="00EA6A81" w:rsidRPr="006F1EF5" w:rsidRDefault="00297D68" w:rsidP="00C60C0F">
      <w:pPr>
        <w:widowControl w:val="0"/>
        <w:suppressAutoHyphens/>
        <w:spacing w:after="0" w:line="240" w:lineRule="auto"/>
        <w:ind w:firstLine="709"/>
        <w:jc w:val="both"/>
        <w:rPr>
          <w:rFonts w:ascii="Times New Roman" w:hAnsi="Times New Roman"/>
          <w:sz w:val="28"/>
          <w:szCs w:val="28"/>
        </w:rPr>
      </w:pPr>
      <w:r w:rsidRPr="006F1EF5">
        <w:rPr>
          <w:rFonts w:ascii="Times New Roman" w:hAnsi="Times New Roman"/>
          <w:sz w:val="28"/>
          <w:szCs w:val="28"/>
        </w:rPr>
        <w:t>По состоянию на 01.01.202</w:t>
      </w:r>
      <w:r w:rsidR="006F1EF5" w:rsidRPr="006F1EF5">
        <w:rPr>
          <w:rFonts w:ascii="Times New Roman" w:hAnsi="Times New Roman"/>
          <w:sz w:val="28"/>
          <w:szCs w:val="28"/>
        </w:rPr>
        <w:t>3</w:t>
      </w:r>
      <w:r w:rsidRPr="006F1EF5">
        <w:rPr>
          <w:rFonts w:ascii="Times New Roman" w:hAnsi="Times New Roman"/>
          <w:sz w:val="28"/>
          <w:szCs w:val="28"/>
        </w:rPr>
        <w:t xml:space="preserve"> рынок медицинских услуг в системе обязательного медицинского страхования представлен </w:t>
      </w:r>
      <w:r w:rsidR="002A737B">
        <w:rPr>
          <w:rFonts w:ascii="Times New Roman" w:hAnsi="Times New Roman"/>
          <w:sz w:val="28"/>
          <w:szCs w:val="28"/>
        </w:rPr>
        <w:t>70</w:t>
      </w:r>
      <w:r w:rsidRPr="006F1EF5">
        <w:rPr>
          <w:rFonts w:ascii="Times New Roman" w:hAnsi="Times New Roman"/>
          <w:sz w:val="28"/>
          <w:szCs w:val="28"/>
        </w:rPr>
        <w:t xml:space="preserve"> медицинск</w:t>
      </w:r>
      <w:r w:rsidR="00E8075C" w:rsidRPr="006F1EF5">
        <w:rPr>
          <w:rFonts w:ascii="Times New Roman" w:hAnsi="Times New Roman"/>
          <w:sz w:val="28"/>
          <w:szCs w:val="28"/>
        </w:rPr>
        <w:t>ими</w:t>
      </w:r>
      <w:r w:rsidRPr="006F1EF5">
        <w:rPr>
          <w:rFonts w:ascii="Times New Roman" w:hAnsi="Times New Roman"/>
          <w:sz w:val="28"/>
          <w:szCs w:val="28"/>
        </w:rPr>
        <w:t xml:space="preserve"> организаци</w:t>
      </w:r>
      <w:r w:rsidR="00E8075C" w:rsidRPr="006F1EF5">
        <w:rPr>
          <w:rFonts w:ascii="Times New Roman" w:hAnsi="Times New Roman"/>
          <w:sz w:val="28"/>
          <w:szCs w:val="28"/>
        </w:rPr>
        <w:t>ями</w:t>
      </w:r>
      <w:r w:rsidRPr="006F1EF5">
        <w:rPr>
          <w:rFonts w:ascii="Times New Roman" w:hAnsi="Times New Roman"/>
          <w:sz w:val="28"/>
          <w:szCs w:val="28"/>
        </w:rPr>
        <w:t xml:space="preserve">. Из общего количества организаций по форме собственности государственных - </w:t>
      </w:r>
      <w:r w:rsidR="006F1EF5" w:rsidRPr="006F1EF5">
        <w:rPr>
          <w:rFonts w:ascii="Times New Roman" w:hAnsi="Times New Roman"/>
          <w:sz w:val="28"/>
          <w:szCs w:val="28"/>
        </w:rPr>
        <w:t>49</w:t>
      </w:r>
      <w:r w:rsidRPr="006F1EF5">
        <w:rPr>
          <w:rFonts w:ascii="Times New Roman" w:hAnsi="Times New Roman"/>
          <w:sz w:val="28"/>
          <w:szCs w:val="28"/>
        </w:rPr>
        <w:t xml:space="preserve">, ведомственных - </w:t>
      </w:r>
      <w:r w:rsidR="006F1EF5" w:rsidRPr="006F1EF5">
        <w:rPr>
          <w:rFonts w:ascii="Times New Roman" w:hAnsi="Times New Roman"/>
          <w:sz w:val="28"/>
          <w:szCs w:val="28"/>
        </w:rPr>
        <w:t>4</w:t>
      </w:r>
      <w:r w:rsidRPr="006F1EF5">
        <w:rPr>
          <w:rFonts w:ascii="Times New Roman" w:hAnsi="Times New Roman"/>
          <w:sz w:val="28"/>
          <w:szCs w:val="28"/>
        </w:rPr>
        <w:t xml:space="preserve">, иной формы собственности – </w:t>
      </w:r>
      <w:r w:rsidR="002A737B">
        <w:rPr>
          <w:rFonts w:ascii="Times New Roman" w:hAnsi="Times New Roman"/>
          <w:sz w:val="28"/>
          <w:szCs w:val="28"/>
        </w:rPr>
        <w:t>17</w:t>
      </w:r>
      <w:r w:rsidRPr="006F1EF5">
        <w:rPr>
          <w:rFonts w:ascii="Times New Roman" w:hAnsi="Times New Roman"/>
          <w:sz w:val="28"/>
          <w:szCs w:val="28"/>
        </w:rPr>
        <w:t xml:space="preserve"> организаци</w:t>
      </w:r>
      <w:r w:rsidR="009A2FEF" w:rsidRPr="006F1EF5">
        <w:rPr>
          <w:rFonts w:ascii="Times New Roman" w:hAnsi="Times New Roman"/>
          <w:sz w:val="28"/>
          <w:szCs w:val="28"/>
        </w:rPr>
        <w:t>й</w:t>
      </w:r>
      <w:r w:rsidRPr="006F1EF5">
        <w:rPr>
          <w:rFonts w:ascii="Times New Roman" w:hAnsi="Times New Roman"/>
          <w:sz w:val="28"/>
          <w:szCs w:val="28"/>
        </w:rPr>
        <w:t>.</w:t>
      </w:r>
    </w:p>
    <w:p w14:paraId="66EF2C46" w14:textId="77777777" w:rsidR="00E038DA" w:rsidRPr="006F1EF5" w:rsidRDefault="00E038DA" w:rsidP="00E038DA">
      <w:pPr>
        <w:suppressAutoHyphens/>
        <w:spacing w:after="0" w:line="240" w:lineRule="auto"/>
        <w:ind w:firstLine="709"/>
        <w:jc w:val="both"/>
        <w:rPr>
          <w:rStyle w:val="af4"/>
          <w:rFonts w:ascii="Times New Roman" w:hAnsi="Times New Roman"/>
          <w:i w:val="0"/>
          <w:iCs/>
          <w:sz w:val="28"/>
          <w:szCs w:val="28"/>
        </w:rPr>
      </w:pPr>
      <w:r w:rsidRPr="006F1EF5">
        <w:rPr>
          <w:rStyle w:val="af4"/>
          <w:rFonts w:ascii="Times New Roman" w:hAnsi="Times New Roman"/>
          <w:i w:val="0"/>
          <w:iCs/>
          <w:sz w:val="28"/>
          <w:szCs w:val="28"/>
        </w:rPr>
        <w:t>Реестр медицинских организаций ведется территориальным фондом обязательного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14:paraId="4EFE848D" w14:textId="77777777" w:rsidR="00E45CDB" w:rsidRPr="00D80C64" w:rsidRDefault="00297D68" w:rsidP="00C60C0F">
      <w:pPr>
        <w:widowControl w:val="0"/>
        <w:suppressAutoHyphens/>
        <w:spacing w:after="0" w:line="240" w:lineRule="auto"/>
        <w:ind w:firstLine="709"/>
        <w:jc w:val="both"/>
        <w:rPr>
          <w:rFonts w:ascii="Times New Roman" w:hAnsi="Times New Roman"/>
          <w:sz w:val="28"/>
          <w:szCs w:val="28"/>
          <w:u w:val="single"/>
        </w:rPr>
      </w:pPr>
      <w:r w:rsidRPr="006F1EF5">
        <w:rPr>
          <w:rFonts w:ascii="Times New Roman" w:hAnsi="Times New Roman"/>
          <w:sz w:val="28"/>
          <w:szCs w:val="28"/>
        </w:rPr>
        <w:t>В целях повышения информированности</w:t>
      </w:r>
      <w:r w:rsidRPr="00D80C64">
        <w:rPr>
          <w:rFonts w:ascii="Times New Roman" w:hAnsi="Times New Roman"/>
          <w:sz w:val="28"/>
          <w:szCs w:val="28"/>
        </w:rPr>
        <w:t xml:space="preserve"> частных медицинских организаций </w:t>
      </w:r>
      <w:r w:rsidR="00C2785D" w:rsidRPr="00D80C64">
        <w:rPr>
          <w:rFonts w:ascii="Times New Roman" w:hAnsi="Times New Roman"/>
          <w:sz w:val="28"/>
          <w:szCs w:val="28"/>
        </w:rPr>
        <w:t xml:space="preserve">в постоянном режиме по мере обращения таких организаций </w:t>
      </w:r>
      <w:r w:rsidRPr="00D80C64">
        <w:rPr>
          <w:rFonts w:ascii="Times New Roman" w:hAnsi="Times New Roman"/>
          <w:sz w:val="28"/>
          <w:szCs w:val="28"/>
        </w:rPr>
        <w:t>ока</w:t>
      </w:r>
      <w:r w:rsidR="00C2785D" w:rsidRPr="00D80C64">
        <w:rPr>
          <w:rFonts w:ascii="Times New Roman" w:hAnsi="Times New Roman"/>
          <w:sz w:val="28"/>
          <w:szCs w:val="28"/>
        </w:rPr>
        <w:t>зывалась</w:t>
      </w:r>
      <w:r w:rsidRPr="00D80C64">
        <w:rPr>
          <w:rFonts w:ascii="Times New Roman" w:hAnsi="Times New Roman"/>
          <w:sz w:val="28"/>
          <w:szCs w:val="28"/>
        </w:rPr>
        <w:t xml:space="preserve"> информационно-консультативн</w:t>
      </w:r>
      <w:r w:rsidR="00C2785D" w:rsidRPr="00D80C64">
        <w:rPr>
          <w:rFonts w:ascii="Times New Roman" w:hAnsi="Times New Roman"/>
          <w:sz w:val="28"/>
          <w:szCs w:val="28"/>
        </w:rPr>
        <w:t>ая</w:t>
      </w:r>
      <w:r w:rsidRPr="00D80C64">
        <w:rPr>
          <w:rFonts w:ascii="Times New Roman" w:hAnsi="Times New Roman"/>
          <w:sz w:val="28"/>
          <w:szCs w:val="28"/>
        </w:rPr>
        <w:t xml:space="preserve"> помощ</w:t>
      </w:r>
      <w:r w:rsidR="00C2785D" w:rsidRPr="00D80C64">
        <w:rPr>
          <w:rFonts w:ascii="Times New Roman" w:hAnsi="Times New Roman"/>
          <w:sz w:val="28"/>
          <w:szCs w:val="28"/>
        </w:rPr>
        <w:t>ь</w:t>
      </w:r>
      <w:r w:rsidRPr="00D80C64">
        <w:rPr>
          <w:rFonts w:ascii="Times New Roman" w:hAnsi="Times New Roman"/>
          <w:sz w:val="28"/>
          <w:szCs w:val="28"/>
        </w:rPr>
        <w:t xml:space="preserve"> негосударственным медицинским организациям</w:t>
      </w:r>
      <w:r w:rsidR="00C2785D" w:rsidRPr="00D80C64">
        <w:rPr>
          <w:rFonts w:ascii="Times New Roman" w:hAnsi="Times New Roman"/>
          <w:sz w:val="28"/>
          <w:szCs w:val="28"/>
        </w:rPr>
        <w:t>.</w:t>
      </w:r>
      <w:r w:rsidRPr="00D80C64">
        <w:rPr>
          <w:rFonts w:ascii="Times New Roman" w:hAnsi="Times New Roman"/>
          <w:sz w:val="28"/>
          <w:szCs w:val="28"/>
        </w:rPr>
        <w:t xml:space="preserve"> </w:t>
      </w:r>
    </w:p>
    <w:p w14:paraId="152FF668" w14:textId="77777777" w:rsidR="00777F48" w:rsidRPr="00D80C64" w:rsidRDefault="00C2785D" w:rsidP="00C60C0F">
      <w:pPr>
        <w:suppressAutoHyphens/>
        <w:spacing w:after="0" w:line="240" w:lineRule="auto"/>
        <w:ind w:firstLine="709"/>
        <w:jc w:val="both"/>
        <w:rPr>
          <w:rFonts w:ascii="Times New Roman" w:hAnsi="Times New Roman"/>
          <w:sz w:val="28"/>
          <w:szCs w:val="28"/>
        </w:rPr>
      </w:pPr>
      <w:r w:rsidRPr="00D80C64">
        <w:rPr>
          <w:rFonts w:ascii="Times New Roman" w:hAnsi="Times New Roman"/>
          <w:sz w:val="28"/>
          <w:szCs w:val="28"/>
        </w:rPr>
        <w:t>Для привлечения частных медицинских организаций с целью сотрудничества в системе обязательного медицинского страхования в информационно-коммуникационной сети «Интернет» размещена информация о порядке и условиях включения негосударственных медицинских организаций в программу обязательного медицинского страхования.</w:t>
      </w:r>
    </w:p>
    <w:p w14:paraId="6C0CBDCF" w14:textId="77777777" w:rsidR="00C2785D" w:rsidRPr="00D80C64" w:rsidRDefault="00C221BE" w:rsidP="00C60C0F">
      <w:pPr>
        <w:suppressAutoHyphens/>
        <w:spacing w:after="0" w:line="240" w:lineRule="auto"/>
        <w:ind w:firstLine="709"/>
        <w:jc w:val="both"/>
        <w:rPr>
          <w:rFonts w:ascii="Times New Roman" w:hAnsi="Times New Roman"/>
          <w:sz w:val="28"/>
          <w:szCs w:val="28"/>
        </w:rPr>
      </w:pPr>
      <w:r w:rsidRPr="00D80C64">
        <w:rPr>
          <w:rFonts w:ascii="Times New Roman" w:hAnsi="Times New Roman"/>
          <w:sz w:val="28"/>
          <w:szCs w:val="28"/>
        </w:rPr>
        <w:t>М</w:t>
      </w:r>
      <w:r w:rsidR="00C2785D" w:rsidRPr="00D80C64">
        <w:rPr>
          <w:rFonts w:ascii="Times New Roman" w:hAnsi="Times New Roman"/>
          <w:sz w:val="28"/>
          <w:szCs w:val="28"/>
        </w:rPr>
        <w:t>ониторинг участия организаций негосударственных форм собственности в системе обязательного медицинского страхования проводи</w:t>
      </w:r>
      <w:r w:rsidRPr="00D80C64">
        <w:rPr>
          <w:rFonts w:ascii="Times New Roman" w:hAnsi="Times New Roman"/>
          <w:sz w:val="28"/>
          <w:szCs w:val="28"/>
        </w:rPr>
        <w:t>л</w:t>
      </w:r>
      <w:r w:rsidR="00C2785D" w:rsidRPr="00D80C64">
        <w:rPr>
          <w:rFonts w:ascii="Times New Roman" w:hAnsi="Times New Roman"/>
          <w:sz w:val="28"/>
          <w:szCs w:val="28"/>
        </w:rPr>
        <w:t>ся в рамках отчета по статистической форме № 62 «Сведения об оказании и ресурсном обеспечении медицинской помощи».</w:t>
      </w:r>
    </w:p>
    <w:p w14:paraId="3FDA99B9" w14:textId="4FA835F3" w:rsidR="00C2785D" w:rsidRPr="006F1EF5" w:rsidRDefault="00C2785D" w:rsidP="00C60C0F">
      <w:pPr>
        <w:suppressAutoHyphens/>
        <w:spacing w:after="0" w:line="240" w:lineRule="auto"/>
        <w:ind w:firstLine="709"/>
        <w:jc w:val="both"/>
        <w:rPr>
          <w:rFonts w:ascii="Times New Roman" w:hAnsi="Times New Roman"/>
          <w:sz w:val="28"/>
          <w:szCs w:val="28"/>
        </w:rPr>
      </w:pPr>
      <w:r w:rsidRPr="006F1EF5">
        <w:rPr>
          <w:rFonts w:ascii="Times New Roman" w:hAnsi="Times New Roman"/>
          <w:sz w:val="28"/>
          <w:szCs w:val="28"/>
        </w:rPr>
        <w:t xml:space="preserve">Для </w:t>
      </w:r>
      <w:r w:rsidR="00C221BE" w:rsidRPr="006F1EF5">
        <w:rPr>
          <w:rFonts w:ascii="Times New Roman" w:hAnsi="Times New Roman"/>
          <w:sz w:val="28"/>
          <w:szCs w:val="28"/>
        </w:rPr>
        <w:t>о</w:t>
      </w:r>
      <w:r w:rsidRPr="006F1EF5">
        <w:rPr>
          <w:rFonts w:ascii="Times New Roman" w:hAnsi="Times New Roman"/>
          <w:sz w:val="28"/>
          <w:szCs w:val="28"/>
        </w:rPr>
        <w:t>беспечени</w:t>
      </w:r>
      <w:r w:rsidR="00C221BE" w:rsidRPr="006F1EF5">
        <w:rPr>
          <w:rFonts w:ascii="Times New Roman" w:hAnsi="Times New Roman"/>
          <w:sz w:val="28"/>
          <w:szCs w:val="28"/>
        </w:rPr>
        <w:t>я</w:t>
      </w:r>
      <w:r w:rsidRPr="006F1EF5">
        <w:rPr>
          <w:rFonts w:ascii="Times New Roman" w:hAnsi="Times New Roman"/>
          <w:sz w:val="28"/>
          <w:szCs w:val="28"/>
        </w:rPr>
        <w:t xml:space="preserve">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государственных гарантий бесплатного оказания медицинской помощи </w:t>
      </w:r>
      <w:r w:rsidR="00C221BE" w:rsidRPr="006F1EF5">
        <w:rPr>
          <w:rFonts w:ascii="Times New Roman" w:hAnsi="Times New Roman"/>
          <w:sz w:val="28"/>
          <w:szCs w:val="28"/>
        </w:rPr>
        <w:t>е</w:t>
      </w:r>
      <w:r w:rsidRPr="006F1EF5">
        <w:rPr>
          <w:rFonts w:ascii="Times New Roman" w:hAnsi="Times New Roman"/>
          <w:sz w:val="28"/>
          <w:szCs w:val="28"/>
        </w:rPr>
        <w:t>жегодно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r w:rsidR="00C221BE" w:rsidRPr="006F1EF5">
        <w:rPr>
          <w:rFonts w:ascii="Times New Roman" w:hAnsi="Times New Roman"/>
          <w:sz w:val="28"/>
          <w:szCs w:val="28"/>
        </w:rPr>
        <w:t>.</w:t>
      </w:r>
    </w:p>
    <w:p w14:paraId="4B575276" w14:textId="77777777" w:rsidR="00E038DA" w:rsidRPr="00D80C64" w:rsidRDefault="00E038DA" w:rsidP="00E038DA">
      <w:pPr>
        <w:pStyle w:val="aff5"/>
        <w:ind w:firstLine="709"/>
        <w:jc w:val="both"/>
        <w:rPr>
          <w:rStyle w:val="af4"/>
          <w:rFonts w:ascii="Times New Roman" w:hAnsi="Times New Roman"/>
          <w:i w:val="0"/>
          <w:iCs/>
          <w:sz w:val="28"/>
          <w:szCs w:val="28"/>
        </w:rPr>
      </w:pPr>
      <w:r w:rsidRPr="00D80C64">
        <w:rPr>
          <w:rStyle w:val="af4"/>
          <w:rFonts w:ascii="Times New Roman" w:hAnsi="Times New Roman"/>
          <w:i w:val="0"/>
          <w:iCs/>
          <w:sz w:val="28"/>
          <w:szCs w:val="28"/>
        </w:rPr>
        <w:t>Проблематика рынка: недостаточный уровень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7003478A" w14:textId="77777777" w:rsidR="00E038DA" w:rsidRPr="00D80C64" w:rsidRDefault="00E038DA" w:rsidP="00E038DA">
      <w:pPr>
        <w:suppressAutoHyphens/>
        <w:spacing w:after="0" w:line="240" w:lineRule="auto"/>
        <w:ind w:firstLine="709"/>
        <w:jc w:val="both"/>
        <w:rPr>
          <w:rStyle w:val="af4"/>
          <w:rFonts w:ascii="Times New Roman" w:hAnsi="Times New Roman"/>
          <w:i w:val="0"/>
          <w:iCs/>
          <w:sz w:val="28"/>
          <w:szCs w:val="28"/>
        </w:rPr>
      </w:pPr>
      <w:r w:rsidRPr="00D80C64">
        <w:rPr>
          <w:rStyle w:val="af4"/>
          <w:rFonts w:ascii="Times New Roman" w:hAnsi="Times New Roman"/>
          <w:i w:val="0"/>
          <w:iCs/>
          <w:sz w:val="28"/>
          <w:szCs w:val="28"/>
        </w:rPr>
        <w:t>Перспективы развития рынка: увеличение доли медицинских организаций частной системы здравоохранения, участвующих в реализации территориальных программ обязательного медицинского страхования за счет обеспечения недискриминационного распределения финансовых средств системы обязательного медицинского страхования в рамках программы гарантий бесплатного оказания медицинской помощи.</w:t>
      </w:r>
    </w:p>
    <w:p w14:paraId="48DC6EB2" w14:textId="46BBA79D" w:rsidR="00E038DA" w:rsidRPr="00C7791B" w:rsidRDefault="00E038DA" w:rsidP="00E038DA">
      <w:pPr>
        <w:suppressAutoHyphens/>
        <w:spacing w:after="0" w:line="240" w:lineRule="auto"/>
        <w:ind w:firstLine="709"/>
        <w:jc w:val="both"/>
        <w:rPr>
          <w:rFonts w:ascii="Times New Roman" w:hAnsi="Times New Roman"/>
          <w:sz w:val="28"/>
          <w:szCs w:val="28"/>
        </w:rPr>
      </w:pPr>
      <w:r w:rsidRPr="00C7791B">
        <w:rPr>
          <w:rStyle w:val="af4"/>
          <w:rFonts w:ascii="Times New Roman" w:hAnsi="Times New Roman"/>
          <w:i w:val="0"/>
          <w:sz w:val="28"/>
          <w:szCs w:val="28"/>
        </w:rPr>
        <w:lastRenderedPageBreak/>
        <w:t>Целевое значение показателя</w:t>
      </w:r>
      <w:r w:rsidRPr="00C7791B">
        <w:rPr>
          <w:rStyle w:val="af4"/>
          <w:iCs/>
        </w:rPr>
        <w:t xml:space="preserve"> «</w:t>
      </w:r>
      <w:r w:rsidRPr="00C7791B">
        <w:rPr>
          <w:rStyle w:val="af4"/>
          <w:rFonts w:ascii="Times New Roman" w:hAnsi="Times New Roman"/>
          <w:i w:val="0"/>
          <w:iCs/>
          <w:sz w:val="28"/>
          <w:szCs w:val="28"/>
        </w:rPr>
        <w:t xml:space="preserve">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w:t>
      </w:r>
      <w:r w:rsidRPr="00C7791B">
        <w:rPr>
          <w:rFonts w:ascii="Times New Roman" w:hAnsi="Times New Roman"/>
          <w:sz w:val="28"/>
          <w:szCs w:val="28"/>
        </w:rPr>
        <w:t>на 202</w:t>
      </w:r>
      <w:r w:rsidR="00C7791B" w:rsidRPr="00C7791B">
        <w:rPr>
          <w:rFonts w:ascii="Times New Roman" w:hAnsi="Times New Roman"/>
          <w:sz w:val="28"/>
          <w:szCs w:val="28"/>
        </w:rPr>
        <w:t>2</w:t>
      </w:r>
      <w:r w:rsidRPr="00C7791B">
        <w:rPr>
          <w:rFonts w:ascii="Times New Roman" w:hAnsi="Times New Roman"/>
          <w:sz w:val="28"/>
          <w:szCs w:val="28"/>
        </w:rPr>
        <w:t xml:space="preserve"> год – 10,0%, фактическое значение по итогам 2021 года – </w:t>
      </w:r>
      <w:r w:rsidR="00C7791B" w:rsidRPr="00C7791B">
        <w:rPr>
          <w:rFonts w:ascii="Times New Roman" w:hAnsi="Times New Roman"/>
          <w:sz w:val="28"/>
          <w:szCs w:val="28"/>
        </w:rPr>
        <w:t>6,0</w:t>
      </w:r>
      <w:r w:rsidRPr="00C7791B">
        <w:rPr>
          <w:rFonts w:ascii="Times New Roman" w:hAnsi="Times New Roman"/>
          <w:sz w:val="28"/>
          <w:szCs w:val="28"/>
        </w:rPr>
        <w:t>%.</w:t>
      </w:r>
    </w:p>
    <w:p w14:paraId="16BBCA7B" w14:textId="77777777" w:rsidR="00C86F04" w:rsidRPr="00C86F04" w:rsidRDefault="00C86F04" w:rsidP="00C86F04">
      <w:pPr>
        <w:suppressAutoHyphens/>
        <w:spacing w:after="0" w:line="240" w:lineRule="auto"/>
        <w:ind w:firstLine="709"/>
        <w:jc w:val="both"/>
        <w:rPr>
          <w:rFonts w:ascii="Times New Roman" w:hAnsi="Times New Roman"/>
          <w:sz w:val="28"/>
          <w:szCs w:val="28"/>
        </w:rPr>
      </w:pPr>
      <w:r w:rsidRPr="00C86F04">
        <w:rPr>
          <w:rFonts w:ascii="Times New Roman" w:hAnsi="Times New Roman"/>
          <w:noProof/>
          <w:sz w:val="28"/>
          <w:szCs w:val="28"/>
          <w:lang w:eastAsia="ru-RU"/>
        </w:rPr>
        <w:t xml:space="preserve">Недостижение показателя связано с </w:t>
      </w:r>
      <w:r w:rsidRPr="00C86F04">
        <w:rPr>
          <w:rFonts w:ascii="Times New Roman" w:hAnsi="Times New Roman"/>
          <w:sz w:val="28"/>
          <w:szCs w:val="28"/>
        </w:rPr>
        <w:t>недостаточным уровнем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3D537B8B" w14:textId="0DE5BFD6" w:rsidR="00C86F04" w:rsidRPr="00C86F04" w:rsidRDefault="00C86F04" w:rsidP="00C86F04">
      <w:pPr>
        <w:spacing w:line="240" w:lineRule="auto"/>
        <w:ind w:firstLine="709"/>
        <w:jc w:val="both"/>
        <w:rPr>
          <w:rFonts w:ascii="Times New Roman" w:hAnsi="Times New Roman"/>
          <w:sz w:val="28"/>
          <w:szCs w:val="28"/>
        </w:rPr>
      </w:pPr>
      <w:r w:rsidRPr="00C86F04">
        <w:rPr>
          <w:rFonts w:ascii="Times New Roman" w:hAnsi="Times New Roman"/>
          <w:sz w:val="28"/>
          <w:szCs w:val="28"/>
        </w:rPr>
        <w:t>При этом по итогам 2022 года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p>
    <w:p w14:paraId="032A9CF3" w14:textId="77777777" w:rsidR="00E038DA" w:rsidRPr="00E01A47" w:rsidRDefault="00E038DA" w:rsidP="00C60C0F">
      <w:pPr>
        <w:suppressAutoHyphens/>
        <w:spacing w:after="0" w:line="240" w:lineRule="auto"/>
        <w:ind w:firstLine="709"/>
        <w:jc w:val="both"/>
        <w:rPr>
          <w:rFonts w:ascii="Times New Roman" w:hAnsi="Times New Roman"/>
          <w:sz w:val="28"/>
          <w:szCs w:val="28"/>
          <w:highlight w:val="yellow"/>
        </w:rPr>
      </w:pPr>
    </w:p>
    <w:p w14:paraId="7F3A9529" w14:textId="6DA55EE8" w:rsidR="001C6EF8" w:rsidRDefault="001C6EF8" w:rsidP="001C6EF8">
      <w:pPr>
        <w:suppressAutoHyphens/>
        <w:spacing w:after="0" w:line="240" w:lineRule="auto"/>
        <w:ind w:firstLine="709"/>
        <w:jc w:val="both"/>
        <w:rPr>
          <w:rFonts w:ascii="Times New Roman" w:hAnsi="Times New Roman"/>
          <w:b/>
          <w:bCs/>
          <w:sz w:val="28"/>
          <w:szCs w:val="28"/>
        </w:rPr>
      </w:pPr>
      <w:r w:rsidRPr="00581B26">
        <w:rPr>
          <w:rFonts w:ascii="Times New Roman" w:hAnsi="Times New Roman"/>
          <w:b/>
          <w:bCs/>
          <w:sz w:val="28"/>
          <w:szCs w:val="28"/>
        </w:rPr>
        <w:t>33. Рынок психолого-педагогического сопровождения детей с ограниченными возможностями здоровья.</w:t>
      </w:r>
    </w:p>
    <w:p w14:paraId="57786137" w14:textId="77777777" w:rsidR="001D65E6" w:rsidRPr="007C1915" w:rsidRDefault="001D65E6" w:rsidP="00220BB1">
      <w:pPr>
        <w:suppressAutoHyphens/>
        <w:spacing w:after="0" w:line="240" w:lineRule="auto"/>
        <w:ind w:firstLine="709"/>
        <w:jc w:val="both"/>
        <w:rPr>
          <w:rFonts w:ascii="Times New Roman" w:eastAsia="Times New Roman" w:hAnsi="Times New Roman"/>
          <w:iCs/>
          <w:sz w:val="28"/>
          <w:szCs w:val="28"/>
          <w:lang w:eastAsia="ru-RU"/>
        </w:rPr>
      </w:pPr>
      <w:r w:rsidRPr="00581B26">
        <w:rPr>
          <w:rFonts w:ascii="Times New Roman" w:eastAsia="Times New Roman" w:hAnsi="Times New Roman"/>
          <w:iCs/>
          <w:sz w:val="28"/>
          <w:szCs w:val="28"/>
        </w:rPr>
        <w:t>Развитие негосударственного сектора на рынке психолого</w:t>
      </w:r>
      <w:r w:rsidRPr="007C1915">
        <w:rPr>
          <w:rFonts w:ascii="Times New Roman" w:eastAsia="Times New Roman" w:hAnsi="Times New Roman"/>
          <w:iCs/>
          <w:sz w:val="28"/>
          <w:szCs w:val="28"/>
        </w:rPr>
        <w:t xml:space="preserve">-педагогических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w:t>
      </w:r>
      <w:r w:rsidRPr="007C1915">
        <w:rPr>
          <w:rFonts w:ascii="Times New Roman" w:eastAsia="Times New Roman" w:hAnsi="Times New Roman"/>
          <w:iCs/>
          <w:sz w:val="28"/>
          <w:szCs w:val="28"/>
          <w:lang w:eastAsia="ru-RU"/>
        </w:rPr>
        <w:t>Специализированные частные организации, осуществляющие психолого-педагогическое сопровождение детей с ОВЗ в качестве основного вида деятельности, в регионе отсутствуют.</w:t>
      </w:r>
    </w:p>
    <w:p w14:paraId="40365FE9" w14:textId="77777777" w:rsidR="001D65E6" w:rsidRPr="007C1915" w:rsidRDefault="001D65E6" w:rsidP="00220BB1">
      <w:pPr>
        <w:suppressAutoHyphens/>
        <w:spacing w:after="0" w:line="240" w:lineRule="auto"/>
        <w:ind w:firstLine="600"/>
        <w:jc w:val="both"/>
        <w:rPr>
          <w:rFonts w:ascii="Times New Roman" w:eastAsia="Times New Roman" w:hAnsi="Times New Roman"/>
          <w:iCs/>
          <w:sz w:val="28"/>
          <w:szCs w:val="28"/>
          <w:lang w:eastAsia="ru-RU"/>
        </w:rPr>
      </w:pPr>
      <w:r w:rsidRPr="007C1915">
        <w:rPr>
          <w:rFonts w:ascii="Times New Roman" w:eastAsia="Times New Roman" w:hAnsi="Times New Roman"/>
          <w:iCs/>
          <w:sz w:val="28"/>
          <w:szCs w:val="28"/>
          <w:lang w:eastAsia="ru-RU"/>
        </w:rPr>
        <w:t>Ежегодно в регионе ведется целенаправленная работа по развитию системы государственной и муниципальной психолого-педагогической, медицинской, социальной, информационной и научно-методической поддержки организаций, осуществляющих обучение детей с ОВЗ и инвалидностью, оказывающих иные социальные услуги семьям с детьми данной категории на основе преемственности.</w:t>
      </w:r>
    </w:p>
    <w:p w14:paraId="0C470798" w14:textId="77777777" w:rsidR="00220BB1" w:rsidRPr="00220BB1" w:rsidRDefault="00220BB1" w:rsidP="00220BB1">
      <w:pPr>
        <w:suppressAutoHyphens/>
        <w:spacing w:after="0" w:line="240" w:lineRule="auto"/>
        <w:ind w:firstLine="601"/>
        <w:jc w:val="both"/>
        <w:rPr>
          <w:rFonts w:ascii="Times New Roman" w:eastAsia="Times New Roman" w:hAnsi="Times New Roman"/>
          <w:iCs/>
          <w:sz w:val="28"/>
          <w:szCs w:val="28"/>
          <w:lang w:eastAsia="ru-RU"/>
        </w:rPr>
      </w:pPr>
      <w:r w:rsidRPr="00220BB1">
        <w:rPr>
          <w:rFonts w:ascii="Times New Roman" w:eastAsiaTheme="minorHAnsi" w:hAnsi="Times New Roman"/>
          <w:iCs/>
          <w:sz w:val="28"/>
          <w:szCs w:val="28"/>
        </w:rPr>
        <w:t>За отчетный период согласно плану работы комитета образования и науки Курской области ОГБУ ДПО КИРО и ОКУ ЦППМСП проведены ряд конференций, семинаров, мастер-классов, в том числе с использованием дистанционных образовательных технологий (через видеоконференцсвязь трансляция осуществлялась в районы области, что позволило значительно расширить охват аудитории) для руководителей методических служб муниципальных образований и работников дошкольных организаций, где рассматривались вопросы функционирования консультационных центров (пунктов).</w:t>
      </w:r>
    </w:p>
    <w:p w14:paraId="1BFAF836"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 xml:space="preserve">В 2022 году ОГБУ ДПО КИРО, подведомственное Министерству образования и науки Курской области, является организацией-победителем конкурса на предоставление субсидий из федерального бюджета юридическим лицам в целях обеспечения реализации мероприятия «Оказание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федерального проекта «Современная школа» национального проекта «Образование». Кроме того, в 2022 году организацией-победителем является и МБОУ «Средняя общеобразовательная школа № 54 имени Героя Советского Союза Николая Алексеевича Бредихина», </w:t>
      </w:r>
      <w:r w:rsidRPr="00220BB1">
        <w:rPr>
          <w:rFonts w:ascii="Times New Roman" w:eastAsia="Times New Roman" w:hAnsi="Times New Roman"/>
          <w:iCs/>
          <w:sz w:val="28"/>
          <w:szCs w:val="28"/>
          <w:lang w:eastAsia="ru-RU"/>
        </w:rPr>
        <w:lastRenderedPageBreak/>
        <w:t>которое будет оказывать услуги в 2023 году.</w:t>
      </w:r>
    </w:p>
    <w:p w14:paraId="0610E69E"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 соответствии с проведенным мониторингом в 2022 году Центром помощи родителям «Позитив» оказано 10000 услуг психолого-педагогической, методической и консультационной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Большинство (69%) из них оказано в дистанционном формате, в очном формате – 22%, выездных консультаций – 9%. Услуги оказаны 8657 обратившимся. Результаты мониторинга реализации услуг психолого-педагогической, методической и консультативной помощи родителям (законным представителям) детей дошкольного возраста, получающих дошкольное образование в семье, показали, что доля граждан положительно оценивших качество предоставляемых услуг от общего числа составила 76%, что превышает запланированные результаты на 16%.</w:t>
      </w:r>
    </w:p>
    <w:p w14:paraId="516BFB50"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Заключены договоры с социальными партнерами и организациями-партнерами: аппарат Уполномоченного по правам ребенка в Курской области, ОКУ «Курский областной центр психолого-педагогического, медицинского и социального сопровождения», Курская региональная общественная организация дополнительного образования Центр творческого развития «Диалог» (КРОО Диалог), МКУ «Центр психолого-педагогической, медицинской и социальной помощи «Гармония», ОКУ «Центр сопровождения замещающих семей и граждан из числа детей-сирот и детей, оставшихся без попечения родителей», ОКУ «Курский областной социально-реабилитационный центр для несовершеннолетних» и др.</w:t>
      </w:r>
    </w:p>
    <w:p w14:paraId="36950394"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Информирование родительской общественности осуществляется в соответствии с медиапланом (http://komobr46.ru/prikazy/5410-ot-20-01-2022-1-66.html).</w:t>
      </w:r>
    </w:p>
    <w:p w14:paraId="0DB7249A"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 целях информирования общественности в июне 2022 года проведена региональная пресс-конференция по оказанию психолого-педагогической, методической и консультационной помощи родителям (https://rutube.ru/video/86e2ff54ac5e48ac2042c3fe693f58cb/), с 8 июня по 15 июня,  с 21 по 25 ноября 2022 года прошли региональные недели «Повышение родительской компетентности», материалы которых представлены на информационном канале центра помощи родителям «Позитив» (https://rutube.ru/plst/182553).</w:t>
      </w:r>
    </w:p>
    <w:p w14:paraId="4603E7A2"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Ведется активная работа в группах в социальных сетях - https://vk.com/club181168338; https://ok.ru/group/56285311336698. Для специалистов и родителей печатаются тематические посты, проводятся опросы с целью выявления наиболее значимых и волнующих тем. Через группы предлагаются информационные материалы по центру «Позитив».</w:t>
      </w:r>
    </w:p>
    <w:p w14:paraId="0FC22E06" w14:textId="77777777" w:rsidR="001C6EF8" w:rsidRPr="001C6EF8" w:rsidRDefault="001C6EF8" w:rsidP="00220BB1">
      <w:pPr>
        <w:tabs>
          <w:tab w:val="left" w:pos="1560"/>
          <w:tab w:val="left" w:pos="2265"/>
        </w:tabs>
        <w:suppressAutoHyphens/>
        <w:spacing w:after="0" w:line="240" w:lineRule="auto"/>
        <w:ind w:firstLine="709"/>
        <w:jc w:val="both"/>
        <w:rPr>
          <w:rFonts w:ascii="Times New Roman" w:eastAsia="Times New Roman" w:hAnsi="Times New Roman"/>
          <w:iCs/>
          <w:sz w:val="28"/>
          <w:szCs w:val="28"/>
        </w:rPr>
      </w:pPr>
      <w:r w:rsidRPr="001C6EF8">
        <w:rPr>
          <w:rFonts w:ascii="Times New Roman" w:eastAsia="Times New Roman" w:hAnsi="Times New Roman"/>
          <w:iCs/>
          <w:sz w:val="28"/>
          <w:szCs w:val="28"/>
        </w:rPr>
        <w:t xml:space="preserve">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В регионе функционирует 24 центра (служб) по оказанию услуг ранней коррекционной помощи (исключительно в системе образования), финансирование осуществляется в рамках Государственной программы Курской </w:t>
      </w:r>
      <w:r w:rsidRPr="001C6EF8">
        <w:rPr>
          <w:rFonts w:ascii="Times New Roman" w:eastAsia="Times New Roman" w:hAnsi="Times New Roman"/>
          <w:iCs/>
          <w:sz w:val="28"/>
          <w:szCs w:val="28"/>
        </w:rPr>
        <w:lastRenderedPageBreak/>
        <w:t>области «Развитие образования в Курской области», утвержденной постановлением Администрации Курской области от 15 октября 2013 г. № 737-па,</w:t>
      </w:r>
      <w:r w:rsidRPr="001C6EF8">
        <w:rPr>
          <w:rFonts w:ascii="Times New Roman" w:eastAsia="Times New Roman" w:hAnsi="Times New Roman"/>
          <w:b/>
          <w:iCs/>
          <w:sz w:val="28"/>
          <w:szCs w:val="28"/>
        </w:rPr>
        <w:t xml:space="preserve"> </w:t>
      </w:r>
      <w:r w:rsidRPr="001C6EF8">
        <w:rPr>
          <w:rFonts w:ascii="Times New Roman" w:eastAsia="Times New Roman" w:hAnsi="Times New Roman"/>
          <w:iCs/>
          <w:sz w:val="28"/>
          <w:szCs w:val="28"/>
        </w:rPr>
        <w:t>деятельность центров (служб) по оказанию услуг ранней коррекционной помощи регулируется межведомственным приказом от 07.05.2018 № 1-452/127/211 «Об утверждении Комплекса мер по формированию современной инфраструктуры системы ранней помощи детям с выявленными нарушениями развития, угрозой их возникновения, детям с ограниченными возможностями здоровья, инвалидностью и семьям, их воспитывающим, в Курской области на 2018-2019 годы».</w:t>
      </w:r>
    </w:p>
    <w:p w14:paraId="276C6576" w14:textId="06A4C858" w:rsidR="001C6EF8" w:rsidRPr="001C6EF8" w:rsidRDefault="001C6EF8" w:rsidP="00220BB1">
      <w:pPr>
        <w:suppressAutoHyphens/>
        <w:spacing w:after="0" w:line="240" w:lineRule="auto"/>
        <w:ind w:firstLine="709"/>
        <w:jc w:val="both"/>
        <w:rPr>
          <w:rFonts w:ascii="Times New Roman" w:eastAsiaTheme="minorHAnsi" w:hAnsi="Times New Roman"/>
          <w:iCs/>
          <w:sz w:val="28"/>
          <w:szCs w:val="28"/>
        </w:rPr>
      </w:pPr>
      <w:bookmarkStart w:id="11" w:name="_Hlk95841414"/>
      <w:r w:rsidRPr="001C6EF8">
        <w:rPr>
          <w:rFonts w:ascii="Times New Roman" w:eastAsiaTheme="minorHAnsi" w:hAnsi="Times New Roman"/>
          <w:iCs/>
          <w:sz w:val="28"/>
          <w:szCs w:val="28"/>
        </w:rPr>
        <w:t xml:space="preserve">Кроме того, во всех муниципальных образованиях региона организована работа по созданию и функционированию консультационных центров (пунктов)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в муниципальных образовательных организациях. В настоящее время в Курской области функционирует 116 консультационных центров (пунктов) (2021 год – 116, </w:t>
      </w:r>
      <w:r w:rsidRPr="001C6EF8">
        <w:rPr>
          <w:rFonts w:ascii="Times New Roman" w:hAnsi="Times New Roman"/>
          <w:sz w:val="28"/>
          <w:szCs w:val="28"/>
        </w:rPr>
        <w:t xml:space="preserve">2020 год – 116, 2019 год – 112, </w:t>
      </w:r>
      <w:r w:rsidRPr="001C6EF8">
        <w:rPr>
          <w:rFonts w:ascii="Times New Roman" w:eastAsiaTheme="minorHAnsi" w:hAnsi="Times New Roman"/>
          <w:iCs/>
          <w:sz w:val="28"/>
          <w:szCs w:val="28"/>
        </w:rPr>
        <w:t xml:space="preserve">2018 год – 98). За отчетный период с нарастающим итогом было 14 180 обращений родителей (законных представителей) для оказания помощи в консультационных центрах (пунктах) в различных формах, из них 10 000 приходится на региональный ресурсный сетевой консультационный центр помощи родителям «Позитив». </w:t>
      </w:r>
    </w:p>
    <w:p w14:paraId="7E46EBE0" w14:textId="77777777" w:rsidR="00220BB1" w:rsidRPr="00220BB1" w:rsidRDefault="00220BB1" w:rsidP="00220BB1">
      <w:pPr>
        <w:widowControl w:val="0"/>
        <w:suppressAutoHyphens/>
        <w:spacing w:after="0" w:line="240" w:lineRule="auto"/>
        <w:ind w:firstLine="709"/>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 2022 году реализовано соглашение с транспортной компанией города Курска о трансляции видеоролика о центре помощи родителям «Позитив» в автобусах (договор от 15.06.2022 № 959) в период с 01.07.2022 по 30.09.2022 года. Содержание видеоролика информировало родителей о предоставляемых услугах.</w:t>
      </w:r>
    </w:p>
    <w:p w14:paraId="01D3ED0F" w14:textId="77777777" w:rsidR="00220BB1" w:rsidRPr="00220BB1" w:rsidRDefault="00220BB1" w:rsidP="00220BB1">
      <w:pPr>
        <w:widowControl w:val="0"/>
        <w:suppressAutoHyphens/>
        <w:spacing w:after="0" w:line="240" w:lineRule="auto"/>
        <w:ind w:firstLine="709"/>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 xml:space="preserve">В декабре 2022 года реализованы мероприятия с региональными телекомпаниями ГТРК и «ТАКТ»: https://gtrkkursk.ru/news/31477-kurskoy-oblasti-roditelyam-pomogayut-specialisty-centra-pozitiv; https://takt-tv.ru/takt-novosti/v-kurske-uzhe-dva-goda-rabotaet-besplatnyy-regionalnyy-tsentr-pozitiv. </w:t>
      </w:r>
    </w:p>
    <w:p w14:paraId="3A3A1584" w14:textId="77777777" w:rsidR="00220BB1" w:rsidRPr="00220BB1" w:rsidRDefault="00220BB1" w:rsidP="00220BB1">
      <w:pPr>
        <w:widowControl w:val="0"/>
        <w:suppressAutoHyphens/>
        <w:spacing w:after="0" w:line="240" w:lineRule="auto"/>
        <w:ind w:firstLine="709"/>
        <w:jc w:val="both"/>
        <w:rPr>
          <w:rFonts w:ascii="Times New Roman" w:eastAsiaTheme="minorHAnsi" w:hAnsi="Times New Roman"/>
          <w:iCs/>
          <w:sz w:val="28"/>
          <w:szCs w:val="28"/>
        </w:rPr>
      </w:pPr>
      <w:r w:rsidRPr="00220BB1">
        <w:rPr>
          <w:rFonts w:ascii="Times New Roman" w:eastAsiaTheme="minorHAnsi" w:hAnsi="Times New Roman"/>
          <w:iCs/>
          <w:sz w:val="28"/>
          <w:szCs w:val="28"/>
        </w:rPr>
        <w:t>В 2022 году ОКУ ЦППМСП продолжено межведомственное сотрудничество с Министерством здравоохранения Курской области по выявлению детей от 0 до 3 лет, имеющих нарушения в развитии или риск возникновения таковых с целью оказания ранней комплексной психолого-педагогической помощи и проведения медико-реабилитационных мероприятий.</w:t>
      </w:r>
    </w:p>
    <w:p w14:paraId="61584437" w14:textId="77777777" w:rsidR="00220BB1" w:rsidRPr="00220BB1" w:rsidRDefault="00220BB1" w:rsidP="00220BB1">
      <w:pPr>
        <w:widowControl w:val="0"/>
        <w:suppressAutoHyphens/>
        <w:spacing w:after="0" w:line="240" w:lineRule="auto"/>
        <w:ind w:firstLine="709"/>
        <w:jc w:val="both"/>
        <w:rPr>
          <w:rFonts w:ascii="Times New Roman" w:eastAsiaTheme="minorHAnsi" w:hAnsi="Times New Roman"/>
          <w:iCs/>
          <w:sz w:val="28"/>
          <w:szCs w:val="28"/>
        </w:rPr>
      </w:pPr>
      <w:r w:rsidRPr="00220BB1">
        <w:rPr>
          <w:rFonts w:ascii="Times New Roman" w:eastAsiaTheme="minorHAnsi" w:hAnsi="Times New Roman"/>
          <w:iCs/>
          <w:sz w:val="28"/>
          <w:szCs w:val="28"/>
        </w:rPr>
        <w:t>Для информирования родителей и специалистов о развитии региональной системы ранней помощи на сайте ОКУ ЦППМСП разработан раздел «Ранняя помощь»; сформирован открытый общедоступный ресурс – Региональная информационная система «Помощь», на котором предоставлен информационный доступ к 447 видеороликам и методическим материалам об оказании ранней комплексной медицинской и педагогической помощи детям от 0 до 3 лет, имеющим тяжелые нарушения в развитии или риск возникновения таковых.</w:t>
      </w:r>
    </w:p>
    <w:p w14:paraId="123DEBF8" w14:textId="77777777" w:rsidR="00220BB1" w:rsidRPr="00220BB1" w:rsidRDefault="00220BB1" w:rsidP="00220BB1">
      <w:pPr>
        <w:widowControl w:val="0"/>
        <w:suppressAutoHyphens/>
        <w:spacing w:after="0" w:line="240" w:lineRule="auto"/>
        <w:ind w:firstLine="709"/>
        <w:jc w:val="both"/>
        <w:rPr>
          <w:rFonts w:ascii="Times New Roman" w:eastAsiaTheme="minorHAnsi" w:hAnsi="Times New Roman"/>
          <w:iCs/>
          <w:sz w:val="28"/>
          <w:szCs w:val="28"/>
        </w:rPr>
      </w:pPr>
      <w:r w:rsidRPr="00220BB1">
        <w:rPr>
          <w:rFonts w:ascii="Times New Roman" w:eastAsiaTheme="minorHAnsi" w:hAnsi="Times New Roman"/>
          <w:iCs/>
          <w:sz w:val="28"/>
          <w:szCs w:val="28"/>
        </w:rPr>
        <w:t xml:space="preserve">В 2022 году специалистами Регионального ресурсно-методического центра ранней помощи детям проведено 9 вебинаров, 2 региональных семинара в дистанционном формате (30.11.2022 г., «Применение методов АВА – терапии в коррекционной работе с детьми раннего и дошкольного возраста с ОВЗ и инвалидностью»; 20.12.2022 г. «Актуальные вопросы деятельности служб ранней </w:t>
      </w:r>
      <w:r w:rsidRPr="00220BB1">
        <w:rPr>
          <w:rFonts w:ascii="Times New Roman" w:eastAsiaTheme="minorHAnsi" w:hAnsi="Times New Roman"/>
          <w:iCs/>
          <w:sz w:val="28"/>
          <w:szCs w:val="28"/>
        </w:rPr>
        <w:lastRenderedPageBreak/>
        <w:t xml:space="preserve">помощи в Курской области»). В мероприятиях приняли участие более 200 специалистов ранней помощи Курской области, на 12.2022 г.– 2059 просмотров. </w:t>
      </w:r>
    </w:p>
    <w:p w14:paraId="6C92317A" w14:textId="77777777" w:rsidR="00220BB1" w:rsidRPr="00220BB1" w:rsidRDefault="00BB1081" w:rsidP="00220BB1">
      <w:pPr>
        <w:widowControl w:val="0"/>
        <w:suppressAutoHyphens/>
        <w:spacing w:after="0" w:line="240" w:lineRule="auto"/>
        <w:ind w:firstLine="709"/>
        <w:jc w:val="both"/>
        <w:rPr>
          <w:rFonts w:ascii="Times New Roman" w:eastAsiaTheme="minorHAnsi" w:hAnsi="Times New Roman"/>
          <w:iCs/>
          <w:sz w:val="28"/>
          <w:szCs w:val="28"/>
        </w:rPr>
      </w:pPr>
      <w:hyperlink r:id="rId53" w:history="1">
        <w:r w:rsidR="00220BB1" w:rsidRPr="00220BB1">
          <w:rPr>
            <w:rFonts w:ascii="Times New Roman" w:eastAsiaTheme="minorHAnsi" w:hAnsi="Times New Roman"/>
            <w:iCs/>
            <w:color w:val="0000FF" w:themeColor="hyperlink"/>
            <w:sz w:val="28"/>
            <w:szCs w:val="28"/>
            <w:u w:val="single"/>
          </w:rPr>
          <w:t>https://rispomosh.ru/roditelyam/distantsionnoe-konsultirovanie-spetsialistov.html</w:t>
        </w:r>
      </w:hyperlink>
    </w:p>
    <w:p w14:paraId="3F8111DA" w14:textId="5E7C100B" w:rsidR="00220BB1" w:rsidRPr="00220BB1" w:rsidRDefault="00220BB1" w:rsidP="00220BB1">
      <w:pPr>
        <w:widowControl w:val="0"/>
        <w:suppressAutoHyphens/>
        <w:spacing w:after="0" w:line="240" w:lineRule="auto"/>
        <w:ind w:firstLine="709"/>
        <w:jc w:val="both"/>
        <w:rPr>
          <w:rFonts w:ascii="Times New Roman" w:hAnsi="Times New Roman"/>
          <w:iCs/>
          <w:sz w:val="28"/>
          <w:szCs w:val="28"/>
        </w:rPr>
      </w:pPr>
      <w:r w:rsidRPr="00220BB1">
        <w:rPr>
          <w:rFonts w:ascii="Times New Roman" w:hAnsi="Times New Roman"/>
          <w:iCs/>
          <w:sz w:val="28"/>
          <w:szCs w:val="28"/>
        </w:rPr>
        <w:t>На территории Курской области 1415 детей с ОВЗ, риском развития стойких нарушений функций организма и ограничений жизнедеятельности получают услуги ранней помощи, из них 228 детей в частных организациях.</w:t>
      </w:r>
    </w:p>
    <w:p w14:paraId="5596ADD6" w14:textId="0CA3A6BD" w:rsidR="00220BB1" w:rsidRPr="00220BB1" w:rsidRDefault="00220BB1" w:rsidP="00220BB1">
      <w:pPr>
        <w:widowControl w:val="0"/>
        <w:suppressAutoHyphens/>
        <w:spacing w:after="0" w:line="240" w:lineRule="auto"/>
        <w:ind w:firstLine="709"/>
        <w:jc w:val="both"/>
        <w:rPr>
          <w:rFonts w:ascii="Times New Roman" w:hAnsi="Times New Roman"/>
          <w:iCs/>
          <w:sz w:val="28"/>
          <w:szCs w:val="28"/>
        </w:rPr>
      </w:pPr>
      <w:r w:rsidRPr="00220BB1">
        <w:rPr>
          <w:rFonts w:ascii="Times New Roman" w:hAnsi="Times New Roman"/>
          <w:iCs/>
          <w:sz w:val="28"/>
          <w:szCs w:val="28"/>
        </w:rPr>
        <w:t>Результатом реализации мероприятий рынка услуг психолого-педагогического сопровождения детей с ограниченными возможностями здоровья является достижение целевых значений показателя: «доля организаций частной формы собственности в сфере услуг психолого-педагогического сопровождения детей с ограниченными возможностями здоровья,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составила 3 %,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составила 16% на 01.01.2022, что превышает фактически запланированный показатель на 6%.</w:t>
      </w:r>
    </w:p>
    <w:bookmarkEnd w:id="11"/>
    <w:p w14:paraId="00BD34E4" w14:textId="77777777" w:rsidR="001C6EF8" w:rsidRPr="00220BB1" w:rsidRDefault="001C6EF8" w:rsidP="001C6EF8">
      <w:pPr>
        <w:pStyle w:val="aff5"/>
        <w:ind w:firstLine="709"/>
        <w:jc w:val="both"/>
        <w:rPr>
          <w:rFonts w:ascii="Times New Roman" w:hAnsi="Times New Roman" w:cs="Times New Roman"/>
          <w:sz w:val="28"/>
          <w:szCs w:val="28"/>
        </w:rPr>
      </w:pPr>
      <w:r w:rsidRPr="00220BB1">
        <w:rPr>
          <w:rFonts w:ascii="Times New Roman" w:hAnsi="Times New Roman" w:cs="Times New Roman"/>
          <w:sz w:val="28"/>
          <w:szCs w:val="28"/>
        </w:rPr>
        <w:t>Проблематика рынка: недостаточное развитие сети консультационных центров (пунктов), оказывающих услуги по психолого-педагогическому сопровождению детей с ограниченными возможностями здоровья, на базе муниципальных дошкольных образовательных организаций.</w:t>
      </w:r>
    </w:p>
    <w:p w14:paraId="75A2BF3B" w14:textId="77777777" w:rsidR="001C6EF8" w:rsidRPr="00220BB1" w:rsidRDefault="001C6EF8" w:rsidP="001C6EF8">
      <w:pPr>
        <w:suppressAutoHyphens/>
        <w:spacing w:after="0" w:line="240" w:lineRule="auto"/>
        <w:ind w:firstLine="709"/>
        <w:jc w:val="both"/>
        <w:rPr>
          <w:rFonts w:ascii="Times New Roman" w:hAnsi="Times New Roman"/>
          <w:b/>
          <w:bCs/>
          <w:sz w:val="28"/>
          <w:szCs w:val="28"/>
        </w:rPr>
      </w:pPr>
      <w:r w:rsidRPr="00220BB1">
        <w:rPr>
          <w:rFonts w:ascii="Times New Roman" w:hAnsi="Times New Roman"/>
          <w:sz w:val="28"/>
          <w:szCs w:val="28"/>
        </w:rPr>
        <w:t>Перспективы развития рынка: увеличение доли организаций частной формы собственности в сфере услуг психолого-педагогического сопровождения детей с ограниченными возможностями здоровья, увеличение количества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муниципальных районах.</w:t>
      </w:r>
    </w:p>
    <w:p w14:paraId="7F8F214F" w14:textId="4FE9529D" w:rsidR="001C6EF8" w:rsidRPr="00220BB1" w:rsidRDefault="001C6EF8" w:rsidP="001C6EF8">
      <w:pPr>
        <w:suppressAutoHyphens/>
        <w:spacing w:after="0" w:line="240" w:lineRule="auto"/>
        <w:ind w:firstLine="709"/>
        <w:jc w:val="both"/>
        <w:rPr>
          <w:rFonts w:ascii="Times New Roman" w:hAnsi="Times New Roman"/>
          <w:sz w:val="28"/>
          <w:szCs w:val="28"/>
        </w:rPr>
      </w:pPr>
      <w:r w:rsidRPr="00220BB1">
        <w:rPr>
          <w:rFonts w:ascii="Times New Roman" w:hAnsi="Times New Roman"/>
          <w:sz w:val="28"/>
          <w:szCs w:val="28"/>
        </w:rPr>
        <w:t>Целевое значение показателя «Доля организаций частной формы собственности в сфере услуг психолого-педагогического сопровождения детей с ограниченными возможностями здоровья» на 202</w:t>
      </w:r>
      <w:r w:rsidR="00220BB1" w:rsidRPr="00220BB1">
        <w:rPr>
          <w:rFonts w:ascii="Times New Roman" w:hAnsi="Times New Roman"/>
          <w:sz w:val="28"/>
          <w:szCs w:val="28"/>
        </w:rPr>
        <w:t>2</w:t>
      </w:r>
      <w:r w:rsidRPr="00220BB1">
        <w:rPr>
          <w:rFonts w:ascii="Times New Roman" w:hAnsi="Times New Roman"/>
          <w:sz w:val="28"/>
          <w:szCs w:val="28"/>
        </w:rPr>
        <w:t xml:space="preserve"> год – 3%, фактическое значение по итогам 202</w:t>
      </w:r>
      <w:r w:rsidR="00220BB1" w:rsidRPr="00220BB1">
        <w:rPr>
          <w:rFonts w:ascii="Times New Roman" w:hAnsi="Times New Roman"/>
          <w:sz w:val="28"/>
          <w:szCs w:val="28"/>
        </w:rPr>
        <w:t>2</w:t>
      </w:r>
      <w:r w:rsidRPr="00220BB1">
        <w:rPr>
          <w:rFonts w:ascii="Times New Roman" w:hAnsi="Times New Roman"/>
          <w:sz w:val="28"/>
          <w:szCs w:val="28"/>
        </w:rPr>
        <w:t xml:space="preserve"> года – 3%.</w:t>
      </w:r>
    </w:p>
    <w:p w14:paraId="30FDC837" w14:textId="7F6CCCC0" w:rsidR="001C6EF8" w:rsidRPr="00220BB1" w:rsidRDefault="001C6EF8" w:rsidP="001C6EF8">
      <w:pPr>
        <w:suppressAutoHyphens/>
        <w:spacing w:after="0" w:line="240" w:lineRule="auto"/>
        <w:ind w:firstLine="709"/>
        <w:jc w:val="both"/>
        <w:rPr>
          <w:rFonts w:ascii="Times New Roman" w:hAnsi="Times New Roman"/>
          <w:sz w:val="28"/>
          <w:szCs w:val="28"/>
        </w:rPr>
      </w:pPr>
      <w:r w:rsidRPr="00220BB1">
        <w:rPr>
          <w:rFonts w:ascii="Times New Roman" w:hAnsi="Times New Roman"/>
          <w:sz w:val="28"/>
          <w:szCs w:val="28"/>
        </w:rPr>
        <w:t>Целевое значение показателя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на 2021 год – 10%, фактическое значение по итогам 202</w:t>
      </w:r>
      <w:r w:rsidR="00220BB1" w:rsidRPr="00220BB1">
        <w:rPr>
          <w:rFonts w:ascii="Times New Roman" w:hAnsi="Times New Roman"/>
          <w:sz w:val="28"/>
          <w:szCs w:val="28"/>
        </w:rPr>
        <w:t>2</w:t>
      </w:r>
      <w:r w:rsidRPr="00220BB1">
        <w:rPr>
          <w:rFonts w:ascii="Times New Roman" w:hAnsi="Times New Roman"/>
          <w:sz w:val="28"/>
          <w:szCs w:val="28"/>
        </w:rPr>
        <w:t xml:space="preserve"> года – 1</w:t>
      </w:r>
      <w:r w:rsidR="00581B26">
        <w:rPr>
          <w:rFonts w:ascii="Times New Roman" w:hAnsi="Times New Roman"/>
          <w:sz w:val="28"/>
          <w:szCs w:val="28"/>
        </w:rPr>
        <w:t>6</w:t>
      </w:r>
      <w:r w:rsidRPr="00220BB1">
        <w:rPr>
          <w:rFonts w:ascii="Times New Roman" w:hAnsi="Times New Roman"/>
          <w:sz w:val="28"/>
          <w:szCs w:val="28"/>
        </w:rPr>
        <w:t>%.</w:t>
      </w:r>
    </w:p>
    <w:p w14:paraId="251A4B3A" w14:textId="7CC4C8A2" w:rsidR="001C6EF8" w:rsidRPr="00220BB1" w:rsidRDefault="001C6EF8" w:rsidP="00C60C0F">
      <w:pPr>
        <w:suppressAutoHyphens/>
        <w:spacing w:after="0" w:line="240" w:lineRule="auto"/>
        <w:ind w:firstLine="709"/>
        <w:jc w:val="both"/>
        <w:rPr>
          <w:rFonts w:ascii="Times New Roman" w:hAnsi="Times New Roman"/>
          <w:b/>
          <w:sz w:val="28"/>
          <w:szCs w:val="28"/>
        </w:rPr>
      </w:pPr>
    </w:p>
    <w:p w14:paraId="2451E384" w14:textId="2F00D143" w:rsidR="001C6EF8" w:rsidRDefault="00E038DA" w:rsidP="00C60C0F">
      <w:pPr>
        <w:suppressAutoHyphens/>
        <w:spacing w:after="0" w:line="240" w:lineRule="auto"/>
        <w:ind w:firstLine="709"/>
        <w:jc w:val="both"/>
        <w:rPr>
          <w:rFonts w:ascii="Times New Roman" w:hAnsi="Times New Roman"/>
          <w:b/>
          <w:sz w:val="28"/>
          <w:szCs w:val="28"/>
        </w:rPr>
      </w:pPr>
      <w:r w:rsidRPr="00A765EC">
        <w:rPr>
          <w:rFonts w:ascii="Times New Roman" w:hAnsi="Times New Roman"/>
          <w:b/>
          <w:sz w:val="28"/>
          <w:szCs w:val="28"/>
        </w:rPr>
        <w:t>34. Рынок торговли</w:t>
      </w:r>
      <w:r w:rsidR="00FD50E0">
        <w:rPr>
          <w:rFonts w:ascii="Times New Roman" w:hAnsi="Times New Roman"/>
          <w:b/>
          <w:sz w:val="28"/>
          <w:szCs w:val="28"/>
        </w:rPr>
        <w:t>.</w:t>
      </w:r>
    </w:p>
    <w:p w14:paraId="34ED569E" w14:textId="7F0C5CF9"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В регионе созданы благоприятные условия для развития сферы потребительского рынка, результатом инвестиционной активности в отрасли стала </w:t>
      </w:r>
      <w:r w:rsidRPr="00B235FF">
        <w:rPr>
          <w:rFonts w:ascii="Times New Roman" w:eastAsia="Times New Roman" w:hAnsi="Times New Roman"/>
          <w:sz w:val="28"/>
          <w:szCs w:val="28"/>
          <w:lang w:eastAsia="ru-RU"/>
        </w:rPr>
        <w:lastRenderedPageBreak/>
        <w:t xml:space="preserve">открытость, доступность и стимулирование органами власти в основном местного бизнеса, вкладывать средства в строительство объектов торговли и услуг. </w:t>
      </w:r>
    </w:p>
    <w:p w14:paraId="75E41F88" w14:textId="77777777" w:rsidR="000120D8" w:rsidRDefault="000120D8" w:rsidP="00B235FF">
      <w:pPr>
        <w:suppressAutoHyphens/>
        <w:autoSpaceDE w:val="0"/>
        <w:autoSpaceDN w:val="0"/>
        <w:spacing w:after="0" w:line="240" w:lineRule="auto"/>
        <w:ind w:firstLine="709"/>
        <w:jc w:val="both"/>
        <w:rPr>
          <w:rFonts w:ascii="Times New Roman" w:eastAsia="Times New Roman" w:hAnsi="Times New Roman"/>
          <w:sz w:val="28"/>
          <w:szCs w:val="28"/>
          <w:lang w:eastAsia="ru-RU"/>
        </w:rPr>
      </w:pPr>
      <w:r w:rsidRPr="000120D8">
        <w:rPr>
          <w:rFonts w:ascii="Times New Roman" w:eastAsia="Times New Roman" w:hAnsi="Times New Roman"/>
          <w:sz w:val="28"/>
          <w:szCs w:val="28"/>
          <w:lang w:eastAsia="ru-RU"/>
        </w:rPr>
        <w:t>Всего на территории региона действует 8,0 тыс. объектов розничной торговли, в том числе около 2,0 тыс. объектов нестационарной торговли.   В 2022 году прирост объектов нестационарной торговли осуществлялся на частных землях, большей частью около торговых центров. Организованы объекты торговли по продаже продуктов питания, фруктов, а также быстрого питания (общепит).</w:t>
      </w:r>
      <w:r>
        <w:rPr>
          <w:rFonts w:ascii="Times New Roman" w:eastAsia="Times New Roman" w:hAnsi="Times New Roman"/>
          <w:sz w:val="28"/>
          <w:szCs w:val="28"/>
          <w:lang w:eastAsia="ru-RU"/>
        </w:rPr>
        <w:t xml:space="preserve"> </w:t>
      </w:r>
    </w:p>
    <w:p w14:paraId="7B11AFE3" w14:textId="336CF447" w:rsidR="00B235FF" w:rsidRPr="00B235FF" w:rsidRDefault="00B235FF" w:rsidP="00B235FF">
      <w:pPr>
        <w:suppressAutoHyphens/>
        <w:autoSpaceDE w:val="0"/>
        <w:autoSpaceDN w:val="0"/>
        <w:spacing w:after="0" w:line="240" w:lineRule="auto"/>
        <w:ind w:firstLine="709"/>
        <w:jc w:val="both"/>
        <w:rPr>
          <w:rFonts w:ascii="Times New Roman" w:eastAsia="Times New Roman" w:hAnsi="Times New Roman"/>
          <w:sz w:val="27"/>
          <w:szCs w:val="27"/>
          <w:lang w:eastAsia="x-none"/>
        </w:rPr>
      </w:pPr>
      <w:r w:rsidRPr="000120D8">
        <w:rPr>
          <w:rFonts w:ascii="Times New Roman" w:eastAsia="Times New Roman" w:hAnsi="Times New Roman"/>
          <w:sz w:val="28"/>
          <w:szCs w:val="28"/>
          <w:lang w:eastAsia="x-none"/>
        </w:rPr>
        <w:t xml:space="preserve">Обеспеченность </w:t>
      </w:r>
      <w:r w:rsidRPr="000120D8">
        <w:rPr>
          <w:rFonts w:ascii="Times New Roman" w:eastAsia="Times New Roman" w:hAnsi="Times New Roman"/>
          <w:sz w:val="28"/>
          <w:szCs w:val="28"/>
          <w:lang w:eastAsia="ru-RU"/>
        </w:rPr>
        <w:t>населения области торговыми площадями -</w:t>
      </w:r>
      <w:r w:rsidRPr="000120D8">
        <w:rPr>
          <w:rFonts w:ascii="Times New Roman" w:eastAsia="Times New Roman" w:hAnsi="Times New Roman"/>
          <w:sz w:val="28"/>
          <w:szCs w:val="28"/>
          <w:lang w:eastAsia="x-none"/>
        </w:rPr>
        <w:t xml:space="preserve"> </w:t>
      </w:r>
      <w:r w:rsidRPr="000120D8">
        <w:rPr>
          <w:rFonts w:ascii="Times New Roman" w:eastAsia="Times New Roman" w:hAnsi="Times New Roman"/>
          <w:sz w:val="28"/>
          <w:szCs w:val="28"/>
          <w:lang w:eastAsia="ru-RU"/>
        </w:rPr>
        <w:t>около 11</w:t>
      </w:r>
      <w:r w:rsidRPr="000120D8">
        <w:rPr>
          <w:rFonts w:ascii="Times New Roman" w:eastAsia="Times New Roman" w:hAnsi="Times New Roman"/>
          <w:sz w:val="28"/>
          <w:szCs w:val="28"/>
          <w:lang w:eastAsia="x-none"/>
        </w:rPr>
        <w:t>7</w:t>
      </w:r>
      <w:r w:rsidRPr="000120D8">
        <w:rPr>
          <w:rFonts w:ascii="Times New Roman" w:eastAsia="Times New Roman" w:hAnsi="Times New Roman"/>
          <w:sz w:val="28"/>
          <w:szCs w:val="28"/>
          <w:lang w:eastAsia="ru-RU"/>
        </w:rPr>
        <w:t>0 кв.м. на одну тысячу человек</w:t>
      </w:r>
      <w:r w:rsidRPr="00B235FF">
        <w:rPr>
          <w:rFonts w:ascii="Times New Roman" w:eastAsia="Times New Roman" w:hAnsi="Times New Roman"/>
          <w:sz w:val="27"/>
          <w:szCs w:val="27"/>
          <w:lang w:eastAsia="x-none"/>
        </w:rPr>
        <w:t xml:space="preserve"> – это один из лучших показателей в Центральном федеральном округе</w:t>
      </w:r>
      <w:r w:rsidRPr="00B235FF">
        <w:rPr>
          <w:rFonts w:ascii="Times New Roman" w:eastAsia="Times New Roman" w:hAnsi="Times New Roman"/>
          <w:sz w:val="27"/>
          <w:szCs w:val="27"/>
          <w:lang w:eastAsia="ru-RU"/>
        </w:rPr>
        <w:t>.</w:t>
      </w:r>
    </w:p>
    <w:p w14:paraId="70958BD3"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В регионе продолжают динамично развиваться все форматы торговли: крупные торговые комплексы, сетевые предприятия, магазины формата «у дома» и узкой специализации, объекты нестационарной и мобильной торговли. </w:t>
      </w:r>
    </w:p>
    <w:p w14:paraId="3422214D"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Причем, при активном развитии сетевой торговли почти 50% оборота розничной торговли в Курской области формируется субъектами малого и среднего предпринимательства, включая индивидуальных предпринимателей. </w:t>
      </w:r>
    </w:p>
    <w:p w14:paraId="1C64665C"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В регионе выездное торговое обслуживание населения осуществляют 160 хозяйствующих субъектов (потребительские общества, индивидуальные предприниматели и юридические лица) в 700 населенных пунктах. Доставка продуктов питания и непродовольственных товаров «по заказу населения» осуществляется автолавками - свыше 200 единиц. Выездным торговым обслуживанием охватывается свыше 200 тысяч селян.</w:t>
      </w:r>
    </w:p>
    <w:p w14:paraId="52B793AA" w14:textId="7CD98F9A"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Администрация Курской области уделяет большое внимание развитию ярмарочной деятельности. Создание условий для развития ярмарок является важной мерой, способной улучшить ситуацию для всех участников рынка: для потребителей </w:t>
      </w:r>
      <w:proofErr w:type="gramStart"/>
      <w:r w:rsidRPr="00B235FF">
        <w:rPr>
          <w:rFonts w:ascii="Times New Roman" w:eastAsia="Times New Roman" w:hAnsi="Times New Roman"/>
          <w:sz w:val="28"/>
          <w:szCs w:val="28"/>
          <w:lang w:eastAsia="ru-RU"/>
        </w:rPr>
        <w:t>- это</w:t>
      </w:r>
      <w:proofErr w:type="gramEnd"/>
      <w:r w:rsidRPr="00B235FF">
        <w:rPr>
          <w:rFonts w:ascii="Times New Roman" w:eastAsia="Times New Roman" w:hAnsi="Times New Roman"/>
          <w:sz w:val="28"/>
          <w:szCs w:val="28"/>
          <w:lang w:eastAsia="ru-RU"/>
        </w:rPr>
        <w:t xml:space="preserve"> повышение доступности продовольственных и промышленных товаров, разнообразие ассортимента, а для мелких и средних производств, фермерских хозяйств - наличие канала сбыта продукции.</w:t>
      </w:r>
    </w:p>
    <w:p w14:paraId="67A8BC18" w14:textId="4B9A9925" w:rsidR="00B235FF" w:rsidRPr="00B235FF" w:rsidRDefault="00B235FF" w:rsidP="00B235FF">
      <w:pPr>
        <w:suppressAutoHyphens/>
        <w:autoSpaceDE w:val="0"/>
        <w:autoSpaceDN w:val="0"/>
        <w:spacing w:after="0" w:line="240" w:lineRule="auto"/>
        <w:ind w:firstLine="709"/>
        <w:jc w:val="both"/>
        <w:rPr>
          <w:rFonts w:ascii="Times New Roman" w:eastAsia="Times New Roman" w:hAnsi="Times New Roman"/>
          <w:iCs/>
          <w:sz w:val="28"/>
          <w:szCs w:val="28"/>
          <w:lang w:eastAsia="x-none"/>
        </w:rPr>
      </w:pPr>
      <w:r w:rsidRPr="00B235FF">
        <w:rPr>
          <w:rFonts w:ascii="Times New Roman" w:eastAsia="Times New Roman" w:hAnsi="Times New Roman"/>
          <w:sz w:val="28"/>
          <w:szCs w:val="28"/>
          <w:lang w:eastAsia="ru-RU"/>
        </w:rPr>
        <w:t xml:space="preserve">В Курской области организовано </w:t>
      </w:r>
      <w:r w:rsidRPr="00B235FF">
        <w:rPr>
          <w:rFonts w:ascii="Times New Roman" w:eastAsia="Times New Roman" w:hAnsi="Times New Roman"/>
          <w:sz w:val="28"/>
          <w:szCs w:val="28"/>
          <w:lang w:eastAsia="x-none"/>
        </w:rPr>
        <w:t xml:space="preserve">58 </w:t>
      </w:r>
      <w:r w:rsidRPr="00B235FF">
        <w:rPr>
          <w:rFonts w:ascii="Times New Roman" w:eastAsia="Times New Roman" w:hAnsi="Times New Roman"/>
          <w:sz w:val="28"/>
          <w:szCs w:val="28"/>
          <w:lang w:eastAsia="ru-RU"/>
        </w:rPr>
        <w:t>постоянно действующих ярмарочных площадок</w:t>
      </w:r>
      <w:r w:rsidRPr="00B235FF">
        <w:rPr>
          <w:rFonts w:ascii="Times New Roman" w:eastAsia="Times New Roman" w:hAnsi="Times New Roman"/>
          <w:sz w:val="28"/>
          <w:szCs w:val="28"/>
          <w:lang w:eastAsia="x-none"/>
        </w:rPr>
        <w:t>, в 2022 году на данных площадках в летне-осенний период увеличилось число мест под торговлю сельхозпродукцией на 10%</w:t>
      </w:r>
      <w:r w:rsidRPr="00B235FF">
        <w:rPr>
          <w:rFonts w:ascii="Times New Roman" w:eastAsia="Times New Roman" w:hAnsi="Times New Roman"/>
          <w:sz w:val="28"/>
          <w:szCs w:val="28"/>
          <w:lang w:eastAsia="ru-RU"/>
        </w:rPr>
        <w:t>. Также организуются предпраздничные, специализированные (медовые), тематические, ярмарки «выходного дня» и прочие, с широким участием непосредственно товаропроизводителей региона.</w:t>
      </w:r>
      <w:r w:rsidRPr="00B235FF">
        <w:rPr>
          <w:rFonts w:ascii="Times New Roman" w:eastAsia="Times New Roman" w:hAnsi="Times New Roman"/>
          <w:b/>
          <w:iCs/>
          <w:sz w:val="28"/>
          <w:szCs w:val="28"/>
          <w:lang w:eastAsia="ru-RU"/>
        </w:rPr>
        <w:t xml:space="preserve"> </w:t>
      </w:r>
      <w:r w:rsidRPr="00B235FF">
        <w:rPr>
          <w:rFonts w:ascii="Times New Roman" w:eastAsia="Times New Roman" w:hAnsi="Times New Roman"/>
          <w:iCs/>
          <w:sz w:val="28"/>
          <w:szCs w:val="28"/>
          <w:lang w:eastAsia="x-none"/>
        </w:rPr>
        <w:t>В 2022 году проведено 480 ярмарок, в том числе около 40 межрегиональных ярмарок.</w:t>
      </w:r>
    </w:p>
    <w:p w14:paraId="4F44CEAB"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В регионе, несмотря на высокую</w:t>
      </w:r>
      <w:r w:rsidRPr="00B235FF">
        <w:rPr>
          <w:rFonts w:ascii="Times New Roman" w:eastAsia="Times New Roman" w:hAnsi="Times New Roman"/>
          <w:bCs/>
          <w:sz w:val="28"/>
          <w:szCs w:val="28"/>
          <w:lang w:eastAsia="ru-RU"/>
        </w:rPr>
        <w:t xml:space="preserve"> доступность торгового обслуживания населения и </w:t>
      </w:r>
      <w:r w:rsidRPr="00B235FF">
        <w:rPr>
          <w:rFonts w:ascii="Times New Roman" w:eastAsia="Times New Roman" w:hAnsi="Times New Roman"/>
          <w:sz w:val="28"/>
          <w:szCs w:val="28"/>
          <w:lang w:eastAsia="ru-RU"/>
        </w:rPr>
        <w:t>многообразие различных форматов торговли, ставится задача:</w:t>
      </w:r>
    </w:p>
    <w:p w14:paraId="1DB949D2"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 по снижению диспропорции в развитии потребительского рынка товаров и услуг в районах области и сельской местности по сравнению с областным центром. Усилия власти в муниципальных районах будут направлены на организацию современных торговых объектов, предоставляющих широкий ассортимент товаров, разнообразные услуги и обеспечивающие комфортность покупателей. Также особое внимание будет уделяться организации мобильной торговли в труднодоступных населенных пунктах и сельской местности.</w:t>
      </w:r>
    </w:p>
    <w:p w14:paraId="761ED178" w14:textId="3E8DC472" w:rsidR="00B235FF" w:rsidRPr="00220BB1" w:rsidRDefault="00B235FF" w:rsidP="00B235FF">
      <w:pPr>
        <w:suppressAutoHyphens/>
        <w:spacing w:after="0" w:line="240" w:lineRule="auto"/>
        <w:ind w:firstLine="709"/>
        <w:jc w:val="both"/>
        <w:rPr>
          <w:rFonts w:ascii="Times New Roman" w:hAnsi="Times New Roman"/>
          <w:sz w:val="28"/>
          <w:szCs w:val="28"/>
        </w:rPr>
      </w:pPr>
      <w:r w:rsidRPr="00220BB1">
        <w:rPr>
          <w:rFonts w:ascii="Times New Roman" w:hAnsi="Times New Roman"/>
          <w:sz w:val="28"/>
          <w:szCs w:val="28"/>
        </w:rPr>
        <w:lastRenderedPageBreak/>
        <w:t>Целевое значение показателя «</w:t>
      </w:r>
      <w:r>
        <w:rPr>
          <w:rFonts w:ascii="Times New Roman" w:hAnsi="Times New Roman"/>
          <w:sz w:val="28"/>
          <w:szCs w:val="28"/>
        </w:rPr>
        <w:t>Количество стационарных и мобильных торговых объектов, и торговых мест под них</w:t>
      </w:r>
      <w:r w:rsidRPr="00220BB1">
        <w:rPr>
          <w:rFonts w:ascii="Times New Roman" w:hAnsi="Times New Roman"/>
          <w:sz w:val="28"/>
          <w:szCs w:val="28"/>
        </w:rPr>
        <w:t>» на 202</w:t>
      </w:r>
      <w:r>
        <w:rPr>
          <w:rFonts w:ascii="Times New Roman" w:hAnsi="Times New Roman"/>
          <w:sz w:val="28"/>
          <w:szCs w:val="28"/>
        </w:rPr>
        <w:t>2</w:t>
      </w:r>
      <w:r w:rsidRPr="00220BB1">
        <w:rPr>
          <w:rFonts w:ascii="Times New Roman" w:hAnsi="Times New Roman"/>
          <w:sz w:val="28"/>
          <w:szCs w:val="28"/>
        </w:rPr>
        <w:t xml:space="preserve"> год – </w:t>
      </w:r>
      <w:r>
        <w:rPr>
          <w:rFonts w:ascii="Times New Roman" w:hAnsi="Times New Roman"/>
          <w:sz w:val="28"/>
          <w:szCs w:val="28"/>
        </w:rPr>
        <w:t>2115 шт</w:t>
      </w:r>
      <w:r w:rsidRPr="00174CE6">
        <w:rPr>
          <w:rFonts w:ascii="Times New Roman" w:hAnsi="Times New Roman"/>
          <w:sz w:val="28"/>
          <w:szCs w:val="28"/>
        </w:rPr>
        <w:t xml:space="preserve">., фактическое значение по итогам 2022 года – </w:t>
      </w:r>
      <w:r w:rsidR="00174CE6" w:rsidRPr="00174CE6">
        <w:rPr>
          <w:rFonts w:ascii="Times New Roman" w:hAnsi="Times New Roman"/>
          <w:sz w:val="28"/>
          <w:szCs w:val="28"/>
        </w:rPr>
        <w:t>2116 шт.</w:t>
      </w:r>
    </w:p>
    <w:p w14:paraId="1011BA7B" w14:textId="77777777" w:rsidR="001C6EF8" w:rsidRPr="00E01A47" w:rsidRDefault="001C6EF8" w:rsidP="00C60C0F">
      <w:pPr>
        <w:suppressAutoHyphens/>
        <w:spacing w:after="0" w:line="240" w:lineRule="auto"/>
        <w:ind w:firstLine="709"/>
        <w:jc w:val="both"/>
        <w:rPr>
          <w:rFonts w:ascii="Times New Roman" w:hAnsi="Times New Roman"/>
          <w:b/>
          <w:sz w:val="28"/>
          <w:szCs w:val="28"/>
          <w:highlight w:val="yellow"/>
        </w:rPr>
      </w:pPr>
    </w:p>
    <w:p w14:paraId="2F729C29" w14:textId="0589871C" w:rsidR="00DF3BD6" w:rsidRPr="00616FA5" w:rsidRDefault="000028E3" w:rsidP="00C60C0F">
      <w:pPr>
        <w:suppressAutoHyphens/>
        <w:spacing w:after="0" w:line="240" w:lineRule="auto"/>
        <w:ind w:firstLine="709"/>
        <w:jc w:val="both"/>
        <w:rPr>
          <w:rFonts w:ascii="Times New Roman" w:hAnsi="Times New Roman"/>
          <w:b/>
          <w:sz w:val="28"/>
          <w:szCs w:val="28"/>
        </w:rPr>
      </w:pPr>
      <w:r w:rsidRPr="00616FA5">
        <w:rPr>
          <w:rFonts w:ascii="Times New Roman" w:hAnsi="Times New Roman"/>
          <w:b/>
          <w:sz w:val="28"/>
          <w:szCs w:val="28"/>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14:paraId="5ADD9B72" w14:textId="56949D73" w:rsidR="000028E3" w:rsidRPr="00616FA5" w:rsidRDefault="00616EB0" w:rsidP="00C12805">
      <w:pPr>
        <w:suppressAutoHyphens/>
        <w:spacing w:after="0" w:line="240" w:lineRule="auto"/>
        <w:ind w:firstLine="709"/>
        <w:jc w:val="both"/>
        <w:rPr>
          <w:rFonts w:ascii="Times New Roman" w:eastAsia="Times New Roman" w:hAnsi="Times New Roman"/>
          <w:color w:val="000000"/>
          <w:sz w:val="28"/>
          <w:szCs w:val="28"/>
        </w:rPr>
      </w:pPr>
      <w:r w:rsidRPr="00616FA5">
        <w:rPr>
          <w:rFonts w:ascii="Times New Roman" w:eastAsia="Times New Roman" w:hAnsi="Times New Roman"/>
          <w:color w:val="000000"/>
          <w:sz w:val="28"/>
          <w:szCs w:val="28"/>
        </w:rPr>
        <w:t>В социологическом исследовании 20</w:t>
      </w:r>
      <w:r w:rsidR="0058226D" w:rsidRPr="00616FA5">
        <w:rPr>
          <w:rFonts w:ascii="Times New Roman" w:eastAsia="Times New Roman" w:hAnsi="Times New Roman"/>
          <w:color w:val="000000"/>
          <w:sz w:val="28"/>
          <w:szCs w:val="28"/>
        </w:rPr>
        <w:t>20</w:t>
      </w:r>
      <w:r w:rsidR="003F127D" w:rsidRPr="00616FA5">
        <w:rPr>
          <w:rFonts w:ascii="Times New Roman" w:eastAsia="Times New Roman" w:hAnsi="Times New Roman"/>
          <w:color w:val="000000"/>
          <w:sz w:val="28"/>
          <w:szCs w:val="28"/>
        </w:rPr>
        <w:t xml:space="preserve"> и 2021</w:t>
      </w:r>
      <w:r w:rsidRPr="00616FA5">
        <w:rPr>
          <w:rFonts w:ascii="Times New Roman" w:eastAsia="Times New Roman" w:hAnsi="Times New Roman"/>
          <w:color w:val="000000"/>
          <w:sz w:val="28"/>
          <w:szCs w:val="28"/>
        </w:rPr>
        <w:t xml:space="preserve"> год</w:t>
      </w:r>
      <w:r w:rsidR="003F127D" w:rsidRPr="00616FA5">
        <w:rPr>
          <w:rFonts w:ascii="Times New Roman" w:eastAsia="Times New Roman" w:hAnsi="Times New Roman"/>
          <w:color w:val="000000"/>
          <w:sz w:val="28"/>
          <w:szCs w:val="28"/>
        </w:rPr>
        <w:t>ов</w:t>
      </w:r>
      <w:r w:rsidRPr="00616FA5">
        <w:rPr>
          <w:rFonts w:ascii="Times New Roman" w:eastAsia="Times New Roman" w:hAnsi="Times New Roman"/>
          <w:color w:val="000000"/>
          <w:sz w:val="28"/>
          <w:szCs w:val="28"/>
        </w:rPr>
        <w:t xml:space="preserve"> приняли участие </w:t>
      </w:r>
      <w:r w:rsidR="0058226D" w:rsidRPr="00616FA5">
        <w:rPr>
          <w:rFonts w:ascii="Times New Roman" w:eastAsia="Times New Roman" w:hAnsi="Times New Roman"/>
          <w:color w:val="000000"/>
          <w:sz w:val="28"/>
          <w:szCs w:val="28"/>
        </w:rPr>
        <w:t>961</w:t>
      </w:r>
      <w:r w:rsidRPr="00616FA5">
        <w:rPr>
          <w:rFonts w:ascii="Times New Roman" w:eastAsia="Times New Roman" w:hAnsi="Times New Roman"/>
          <w:color w:val="000000"/>
          <w:sz w:val="28"/>
          <w:szCs w:val="28"/>
        </w:rPr>
        <w:t xml:space="preserve"> представител</w:t>
      </w:r>
      <w:r w:rsidR="0058226D" w:rsidRPr="00616FA5">
        <w:rPr>
          <w:rFonts w:ascii="Times New Roman" w:eastAsia="Times New Roman" w:hAnsi="Times New Roman"/>
          <w:color w:val="000000"/>
          <w:sz w:val="28"/>
          <w:szCs w:val="28"/>
        </w:rPr>
        <w:t>ь</w:t>
      </w:r>
      <w:r w:rsidRPr="00616FA5">
        <w:rPr>
          <w:rFonts w:ascii="Times New Roman" w:eastAsia="Times New Roman" w:hAnsi="Times New Roman"/>
          <w:color w:val="000000"/>
          <w:sz w:val="28"/>
          <w:szCs w:val="28"/>
        </w:rPr>
        <w:t xml:space="preserve"> бизнеса из 33 муниципальных образовани</w:t>
      </w:r>
      <w:r w:rsidR="0008193D" w:rsidRPr="00616FA5">
        <w:rPr>
          <w:rFonts w:ascii="Times New Roman" w:eastAsia="Times New Roman" w:hAnsi="Times New Roman"/>
          <w:color w:val="000000"/>
          <w:sz w:val="28"/>
          <w:szCs w:val="28"/>
        </w:rPr>
        <w:t>я</w:t>
      </w:r>
      <w:r w:rsidRPr="00616FA5">
        <w:rPr>
          <w:rFonts w:ascii="Times New Roman" w:eastAsia="Times New Roman" w:hAnsi="Times New Roman"/>
          <w:color w:val="000000"/>
          <w:sz w:val="28"/>
          <w:szCs w:val="28"/>
        </w:rPr>
        <w:t xml:space="preserve"> Курской области.</w:t>
      </w:r>
    </w:p>
    <w:p w14:paraId="031404CB" w14:textId="77777777" w:rsidR="00616EB0" w:rsidRPr="00616FA5" w:rsidRDefault="00616EB0" w:rsidP="00C60C0F">
      <w:pPr>
        <w:suppressAutoHyphens/>
        <w:spacing w:after="0" w:line="240" w:lineRule="auto"/>
        <w:ind w:firstLine="709"/>
        <w:jc w:val="both"/>
        <w:rPr>
          <w:rFonts w:ascii="Times New Roman" w:hAnsi="Times New Roman"/>
          <w:bCs/>
          <w:color w:val="000000"/>
          <w:sz w:val="28"/>
          <w:szCs w:val="28"/>
        </w:rPr>
      </w:pPr>
    </w:p>
    <w:p w14:paraId="5FB20E6D" w14:textId="77777777" w:rsidR="005708C0" w:rsidRPr="00D4283E" w:rsidRDefault="005708C0" w:rsidP="00C12805">
      <w:pPr>
        <w:suppressAutoHyphens/>
        <w:spacing w:after="0" w:line="240" w:lineRule="auto"/>
        <w:ind w:firstLine="709"/>
        <w:jc w:val="both"/>
        <w:rPr>
          <w:rFonts w:ascii="Times New Roman" w:eastAsia="Times New Roman" w:hAnsi="Times New Roman"/>
          <w:b/>
          <w:color w:val="000000"/>
          <w:sz w:val="28"/>
          <w:szCs w:val="28"/>
        </w:rPr>
      </w:pPr>
      <w:r w:rsidRPr="00D4283E">
        <w:rPr>
          <w:rFonts w:ascii="Times New Roman" w:eastAsia="Times New Roman" w:hAnsi="Times New Roman"/>
          <w:b/>
          <w:color w:val="000000"/>
          <w:sz w:val="28"/>
          <w:szCs w:val="28"/>
        </w:rPr>
        <w:t>Характеристика бизнеса</w:t>
      </w:r>
    </w:p>
    <w:p w14:paraId="4CE060EF" w14:textId="77777777" w:rsidR="00C12805" w:rsidRPr="00E01A47" w:rsidRDefault="00C12805" w:rsidP="00C12805">
      <w:pPr>
        <w:suppressAutoHyphens/>
        <w:spacing w:after="0" w:line="240" w:lineRule="auto"/>
        <w:ind w:firstLine="709"/>
        <w:jc w:val="both"/>
        <w:rPr>
          <w:rFonts w:ascii="Times New Roman" w:eastAsia="Times New Roman" w:hAnsi="Times New Roman"/>
          <w:b/>
          <w:color w:val="000000"/>
          <w:sz w:val="28"/>
          <w:szCs w:val="28"/>
          <w:highlight w:val="yellow"/>
        </w:rPr>
      </w:pPr>
    </w:p>
    <w:p w14:paraId="2D60E197" w14:textId="3BFD73CF" w:rsidR="001E6234" w:rsidRDefault="001E6234" w:rsidP="001E6234">
      <w:pPr>
        <w:suppressAutoHyphens/>
        <w:spacing w:after="0" w:line="240" w:lineRule="auto"/>
        <w:ind w:firstLine="709"/>
        <w:jc w:val="both"/>
        <w:rPr>
          <w:rFonts w:ascii="Times New Roman" w:eastAsia="Times New Roman" w:hAnsi="Times New Roman"/>
          <w:color w:val="000000"/>
          <w:sz w:val="26"/>
          <w:szCs w:val="26"/>
        </w:rPr>
      </w:pPr>
      <w:bookmarkStart w:id="12" w:name="_Hlk93681795"/>
      <w:r>
        <w:rPr>
          <w:rFonts w:ascii="Times New Roman" w:eastAsia="Times New Roman" w:hAnsi="Times New Roman"/>
          <w:color w:val="000000"/>
          <w:sz w:val="26"/>
          <w:szCs w:val="26"/>
        </w:rPr>
        <w:t xml:space="preserve">Основную часть </w:t>
      </w:r>
      <w:r w:rsidRPr="00B543C3">
        <w:rPr>
          <w:rFonts w:ascii="Times New Roman" w:eastAsia="Times New Roman" w:hAnsi="Times New Roman"/>
          <w:color w:val="000000"/>
          <w:sz w:val="26"/>
          <w:szCs w:val="26"/>
        </w:rPr>
        <w:t xml:space="preserve">опрошенных </w:t>
      </w:r>
      <w:bookmarkEnd w:id="12"/>
      <w:r>
        <w:rPr>
          <w:rFonts w:ascii="Times New Roman" w:eastAsia="Times New Roman" w:hAnsi="Times New Roman"/>
          <w:color w:val="000000"/>
          <w:sz w:val="26"/>
          <w:szCs w:val="26"/>
        </w:rPr>
        <w:t xml:space="preserve">как в 2020, 2021 так и 2022 году </w:t>
      </w:r>
      <w:r w:rsidRPr="00B543C3">
        <w:rPr>
          <w:rFonts w:ascii="Times New Roman" w:eastAsia="Times New Roman" w:hAnsi="Times New Roman"/>
          <w:color w:val="000000"/>
          <w:sz w:val="26"/>
          <w:szCs w:val="26"/>
        </w:rPr>
        <w:t>составили индивидуальные предприниматели</w:t>
      </w:r>
      <w:r>
        <w:rPr>
          <w:rFonts w:ascii="Times New Roman" w:eastAsia="Times New Roman" w:hAnsi="Times New Roman"/>
          <w:color w:val="000000"/>
          <w:sz w:val="26"/>
          <w:szCs w:val="26"/>
        </w:rPr>
        <w:t xml:space="preserve"> (83,4%, 73,2% и 80,2% соответственно). Однако в 2022 году по сравнению с 2021 годом доля индивидуальных предпринимателей увеличилась на 7,0 п.п., за счет уменьшения доли юридических лиц </w:t>
      </w:r>
      <w:r w:rsidRPr="00B543C3">
        <w:rPr>
          <w:rFonts w:ascii="Times New Roman" w:eastAsia="Times New Roman" w:hAnsi="Times New Roman"/>
          <w:color w:val="000000"/>
          <w:sz w:val="26"/>
          <w:szCs w:val="26"/>
        </w:rPr>
        <w:t>(табл</w:t>
      </w:r>
      <w:r>
        <w:rPr>
          <w:rFonts w:ascii="Times New Roman" w:eastAsia="Times New Roman" w:hAnsi="Times New Roman"/>
          <w:color w:val="000000"/>
          <w:sz w:val="26"/>
          <w:szCs w:val="26"/>
        </w:rPr>
        <w:t>ица</w:t>
      </w:r>
      <w:r w:rsidRPr="00B543C3">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1</w:t>
      </w:r>
      <w:r w:rsidRPr="00B543C3">
        <w:rPr>
          <w:rFonts w:ascii="Times New Roman" w:eastAsia="Times New Roman" w:hAnsi="Times New Roman"/>
          <w:color w:val="000000"/>
          <w:sz w:val="26"/>
          <w:szCs w:val="26"/>
        </w:rPr>
        <w:t>)</w:t>
      </w:r>
      <w:r>
        <w:rPr>
          <w:rFonts w:ascii="Times New Roman" w:eastAsia="Times New Roman" w:hAnsi="Times New Roman"/>
          <w:color w:val="000000"/>
          <w:sz w:val="26"/>
          <w:szCs w:val="26"/>
        </w:rPr>
        <w:t xml:space="preserve">. </w:t>
      </w:r>
    </w:p>
    <w:p w14:paraId="66400909" w14:textId="77777777" w:rsidR="00AC446D" w:rsidRPr="00E01A47" w:rsidRDefault="00AC446D" w:rsidP="003F127D">
      <w:pPr>
        <w:suppressAutoHyphens/>
        <w:spacing w:after="0" w:line="240" w:lineRule="auto"/>
        <w:ind w:firstLine="709"/>
        <w:jc w:val="both"/>
        <w:rPr>
          <w:rFonts w:ascii="Times New Roman" w:eastAsia="Times New Roman" w:hAnsi="Times New Roman"/>
          <w:color w:val="000000"/>
          <w:sz w:val="20"/>
          <w:szCs w:val="20"/>
          <w:highlight w:val="yellow"/>
        </w:rPr>
      </w:pPr>
    </w:p>
    <w:p w14:paraId="16754B64" w14:textId="6A34A063" w:rsidR="003F127D" w:rsidRPr="001E6234" w:rsidRDefault="003F127D" w:rsidP="003F127D">
      <w:pPr>
        <w:spacing w:after="0" w:line="240" w:lineRule="auto"/>
        <w:ind w:firstLine="567"/>
        <w:jc w:val="right"/>
        <w:rPr>
          <w:rFonts w:ascii="Times New Roman" w:eastAsia="Times New Roman" w:hAnsi="Times New Roman"/>
          <w:color w:val="000000"/>
          <w:sz w:val="24"/>
          <w:szCs w:val="24"/>
        </w:rPr>
      </w:pPr>
      <w:r w:rsidRPr="001E6234">
        <w:rPr>
          <w:rFonts w:ascii="Times New Roman" w:eastAsia="Times New Roman" w:hAnsi="Times New Roman"/>
          <w:color w:val="000000"/>
          <w:sz w:val="24"/>
          <w:szCs w:val="24"/>
        </w:rPr>
        <w:t>Таблица 1. Форма собственности</w:t>
      </w:r>
      <w:r w:rsidR="001E6234" w:rsidRPr="001E6234">
        <w:rPr>
          <w:rFonts w:ascii="Times New Roman" w:eastAsia="Times New Roman" w:hAnsi="Times New Roman"/>
          <w:color w:val="000000"/>
          <w:sz w:val="24"/>
          <w:szCs w:val="24"/>
        </w:rPr>
        <w:t>,</w:t>
      </w:r>
    </w:p>
    <w:p w14:paraId="56FEE70C" w14:textId="77777777" w:rsidR="001E6234" w:rsidRPr="000C33A4" w:rsidRDefault="001E6234" w:rsidP="001E6234">
      <w:pPr>
        <w:spacing w:after="0" w:line="240" w:lineRule="auto"/>
        <w:ind w:firstLine="567"/>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от респондентов</w:t>
      </w:r>
      <w:r w:rsidRPr="000C33A4">
        <w:rPr>
          <w:rFonts w:ascii="Times New Roman" w:eastAsia="Times New Roman" w:hAnsi="Times New Roman"/>
          <w:color w:val="000000"/>
          <w:sz w:val="24"/>
          <w:szCs w:val="24"/>
        </w:rPr>
        <w:t xml:space="preserve"> </w:t>
      </w:r>
    </w:p>
    <w:tbl>
      <w:tblPr>
        <w:tblStyle w:val="-611"/>
        <w:tblW w:w="10059" w:type="dxa"/>
        <w:tblInd w:w="113" w:type="dxa"/>
        <w:tblLook w:val="04A0" w:firstRow="1" w:lastRow="0" w:firstColumn="1" w:lastColumn="0" w:noHBand="0" w:noVBand="1"/>
      </w:tblPr>
      <w:tblGrid>
        <w:gridCol w:w="5807"/>
        <w:gridCol w:w="1418"/>
        <w:gridCol w:w="1417"/>
        <w:gridCol w:w="1417"/>
      </w:tblGrid>
      <w:tr w:rsidR="001E6234" w:rsidRPr="005C2335" w14:paraId="0A1227C9" w14:textId="77777777" w:rsidTr="001E6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F1EFB35" w14:textId="77777777" w:rsidR="001E6234" w:rsidRPr="00D444F5" w:rsidRDefault="001E6234" w:rsidP="00D4283E">
            <w:pPr>
              <w:jc w:val="center"/>
              <w:rPr>
                <w:rFonts w:ascii="Times New Roman" w:eastAsia="Times New Roman" w:hAnsi="Times New Roman"/>
                <w:b w:val="0"/>
                <w:bCs w:val="0"/>
                <w:color w:val="000000"/>
                <w:sz w:val="24"/>
                <w:szCs w:val="24"/>
              </w:rPr>
            </w:pPr>
            <w:r>
              <w:rPr>
                <w:rFonts w:ascii="Times New Roman" w:eastAsia="Times New Roman" w:hAnsi="Times New Roman"/>
                <w:color w:val="000000"/>
                <w:sz w:val="26"/>
                <w:szCs w:val="26"/>
              </w:rPr>
              <w:t>Представители бизнеса</w:t>
            </w:r>
          </w:p>
        </w:tc>
        <w:tc>
          <w:tcPr>
            <w:tcW w:w="1418" w:type="dxa"/>
          </w:tcPr>
          <w:p w14:paraId="5297F7C5" w14:textId="77777777" w:rsidR="001E6234" w:rsidRPr="00D444F5" w:rsidRDefault="001E6234" w:rsidP="00D428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444F5">
              <w:rPr>
                <w:rFonts w:ascii="Times New Roman" w:eastAsia="Times New Roman" w:hAnsi="Times New Roman"/>
                <w:color w:val="000000"/>
                <w:sz w:val="24"/>
                <w:szCs w:val="24"/>
              </w:rPr>
              <w:t>2020 год</w:t>
            </w:r>
          </w:p>
        </w:tc>
        <w:tc>
          <w:tcPr>
            <w:tcW w:w="1417" w:type="dxa"/>
          </w:tcPr>
          <w:p w14:paraId="2B092067" w14:textId="77777777" w:rsidR="001E6234" w:rsidRPr="00D444F5" w:rsidRDefault="001E6234" w:rsidP="00D428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830598">
              <w:rPr>
                <w:rFonts w:ascii="Times New Roman" w:eastAsia="Times New Roman" w:hAnsi="Times New Roman"/>
                <w:color w:val="000000"/>
                <w:sz w:val="24"/>
                <w:szCs w:val="24"/>
              </w:rPr>
              <w:t>2021 год</w:t>
            </w:r>
          </w:p>
        </w:tc>
        <w:tc>
          <w:tcPr>
            <w:tcW w:w="1417" w:type="dxa"/>
          </w:tcPr>
          <w:p w14:paraId="182CCF1C" w14:textId="77777777" w:rsidR="001E6234" w:rsidRPr="00830598" w:rsidRDefault="001E6234" w:rsidP="00D428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2022 год</w:t>
            </w:r>
          </w:p>
        </w:tc>
      </w:tr>
      <w:tr w:rsidR="001E6234" w:rsidRPr="005C2335" w14:paraId="7001E3AC" w14:textId="77777777" w:rsidTr="001E6234">
        <w:tc>
          <w:tcPr>
            <w:cnfStyle w:val="001000000000" w:firstRow="0" w:lastRow="0" w:firstColumn="1" w:lastColumn="0" w:oddVBand="0" w:evenVBand="0" w:oddHBand="0" w:evenHBand="0" w:firstRowFirstColumn="0" w:firstRowLastColumn="0" w:lastRowFirstColumn="0" w:lastRowLastColumn="0"/>
            <w:tcW w:w="5807" w:type="dxa"/>
          </w:tcPr>
          <w:p w14:paraId="758D0FDA" w14:textId="77777777" w:rsidR="001E6234" w:rsidRPr="005C2335" w:rsidRDefault="001E6234" w:rsidP="00D4283E">
            <w:pPr>
              <w:rPr>
                <w:rFonts w:ascii="Times New Roman" w:eastAsia="Times New Roman" w:hAnsi="Times New Roman"/>
                <w:b w:val="0"/>
                <w:color w:val="000000"/>
                <w:sz w:val="24"/>
                <w:szCs w:val="24"/>
                <w:u w:val="single"/>
              </w:rPr>
            </w:pPr>
            <w:bookmarkStart w:id="13" w:name="_Hlk91168835"/>
            <w:r w:rsidRPr="005C2335">
              <w:rPr>
                <w:rFonts w:ascii="Times New Roman" w:eastAsia="Times New Roman" w:hAnsi="Times New Roman"/>
                <w:b w:val="0"/>
                <w:color w:val="000000"/>
                <w:sz w:val="23"/>
                <w:szCs w:val="23"/>
              </w:rPr>
              <w:t>Индивидуальный предприниматель</w:t>
            </w:r>
          </w:p>
        </w:tc>
        <w:tc>
          <w:tcPr>
            <w:tcW w:w="1418" w:type="dxa"/>
          </w:tcPr>
          <w:p w14:paraId="3FA60320"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5C2335">
              <w:rPr>
                <w:rFonts w:ascii="Times New Roman" w:eastAsia="Times New Roman" w:hAnsi="Times New Roman"/>
                <w:b/>
                <w:color w:val="000000"/>
                <w:sz w:val="24"/>
                <w:szCs w:val="24"/>
              </w:rPr>
              <w:t>83,4</w:t>
            </w:r>
          </w:p>
        </w:tc>
        <w:tc>
          <w:tcPr>
            <w:tcW w:w="1417" w:type="dxa"/>
          </w:tcPr>
          <w:p w14:paraId="5ED2AFE0"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CC73BB">
              <w:rPr>
                <w:rFonts w:ascii="Times New Roman" w:eastAsia="Times New Roman" w:hAnsi="Times New Roman"/>
                <w:b/>
                <w:color w:val="000000"/>
                <w:sz w:val="24"/>
                <w:szCs w:val="24"/>
              </w:rPr>
              <w:t>73,2</w:t>
            </w:r>
          </w:p>
        </w:tc>
        <w:tc>
          <w:tcPr>
            <w:tcW w:w="1417" w:type="dxa"/>
          </w:tcPr>
          <w:p w14:paraId="53B208A1" w14:textId="77777777" w:rsidR="001E6234" w:rsidRPr="00CC73BB"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80,2</w:t>
            </w:r>
          </w:p>
        </w:tc>
      </w:tr>
      <w:tr w:rsidR="001E6234" w:rsidRPr="005C2335" w14:paraId="319EA0D4" w14:textId="77777777" w:rsidTr="001E6234">
        <w:tc>
          <w:tcPr>
            <w:cnfStyle w:val="001000000000" w:firstRow="0" w:lastRow="0" w:firstColumn="1" w:lastColumn="0" w:oddVBand="0" w:evenVBand="0" w:oddHBand="0" w:evenHBand="0" w:firstRowFirstColumn="0" w:firstRowLastColumn="0" w:lastRowFirstColumn="0" w:lastRowLastColumn="0"/>
            <w:tcW w:w="5807" w:type="dxa"/>
          </w:tcPr>
          <w:p w14:paraId="13883FDD" w14:textId="77777777" w:rsidR="001E6234" w:rsidRPr="005C2335" w:rsidRDefault="001E6234" w:rsidP="00D4283E">
            <w:pPr>
              <w:rPr>
                <w:rFonts w:ascii="Times New Roman" w:eastAsia="Times New Roman" w:hAnsi="Times New Roman"/>
                <w:b w:val="0"/>
                <w:color w:val="000000"/>
                <w:sz w:val="24"/>
                <w:szCs w:val="24"/>
              </w:rPr>
            </w:pPr>
            <w:r w:rsidRPr="005C2335">
              <w:rPr>
                <w:rFonts w:ascii="Times New Roman" w:eastAsia="Times New Roman" w:hAnsi="Times New Roman"/>
                <w:b w:val="0"/>
                <w:color w:val="000000"/>
                <w:sz w:val="23"/>
                <w:szCs w:val="23"/>
              </w:rPr>
              <w:t>Юридическое лицо</w:t>
            </w:r>
          </w:p>
        </w:tc>
        <w:tc>
          <w:tcPr>
            <w:tcW w:w="1418" w:type="dxa"/>
          </w:tcPr>
          <w:p w14:paraId="6D06B6DB"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C2335">
              <w:rPr>
                <w:rFonts w:ascii="Times New Roman" w:eastAsia="Times New Roman" w:hAnsi="Times New Roman"/>
                <w:color w:val="000000"/>
                <w:sz w:val="24"/>
                <w:szCs w:val="24"/>
              </w:rPr>
              <w:t>16,6</w:t>
            </w:r>
          </w:p>
        </w:tc>
        <w:tc>
          <w:tcPr>
            <w:tcW w:w="1417" w:type="dxa"/>
          </w:tcPr>
          <w:p w14:paraId="35A1EAE4"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26,8</w:t>
            </w:r>
          </w:p>
        </w:tc>
        <w:tc>
          <w:tcPr>
            <w:tcW w:w="1417" w:type="dxa"/>
          </w:tcPr>
          <w:p w14:paraId="1FBD0612" w14:textId="77777777" w:rsidR="001E6234"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19,8</w:t>
            </w:r>
          </w:p>
        </w:tc>
      </w:tr>
      <w:bookmarkEnd w:id="13"/>
    </w:tbl>
    <w:p w14:paraId="409FF2D5" w14:textId="77777777" w:rsidR="003F127D" w:rsidRPr="00E01A47" w:rsidRDefault="003F127D" w:rsidP="003F127D">
      <w:pPr>
        <w:spacing w:after="0"/>
        <w:ind w:firstLine="709"/>
        <w:jc w:val="both"/>
        <w:rPr>
          <w:rFonts w:ascii="Times New Roman" w:eastAsia="Times New Roman" w:hAnsi="Times New Roman"/>
          <w:color w:val="000000"/>
          <w:sz w:val="26"/>
          <w:szCs w:val="26"/>
          <w:highlight w:val="yellow"/>
          <w:lang w:eastAsia="ru-RU"/>
        </w:rPr>
      </w:pPr>
    </w:p>
    <w:p w14:paraId="7D3F565D" w14:textId="4FFE4049" w:rsidR="001E6234" w:rsidRPr="00B82B2C" w:rsidRDefault="00C22EC4" w:rsidP="00C22EC4">
      <w:pPr>
        <w:suppressAutoHyphens/>
        <w:spacing w:after="0" w:line="240" w:lineRule="auto"/>
        <w:ind w:firstLine="709"/>
        <w:jc w:val="both"/>
        <w:rPr>
          <w:rFonts w:ascii="Times New Roman" w:eastAsia="Times New Roman" w:hAnsi="Times New Roman"/>
          <w:color w:val="000000"/>
          <w:sz w:val="26"/>
          <w:szCs w:val="26"/>
        </w:rPr>
      </w:pPr>
      <w:r>
        <w:rPr>
          <w:rFonts w:ascii="Times New Roman" w:hAnsi="Times New Roman"/>
          <w:sz w:val="26"/>
          <w:szCs w:val="26"/>
        </w:rPr>
        <w:t>Б</w:t>
      </w:r>
      <w:r w:rsidR="001E6234" w:rsidRPr="00F15CE9">
        <w:rPr>
          <w:rFonts w:ascii="Times New Roman" w:hAnsi="Times New Roman"/>
          <w:sz w:val="26"/>
          <w:szCs w:val="26"/>
        </w:rPr>
        <w:t>ольшинство субъектов</w:t>
      </w:r>
      <w:r w:rsidR="001E6234" w:rsidRPr="008E230D">
        <w:rPr>
          <w:rFonts w:ascii="Times New Roman" w:eastAsia="Times New Roman" w:hAnsi="Times New Roman"/>
          <w:color w:val="000000"/>
          <w:sz w:val="26"/>
          <w:szCs w:val="26"/>
        </w:rPr>
        <w:t xml:space="preserve"> </w:t>
      </w:r>
      <w:r w:rsidR="001E6234">
        <w:rPr>
          <w:rFonts w:ascii="Times New Roman" w:eastAsia="Times New Roman" w:hAnsi="Times New Roman"/>
          <w:color w:val="000000"/>
          <w:sz w:val="26"/>
          <w:szCs w:val="26"/>
        </w:rPr>
        <w:t>предпринимательской деятельности</w:t>
      </w:r>
      <w:r w:rsidR="001E6234" w:rsidRPr="00F15CE9">
        <w:rPr>
          <w:rFonts w:ascii="Times New Roman" w:hAnsi="Times New Roman"/>
          <w:sz w:val="26"/>
          <w:szCs w:val="26"/>
        </w:rPr>
        <w:t xml:space="preserve"> находятся на рынке К</w:t>
      </w:r>
      <w:r w:rsidR="001E6234">
        <w:rPr>
          <w:rFonts w:ascii="Times New Roman" w:hAnsi="Times New Roman"/>
          <w:sz w:val="26"/>
          <w:szCs w:val="26"/>
        </w:rPr>
        <w:t xml:space="preserve">урской области более 5 лет. За три года таких субъектов бизнеса увеличилось на 5,4 п.п. (таблица </w:t>
      </w:r>
      <w:r>
        <w:rPr>
          <w:rFonts w:ascii="Times New Roman" w:hAnsi="Times New Roman"/>
          <w:sz w:val="26"/>
          <w:szCs w:val="26"/>
        </w:rPr>
        <w:t>2</w:t>
      </w:r>
      <w:r w:rsidR="001E6234">
        <w:rPr>
          <w:rFonts w:ascii="Times New Roman" w:hAnsi="Times New Roman"/>
          <w:sz w:val="26"/>
          <w:szCs w:val="26"/>
        </w:rPr>
        <w:t>).</w:t>
      </w:r>
    </w:p>
    <w:p w14:paraId="2720EE61" w14:textId="77777777" w:rsidR="003F127D" w:rsidRPr="00E01A47" w:rsidRDefault="003F127D" w:rsidP="003F127D">
      <w:pPr>
        <w:spacing w:after="0"/>
        <w:rPr>
          <w:rFonts w:ascii="Times New Roman" w:eastAsiaTheme="minorEastAsia" w:hAnsi="Times New Roman"/>
          <w:sz w:val="20"/>
          <w:szCs w:val="20"/>
          <w:highlight w:val="yellow"/>
          <w:lang w:eastAsia="ru-RU"/>
        </w:rPr>
      </w:pPr>
    </w:p>
    <w:p w14:paraId="3565D448" w14:textId="21F761AB" w:rsidR="003F127D" w:rsidRPr="00C22EC4" w:rsidRDefault="003F127D" w:rsidP="003F127D">
      <w:pPr>
        <w:spacing w:after="0"/>
        <w:ind w:firstLine="709"/>
        <w:jc w:val="right"/>
        <w:rPr>
          <w:rFonts w:ascii="Times New Roman" w:hAnsi="Times New Roman"/>
          <w:sz w:val="24"/>
          <w:szCs w:val="24"/>
        </w:rPr>
      </w:pPr>
      <w:r w:rsidRPr="00C22EC4">
        <w:rPr>
          <w:rFonts w:ascii="Times New Roman" w:hAnsi="Times New Roman"/>
          <w:sz w:val="24"/>
          <w:szCs w:val="24"/>
        </w:rPr>
        <w:t>Таблица 2. Временные границы существования бизнеса на рынке,</w:t>
      </w:r>
    </w:p>
    <w:p w14:paraId="1E8DAE37" w14:textId="77777777" w:rsidR="003F127D" w:rsidRPr="00C22EC4" w:rsidRDefault="003F127D" w:rsidP="003F127D">
      <w:pPr>
        <w:spacing w:after="0"/>
        <w:ind w:firstLine="709"/>
        <w:jc w:val="right"/>
        <w:rPr>
          <w:rFonts w:ascii="Times New Roman" w:hAnsi="Times New Roman"/>
          <w:sz w:val="24"/>
          <w:szCs w:val="24"/>
        </w:rPr>
      </w:pPr>
      <w:r w:rsidRPr="00C22EC4">
        <w:rPr>
          <w:rFonts w:ascii="Times New Roman" w:hAnsi="Times New Roman"/>
          <w:bCs/>
        </w:rPr>
        <w:t>% от респондентов</w:t>
      </w:r>
      <w:r w:rsidRPr="00C22EC4">
        <w:rPr>
          <w:rFonts w:ascii="Times New Roman" w:hAnsi="Times New Roman"/>
          <w:sz w:val="24"/>
          <w:szCs w:val="24"/>
        </w:rPr>
        <w:t xml:space="preserve"> </w:t>
      </w:r>
    </w:p>
    <w:tbl>
      <w:tblPr>
        <w:tblStyle w:val="-11"/>
        <w:tblW w:w="10173" w:type="dxa"/>
        <w:tblLook w:val="04A0" w:firstRow="1" w:lastRow="0" w:firstColumn="1" w:lastColumn="0" w:noHBand="0" w:noVBand="1"/>
      </w:tblPr>
      <w:tblGrid>
        <w:gridCol w:w="567"/>
        <w:gridCol w:w="5353"/>
        <w:gridCol w:w="1252"/>
        <w:gridCol w:w="1276"/>
        <w:gridCol w:w="1725"/>
      </w:tblGrid>
      <w:tr w:rsidR="00C22EC4" w:rsidRPr="00B80B65" w14:paraId="56CA7FD7" w14:textId="77777777" w:rsidTr="00616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14:paraId="1B598D5D" w14:textId="77777777" w:rsidR="00C22EC4" w:rsidRPr="002A0C87" w:rsidRDefault="00C22EC4" w:rsidP="00D4283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sz w:val="24"/>
                <w:szCs w:val="24"/>
              </w:rPr>
            </w:pPr>
            <w:r>
              <w:rPr>
                <w:rFonts w:ascii="Times New Roman" w:hAnsi="Times New Roman"/>
                <w:sz w:val="24"/>
                <w:szCs w:val="24"/>
              </w:rPr>
              <w:t>№</w:t>
            </w:r>
          </w:p>
        </w:tc>
        <w:tc>
          <w:tcPr>
            <w:tcW w:w="5353" w:type="dxa"/>
          </w:tcPr>
          <w:p w14:paraId="5590D84A" w14:textId="77777777" w:rsidR="00C22EC4" w:rsidRPr="002A0C87" w:rsidRDefault="00C22EC4" w:rsidP="00D4283E">
            <w:pPr>
              <w:pBdr>
                <w:top w:val="single" w:sz="4" w:space="1" w:color="auto"/>
                <w:left w:val="single" w:sz="4" w:space="4" w:color="auto"/>
                <w:bottom w:val="single" w:sz="4" w:space="1" w:color="auto"/>
                <w:right w:val="single" w:sz="4" w:space="4" w:color="auto"/>
                <w:between w:val="single" w:sz="4" w:space="1" w:color="auto"/>
                <w:bar w:val="single" w:sz="4" w:color="auto"/>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Период времени</w:t>
            </w:r>
          </w:p>
        </w:tc>
        <w:tc>
          <w:tcPr>
            <w:tcW w:w="1252" w:type="dxa"/>
          </w:tcPr>
          <w:p w14:paraId="30C66EDE" w14:textId="77777777" w:rsidR="00C22EC4" w:rsidRPr="002A0C87" w:rsidRDefault="00C22EC4"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15E3C">
              <w:rPr>
                <w:rFonts w:ascii="Times New Roman" w:hAnsi="Times New Roman"/>
                <w:sz w:val="24"/>
                <w:szCs w:val="24"/>
              </w:rPr>
              <w:t>2020 год</w:t>
            </w:r>
          </w:p>
        </w:tc>
        <w:tc>
          <w:tcPr>
            <w:tcW w:w="1276" w:type="dxa"/>
          </w:tcPr>
          <w:p w14:paraId="47980846" w14:textId="77777777" w:rsidR="00C22EC4" w:rsidRPr="002A0C87" w:rsidRDefault="00C22EC4"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15E3C">
              <w:rPr>
                <w:rFonts w:ascii="Times New Roman" w:hAnsi="Times New Roman"/>
                <w:sz w:val="24"/>
                <w:szCs w:val="24"/>
              </w:rPr>
              <w:t>2021 год</w:t>
            </w:r>
          </w:p>
        </w:tc>
        <w:tc>
          <w:tcPr>
            <w:tcW w:w="1725" w:type="dxa"/>
          </w:tcPr>
          <w:p w14:paraId="2E82462A" w14:textId="77777777" w:rsidR="00C22EC4" w:rsidRPr="00115E3C" w:rsidRDefault="00C22EC4"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 год</w:t>
            </w:r>
          </w:p>
        </w:tc>
      </w:tr>
      <w:tr w:rsidR="00C22EC4" w:rsidRPr="00B80B65" w14:paraId="0547CDFF" w14:textId="77777777" w:rsidTr="00C22EC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67" w:type="dxa"/>
          </w:tcPr>
          <w:p w14:paraId="319738FE"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а</w:t>
            </w:r>
          </w:p>
        </w:tc>
        <w:tc>
          <w:tcPr>
            <w:tcW w:w="5353" w:type="dxa"/>
          </w:tcPr>
          <w:p w14:paraId="1172329B" w14:textId="77777777" w:rsidR="00C22EC4" w:rsidRPr="002A0C87" w:rsidRDefault="00C22EC4" w:rsidP="00D4283E">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u w:val="single"/>
              </w:rPr>
            </w:pPr>
            <w:r w:rsidRPr="002A0C87">
              <w:rPr>
                <w:rFonts w:ascii="Times New Roman" w:hAnsi="Times New Roman"/>
                <w:sz w:val="24"/>
                <w:szCs w:val="24"/>
              </w:rPr>
              <w:t>Менее 1 года</w:t>
            </w:r>
          </w:p>
        </w:tc>
        <w:tc>
          <w:tcPr>
            <w:tcW w:w="1252" w:type="dxa"/>
          </w:tcPr>
          <w:p w14:paraId="650C1EFA" w14:textId="77777777" w:rsidR="00C22EC4" w:rsidRPr="001161C5"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8,1</w:t>
            </w:r>
          </w:p>
        </w:tc>
        <w:tc>
          <w:tcPr>
            <w:tcW w:w="1276" w:type="dxa"/>
          </w:tcPr>
          <w:p w14:paraId="1D0D3F47" w14:textId="77777777" w:rsidR="00C22EC4"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w:t>
            </w:r>
          </w:p>
        </w:tc>
        <w:tc>
          <w:tcPr>
            <w:tcW w:w="1725" w:type="dxa"/>
          </w:tcPr>
          <w:p w14:paraId="20415432" w14:textId="77777777" w:rsidR="00C22EC4"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r>
      <w:tr w:rsidR="00C22EC4" w:rsidRPr="00B80B65" w14:paraId="42F4F776" w14:textId="77777777" w:rsidTr="00C22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EB65C38"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б</w:t>
            </w:r>
          </w:p>
        </w:tc>
        <w:tc>
          <w:tcPr>
            <w:tcW w:w="5353" w:type="dxa"/>
          </w:tcPr>
          <w:p w14:paraId="24FCAD1B" w14:textId="77777777" w:rsidR="00C22EC4" w:rsidRPr="002A0C87" w:rsidRDefault="00C22EC4" w:rsidP="00D4283E">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sz w:val="24"/>
                <w:szCs w:val="24"/>
              </w:rPr>
              <w:t xml:space="preserve">От 1 года до 5 </w:t>
            </w:r>
            <w:r w:rsidRPr="002A0C87">
              <w:rPr>
                <w:rFonts w:ascii="Times New Roman" w:hAnsi="Times New Roman"/>
                <w:sz w:val="24"/>
                <w:szCs w:val="24"/>
              </w:rPr>
              <w:t>лет</w:t>
            </w:r>
          </w:p>
        </w:tc>
        <w:tc>
          <w:tcPr>
            <w:tcW w:w="1252" w:type="dxa"/>
          </w:tcPr>
          <w:p w14:paraId="0C89B9B5" w14:textId="77777777" w:rsidR="00C22EC4" w:rsidRPr="001161C5"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21,8</w:t>
            </w:r>
          </w:p>
        </w:tc>
        <w:tc>
          <w:tcPr>
            <w:tcW w:w="1276" w:type="dxa"/>
          </w:tcPr>
          <w:p w14:paraId="1AA60084"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21,4</w:t>
            </w:r>
          </w:p>
        </w:tc>
        <w:tc>
          <w:tcPr>
            <w:tcW w:w="1725" w:type="dxa"/>
          </w:tcPr>
          <w:p w14:paraId="6D6E7E6C"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23,8</w:t>
            </w:r>
          </w:p>
        </w:tc>
      </w:tr>
      <w:tr w:rsidR="00C22EC4" w:rsidRPr="00B80B65" w14:paraId="0C56CA3F" w14:textId="77777777" w:rsidTr="00C22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C63804"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в</w:t>
            </w:r>
          </w:p>
        </w:tc>
        <w:tc>
          <w:tcPr>
            <w:tcW w:w="5353" w:type="dxa"/>
          </w:tcPr>
          <w:p w14:paraId="315FDC9A" w14:textId="77777777" w:rsidR="00C22EC4" w:rsidRPr="002A0C87" w:rsidRDefault="00C22EC4" w:rsidP="00D4283E">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 xml:space="preserve">Более 5 лет </w:t>
            </w:r>
          </w:p>
        </w:tc>
        <w:tc>
          <w:tcPr>
            <w:tcW w:w="1252" w:type="dxa"/>
          </w:tcPr>
          <w:p w14:paraId="459ED00B" w14:textId="77777777" w:rsidR="00C22EC4" w:rsidRPr="0000205E"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0205E">
              <w:rPr>
                <w:rFonts w:ascii="Times New Roman" w:hAnsi="Times New Roman"/>
                <w:b/>
                <w:bCs/>
                <w:sz w:val="24"/>
                <w:szCs w:val="24"/>
              </w:rPr>
              <w:t>65,8</w:t>
            </w:r>
          </w:p>
        </w:tc>
        <w:tc>
          <w:tcPr>
            <w:tcW w:w="1276" w:type="dxa"/>
          </w:tcPr>
          <w:p w14:paraId="78A01680" w14:textId="77777777" w:rsidR="00C22EC4" w:rsidRPr="0000205E"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0205E">
              <w:rPr>
                <w:rFonts w:ascii="Times New Roman" w:hAnsi="Times New Roman"/>
                <w:b/>
                <w:bCs/>
                <w:sz w:val="24"/>
                <w:szCs w:val="24"/>
              </w:rPr>
              <w:t>68,8</w:t>
            </w:r>
          </w:p>
        </w:tc>
        <w:tc>
          <w:tcPr>
            <w:tcW w:w="1725" w:type="dxa"/>
          </w:tcPr>
          <w:p w14:paraId="308C2AE8" w14:textId="77777777" w:rsidR="00C22EC4" w:rsidRPr="0000205E"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0205E">
              <w:rPr>
                <w:rFonts w:ascii="Times New Roman" w:hAnsi="Times New Roman"/>
                <w:b/>
                <w:bCs/>
                <w:sz w:val="24"/>
                <w:szCs w:val="24"/>
              </w:rPr>
              <w:t>71,2</w:t>
            </w:r>
          </w:p>
        </w:tc>
      </w:tr>
      <w:tr w:rsidR="00C22EC4" w:rsidRPr="00B80B65" w14:paraId="3A243E60" w14:textId="77777777" w:rsidTr="00C22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8997CB2"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г</w:t>
            </w:r>
          </w:p>
        </w:tc>
        <w:tc>
          <w:tcPr>
            <w:tcW w:w="5353" w:type="dxa"/>
          </w:tcPr>
          <w:p w14:paraId="3351A024" w14:textId="77777777" w:rsidR="00C22EC4" w:rsidRPr="002A0C87" w:rsidRDefault="00C22EC4" w:rsidP="00D4283E">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u w:val="single"/>
              </w:rPr>
            </w:pPr>
            <w:r>
              <w:rPr>
                <w:rFonts w:ascii="Times New Roman" w:hAnsi="Times New Roman"/>
                <w:sz w:val="24"/>
                <w:szCs w:val="24"/>
              </w:rPr>
              <w:t>Затрудняюсь ответить</w:t>
            </w:r>
          </w:p>
        </w:tc>
        <w:tc>
          <w:tcPr>
            <w:tcW w:w="1252" w:type="dxa"/>
          </w:tcPr>
          <w:p w14:paraId="5D795912" w14:textId="77777777" w:rsidR="00C22EC4" w:rsidRPr="001161C5"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c>
          <w:tcPr>
            <w:tcW w:w="1276" w:type="dxa"/>
          </w:tcPr>
          <w:p w14:paraId="135AF922"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1725" w:type="dxa"/>
          </w:tcPr>
          <w:p w14:paraId="24144EEA"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r>
    </w:tbl>
    <w:p w14:paraId="69853AEF" w14:textId="3732CA87" w:rsidR="003F127D" w:rsidRPr="00E01A47" w:rsidRDefault="003F127D" w:rsidP="003F127D">
      <w:pPr>
        <w:spacing w:after="0"/>
        <w:ind w:firstLine="709"/>
        <w:jc w:val="both"/>
        <w:rPr>
          <w:rFonts w:ascii="Times New Roman" w:hAnsi="Times New Roman"/>
          <w:sz w:val="26"/>
          <w:szCs w:val="26"/>
          <w:highlight w:val="yellow"/>
        </w:rPr>
      </w:pPr>
    </w:p>
    <w:p w14:paraId="55127718" w14:textId="04896984" w:rsidR="00AB5FF3" w:rsidRDefault="00AB5FF3" w:rsidP="00AB5FF3">
      <w:pPr>
        <w:suppressAutoHyphens/>
        <w:spacing w:after="0" w:line="240" w:lineRule="auto"/>
        <w:ind w:firstLine="709"/>
        <w:jc w:val="both"/>
        <w:rPr>
          <w:rFonts w:ascii="Times New Roman" w:hAnsi="Times New Roman"/>
          <w:sz w:val="24"/>
          <w:szCs w:val="24"/>
        </w:rPr>
      </w:pPr>
      <w:r>
        <w:rPr>
          <w:rFonts w:ascii="Times New Roman" w:hAnsi="Times New Roman"/>
          <w:sz w:val="26"/>
          <w:szCs w:val="26"/>
        </w:rPr>
        <w:t>У </w:t>
      </w:r>
      <w:r w:rsidRPr="00F15CE9">
        <w:rPr>
          <w:rFonts w:ascii="Times New Roman" w:hAnsi="Times New Roman"/>
          <w:sz w:val="26"/>
          <w:szCs w:val="26"/>
        </w:rPr>
        <w:t>большинства п</w:t>
      </w:r>
      <w:r>
        <w:rPr>
          <w:rFonts w:ascii="Times New Roman" w:hAnsi="Times New Roman"/>
          <w:sz w:val="26"/>
          <w:szCs w:val="26"/>
        </w:rPr>
        <w:t xml:space="preserve">редставителей предпринимательской деятельности региона </w:t>
      </w:r>
      <w:r w:rsidRPr="00F15CE9">
        <w:rPr>
          <w:rFonts w:ascii="Times New Roman" w:hAnsi="Times New Roman"/>
          <w:sz w:val="26"/>
          <w:szCs w:val="26"/>
        </w:rPr>
        <w:t>количество сот</w:t>
      </w:r>
      <w:r>
        <w:rPr>
          <w:rFonts w:ascii="Times New Roman" w:hAnsi="Times New Roman"/>
          <w:sz w:val="26"/>
          <w:szCs w:val="26"/>
        </w:rPr>
        <w:t xml:space="preserve">рудников </w:t>
      </w:r>
      <w:r w:rsidRPr="00F15CE9">
        <w:rPr>
          <w:rFonts w:ascii="Times New Roman" w:hAnsi="Times New Roman"/>
          <w:sz w:val="26"/>
          <w:szCs w:val="26"/>
        </w:rPr>
        <w:t>не превышает 15</w:t>
      </w:r>
      <w:r>
        <w:rPr>
          <w:rFonts w:ascii="Times New Roman" w:hAnsi="Times New Roman"/>
          <w:sz w:val="26"/>
          <w:szCs w:val="26"/>
        </w:rPr>
        <w:t> </w:t>
      </w:r>
      <w:r w:rsidRPr="00F15CE9">
        <w:rPr>
          <w:rFonts w:ascii="Times New Roman" w:hAnsi="Times New Roman"/>
          <w:sz w:val="26"/>
          <w:szCs w:val="26"/>
        </w:rPr>
        <w:t>человек</w:t>
      </w:r>
      <w:r>
        <w:rPr>
          <w:rFonts w:ascii="Times New Roman" w:hAnsi="Times New Roman"/>
          <w:sz w:val="26"/>
          <w:szCs w:val="26"/>
        </w:rPr>
        <w:t xml:space="preserve"> – 82,5%</w:t>
      </w:r>
      <w:r>
        <w:rPr>
          <w:rFonts w:ascii="Times New Roman" w:hAnsi="Times New Roman"/>
          <w:sz w:val="26"/>
          <w:szCs w:val="26"/>
          <w:vertAlign w:val="superscript"/>
        </w:rPr>
        <w:t>1</w:t>
      </w:r>
      <w:r>
        <w:rPr>
          <w:rFonts w:ascii="Times New Roman" w:hAnsi="Times New Roman"/>
          <w:sz w:val="26"/>
          <w:szCs w:val="26"/>
        </w:rPr>
        <w:t xml:space="preserve">. Здесь также наблюдается структурные изменения: снижение числа представителей предпринимателей с численностью сотрудников 16-100 человек на 3,4 п.п. и рост количества субъектов </w:t>
      </w:r>
      <w:r>
        <w:rPr>
          <w:rFonts w:ascii="Times New Roman" w:hAnsi="Times New Roman"/>
          <w:sz w:val="26"/>
          <w:szCs w:val="26"/>
        </w:rPr>
        <w:lastRenderedPageBreak/>
        <w:t>предпринимательской деятельности с численностью сотрудников до 15 человек на 4,0 п.п. (таблица 3</w:t>
      </w:r>
      <w:r w:rsidRPr="00F15CE9">
        <w:rPr>
          <w:rFonts w:ascii="Times New Roman" w:hAnsi="Times New Roman"/>
          <w:sz w:val="26"/>
          <w:szCs w:val="26"/>
        </w:rPr>
        <w:t xml:space="preserve">). </w:t>
      </w:r>
    </w:p>
    <w:p w14:paraId="18DEBCAB" w14:textId="77777777" w:rsidR="00AC446D" w:rsidRPr="00E01A47" w:rsidRDefault="00AC446D" w:rsidP="003F127D">
      <w:pPr>
        <w:suppressAutoHyphens/>
        <w:spacing w:after="0" w:line="240" w:lineRule="auto"/>
        <w:ind w:firstLine="709"/>
        <w:jc w:val="both"/>
        <w:rPr>
          <w:rFonts w:ascii="Times New Roman" w:hAnsi="Times New Roman"/>
          <w:sz w:val="20"/>
          <w:szCs w:val="20"/>
          <w:highlight w:val="yellow"/>
        </w:rPr>
      </w:pPr>
    </w:p>
    <w:p w14:paraId="4095A9B3" w14:textId="3689C38B" w:rsidR="003F127D" w:rsidRPr="00AB5FF3" w:rsidRDefault="003F127D" w:rsidP="003F127D">
      <w:pPr>
        <w:spacing w:after="0"/>
        <w:ind w:firstLine="709"/>
        <w:jc w:val="right"/>
        <w:rPr>
          <w:rFonts w:ascii="Times New Roman" w:eastAsiaTheme="minorEastAsia" w:hAnsi="Times New Roman"/>
          <w:sz w:val="16"/>
          <w:szCs w:val="16"/>
          <w:lang w:eastAsia="ru-RU"/>
        </w:rPr>
      </w:pPr>
      <w:r w:rsidRPr="00AB5FF3">
        <w:rPr>
          <w:rFonts w:ascii="Times New Roman" w:hAnsi="Times New Roman"/>
          <w:sz w:val="24"/>
          <w:szCs w:val="24"/>
        </w:rPr>
        <w:t>Таблица 3. Численность сотрудников организаций в настоящее время,</w:t>
      </w:r>
    </w:p>
    <w:p w14:paraId="489C105E" w14:textId="77777777" w:rsidR="003F127D" w:rsidRPr="00AB5FF3" w:rsidRDefault="003F127D" w:rsidP="003F127D">
      <w:pPr>
        <w:spacing w:after="0"/>
        <w:ind w:firstLine="709"/>
        <w:jc w:val="right"/>
        <w:rPr>
          <w:rFonts w:ascii="Times New Roman" w:hAnsi="Times New Roman"/>
          <w:sz w:val="24"/>
          <w:szCs w:val="24"/>
        </w:rPr>
      </w:pPr>
      <w:r w:rsidRPr="00AB5FF3">
        <w:rPr>
          <w:rFonts w:ascii="Times New Roman" w:hAnsi="Times New Roman"/>
          <w:bCs/>
        </w:rPr>
        <w:t>% от респондентов</w:t>
      </w:r>
      <w:r w:rsidRPr="00AB5FF3">
        <w:rPr>
          <w:rFonts w:ascii="Times New Roman" w:hAnsi="Times New Roman"/>
          <w:sz w:val="24"/>
          <w:szCs w:val="24"/>
        </w:rPr>
        <w:t xml:space="preserve"> </w:t>
      </w:r>
    </w:p>
    <w:tbl>
      <w:tblPr>
        <w:tblStyle w:val="-11"/>
        <w:tblW w:w="10031" w:type="dxa"/>
        <w:tblLook w:val="04A0" w:firstRow="1" w:lastRow="0" w:firstColumn="1" w:lastColumn="0" w:noHBand="0" w:noVBand="1"/>
      </w:tblPr>
      <w:tblGrid>
        <w:gridCol w:w="601"/>
        <w:gridCol w:w="4918"/>
        <w:gridCol w:w="1677"/>
        <w:gridCol w:w="1560"/>
        <w:gridCol w:w="1275"/>
      </w:tblGrid>
      <w:tr w:rsidR="00AB5FF3" w:rsidRPr="001161C5" w14:paraId="2CD32055" w14:textId="77777777" w:rsidTr="00AB5F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 w:type="dxa"/>
          </w:tcPr>
          <w:p w14:paraId="7601C9C0" w14:textId="77777777" w:rsidR="00AB5FF3" w:rsidRPr="002A0C87" w:rsidRDefault="00AB5FF3" w:rsidP="00D4283E">
            <w:pPr>
              <w:rPr>
                <w:rFonts w:ascii="Times New Roman" w:hAnsi="Times New Roman"/>
                <w:b w:val="0"/>
              </w:rPr>
            </w:pPr>
            <w:r>
              <w:rPr>
                <w:rFonts w:ascii="Times New Roman" w:hAnsi="Times New Roman"/>
                <w:b w:val="0"/>
              </w:rPr>
              <w:t>№</w:t>
            </w:r>
          </w:p>
        </w:tc>
        <w:tc>
          <w:tcPr>
            <w:tcW w:w="4918" w:type="dxa"/>
          </w:tcPr>
          <w:p w14:paraId="3DA5B91F" w14:textId="77777777" w:rsidR="00AB5FF3" w:rsidRPr="002F4917"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2A0C87">
              <w:rPr>
                <w:rFonts w:ascii="Times New Roman" w:hAnsi="Times New Roman"/>
              </w:rPr>
              <w:t>Численность сотрудников</w:t>
            </w:r>
          </w:p>
        </w:tc>
        <w:tc>
          <w:tcPr>
            <w:tcW w:w="1677" w:type="dxa"/>
          </w:tcPr>
          <w:p w14:paraId="19BBBA19" w14:textId="77777777" w:rsidR="00AB5FF3" w:rsidRPr="002F4917"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F4917">
              <w:rPr>
                <w:rFonts w:ascii="Times New Roman" w:hAnsi="Times New Roman"/>
              </w:rPr>
              <w:t>2020 год</w:t>
            </w:r>
          </w:p>
        </w:tc>
        <w:tc>
          <w:tcPr>
            <w:tcW w:w="1560" w:type="dxa"/>
          </w:tcPr>
          <w:p w14:paraId="51DF10C5" w14:textId="77777777" w:rsidR="00AB5FF3" w:rsidRPr="002F4917"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D55C3">
              <w:rPr>
                <w:rFonts w:ascii="Times New Roman" w:hAnsi="Times New Roman"/>
              </w:rPr>
              <w:t>2021 год</w:t>
            </w:r>
          </w:p>
        </w:tc>
        <w:tc>
          <w:tcPr>
            <w:tcW w:w="1275" w:type="dxa"/>
          </w:tcPr>
          <w:p w14:paraId="75933E8A" w14:textId="77777777" w:rsidR="00AB5FF3" w:rsidRPr="00BD55C3"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2022 год</w:t>
            </w:r>
          </w:p>
        </w:tc>
      </w:tr>
      <w:tr w:rsidR="00AB5FF3" w:rsidRPr="001161C5" w14:paraId="01029B68" w14:textId="77777777" w:rsidTr="00AB5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3A8C1B72" w14:textId="77777777" w:rsidR="00AB5FF3" w:rsidRPr="001E0457" w:rsidRDefault="00AB5FF3" w:rsidP="00D4283E">
            <w:pPr>
              <w:jc w:val="both"/>
              <w:rPr>
                <w:rFonts w:ascii="Times New Roman" w:hAnsi="Times New Roman"/>
                <w:b w:val="0"/>
                <w:sz w:val="24"/>
                <w:szCs w:val="24"/>
              </w:rPr>
            </w:pPr>
            <w:bookmarkStart w:id="14" w:name="_Hlk91169283"/>
            <w:r>
              <w:rPr>
                <w:rFonts w:ascii="Times New Roman" w:hAnsi="Times New Roman"/>
                <w:b w:val="0"/>
                <w:sz w:val="24"/>
                <w:szCs w:val="24"/>
              </w:rPr>
              <w:t>а</w:t>
            </w:r>
          </w:p>
        </w:tc>
        <w:tc>
          <w:tcPr>
            <w:tcW w:w="4918" w:type="dxa"/>
          </w:tcPr>
          <w:p w14:paraId="2C05B197" w14:textId="77777777" w:rsidR="00AB5FF3" w:rsidRPr="002A0C87" w:rsidRDefault="00AB5FF3" w:rsidP="00D428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До 15 человек</w:t>
            </w:r>
          </w:p>
        </w:tc>
        <w:tc>
          <w:tcPr>
            <w:tcW w:w="1677" w:type="dxa"/>
          </w:tcPr>
          <w:p w14:paraId="717ACB23" w14:textId="77777777" w:rsidR="00AB5FF3" w:rsidRPr="007152DD"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152DD">
              <w:rPr>
                <w:rFonts w:ascii="Times New Roman" w:hAnsi="Times New Roman"/>
                <w:b/>
                <w:bCs/>
                <w:sz w:val="24"/>
                <w:szCs w:val="24"/>
              </w:rPr>
              <w:t>85,3</w:t>
            </w:r>
          </w:p>
        </w:tc>
        <w:tc>
          <w:tcPr>
            <w:tcW w:w="1560" w:type="dxa"/>
          </w:tcPr>
          <w:p w14:paraId="0ED00364" w14:textId="77777777" w:rsidR="00AB5FF3" w:rsidRPr="007152DD"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152DD">
              <w:rPr>
                <w:rFonts w:ascii="Times New Roman" w:hAnsi="Times New Roman"/>
                <w:b/>
                <w:bCs/>
                <w:sz w:val="24"/>
                <w:szCs w:val="24"/>
              </w:rPr>
              <w:t>79,0</w:t>
            </w:r>
          </w:p>
        </w:tc>
        <w:tc>
          <w:tcPr>
            <w:tcW w:w="1275" w:type="dxa"/>
          </w:tcPr>
          <w:p w14:paraId="5D1EC89A" w14:textId="77777777" w:rsidR="00AB5FF3" w:rsidRPr="007152DD"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152DD">
              <w:rPr>
                <w:rFonts w:ascii="Times New Roman" w:hAnsi="Times New Roman"/>
                <w:b/>
                <w:bCs/>
                <w:sz w:val="24"/>
                <w:szCs w:val="24"/>
              </w:rPr>
              <w:t>83,1</w:t>
            </w:r>
          </w:p>
        </w:tc>
      </w:tr>
      <w:tr w:rsidR="00AB5FF3" w:rsidRPr="001161C5" w14:paraId="63E4337B" w14:textId="77777777" w:rsidTr="00AB5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C10A7FE"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б</w:t>
            </w:r>
          </w:p>
        </w:tc>
        <w:tc>
          <w:tcPr>
            <w:tcW w:w="4918" w:type="dxa"/>
          </w:tcPr>
          <w:p w14:paraId="0609927F" w14:textId="77777777" w:rsidR="00AB5FF3" w:rsidRPr="002A0C87" w:rsidRDefault="00AB5FF3" w:rsidP="00D4283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16-100 человек</w:t>
            </w:r>
          </w:p>
        </w:tc>
        <w:tc>
          <w:tcPr>
            <w:tcW w:w="1677" w:type="dxa"/>
          </w:tcPr>
          <w:p w14:paraId="3845BB33" w14:textId="77777777" w:rsidR="00AB5FF3" w:rsidRPr="001161C5"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12,1</w:t>
            </w:r>
          </w:p>
        </w:tc>
        <w:tc>
          <w:tcPr>
            <w:tcW w:w="1560" w:type="dxa"/>
          </w:tcPr>
          <w:p w14:paraId="662B5BAE"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16,8</w:t>
            </w:r>
          </w:p>
        </w:tc>
        <w:tc>
          <w:tcPr>
            <w:tcW w:w="1275" w:type="dxa"/>
          </w:tcPr>
          <w:p w14:paraId="28691F58"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13,4</w:t>
            </w:r>
          </w:p>
        </w:tc>
      </w:tr>
      <w:tr w:rsidR="00AB5FF3" w:rsidRPr="001161C5" w14:paraId="45AC0441" w14:textId="77777777" w:rsidTr="00AB5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4497DE95"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в</w:t>
            </w:r>
          </w:p>
        </w:tc>
        <w:tc>
          <w:tcPr>
            <w:tcW w:w="4918" w:type="dxa"/>
          </w:tcPr>
          <w:p w14:paraId="1142DF5C" w14:textId="77777777" w:rsidR="00AB5FF3" w:rsidRPr="002A0C87" w:rsidRDefault="00AB5FF3" w:rsidP="00D428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101-250 человек</w:t>
            </w:r>
          </w:p>
        </w:tc>
        <w:tc>
          <w:tcPr>
            <w:tcW w:w="1677" w:type="dxa"/>
          </w:tcPr>
          <w:p w14:paraId="4D7F8F1C" w14:textId="77777777" w:rsidR="00AB5FF3" w:rsidRPr="001161C5"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c>
          <w:tcPr>
            <w:tcW w:w="1560" w:type="dxa"/>
          </w:tcPr>
          <w:p w14:paraId="31A1F1F9"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w:t>
            </w:r>
          </w:p>
        </w:tc>
        <w:tc>
          <w:tcPr>
            <w:tcW w:w="1275" w:type="dxa"/>
          </w:tcPr>
          <w:p w14:paraId="2CCCBE44"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r>
      <w:tr w:rsidR="00AB5FF3" w:rsidRPr="001161C5" w14:paraId="3B903695" w14:textId="77777777" w:rsidTr="00AB5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732C0B60"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г</w:t>
            </w:r>
          </w:p>
        </w:tc>
        <w:tc>
          <w:tcPr>
            <w:tcW w:w="4918" w:type="dxa"/>
          </w:tcPr>
          <w:p w14:paraId="7BBD52F0" w14:textId="77777777" w:rsidR="00AB5FF3" w:rsidRPr="002A0C87" w:rsidRDefault="00AB5FF3" w:rsidP="00D4283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251-1000 человек</w:t>
            </w:r>
          </w:p>
        </w:tc>
        <w:tc>
          <w:tcPr>
            <w:tcW w:w="1677" w:type="dxa"/>
          </w:tcPr>
          <w:p w14:paraId="2923C523" w14:textId="77777777" w:rsidR="00AB5FF3" w:rsidRPr="001161C5"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560" w:type="dxa"/>
          </w:tcPr>
          <w:p w14:paraId="5C4EA49B"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c>
          <w:tcPr>
            <w:tcW w:w="1275" w:type="dxa"/>
          </w:tcPr>
          <w:p w14:paraId="500DC6CB"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AB5FF3" w:rsidRPr="001161C5" w14:paraId="36FDF813" w14:textId="77777777" w:rsidTr="00AB5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268ACDFE"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д</w:t>
            </w:r>
          </w:p>
        </w:tc>
        <w:tc>
          <w:tcPr>
            <w:tcW w:w="4918" w:type="dxa"/>
          </w:tcPr>
          <w:p w14:paraId="360D5746" w14:textId="77777777" w:rsidR="00AB5FF3" w:rsidRPr="002A0C87" w:rsidRDefault="00AB5FF3" w:rsidP="00D428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Свыше 1000 человек</w:t>
            </w:r>
          </w:p>
        </w:tc>
        <w:tc>
          <w:tcPr>
            <w:tcW w:w="1677" w:type="dxa"/>
          </w:tcPr>
          <w:p w14:paraId="38D9F5A4" w14:textId="77777777" w:rsidR="00AB5FF3" w:rsidRPr="001161C5"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c>
          <w:tcPr>
            <w:tcW w:w="1560" w:type="dxa"/>
          </w:tcPr>
          <w:p w14:paraId="1CB16CEC"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c>
          <w:tcPr>
            <w:tcW w:w="1275" w:type="dxa"/>
          </w:tcPr>
          <w:p w14:paraId="5DAC5321"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bookmarkEnd w:id="14"/>
    </w:tbl>
    <w:p w14:paraId="585EEB0B" w14:textId="77777777" w:rsidR="003F127D" w:rsidRPr="00E01A47" w:rsidRDefault="003F127D" w:rsidP="003F127D">
      <w:pPr>
        <w:spacing w:after="0"/>
        <w:ind w:firstLine="709"/>
        <w:jc w:val="both"/>
        <w:rPr>
          <w:rFonts w:ascii="Times New Roman" w:eastAsiaTheme="minorEastAsia" w:hAnsi="Times New Roman"/>
          <w:sz w:val="24"/>
          <w:szCs w:val="24"/>
          <w:highlight w:val="yellow"/>
          <w:lang w:eastAsia="ru-RU"/>
        </w:rPr>
      </w:pPr>
    </w:p>
    <w:p w14:paraId="10DE5B6F" w14:textId="2520C76B" w:rsidR="00C9680D" w:rsidRPr="00C9680D" w:rsidRDefault="00C9680D" w:rsidP="00C9680D">
      <w:pPr>
        <w:suppressAutoHyphens/>
        <w:spacing w:after="0" w:line="240" w:lineRule="auto"/>
        <w:ind w:firstLine="709"/>
        <w:jc w:val="both"/>
        <w:rPr>
          <w:rFonts w:ascii="Times New Roman" w:eastAsia="Times New Roman" w:hAnsi="Times New Roman"/>
          <w:sz w:val="26"/>
          <w:szCs w:val="26"/>
          <w:lang w:eastAsia="ru-RU"/>
        </w:rPr>
      </w:pPr>
      <w:r w:rsidRPr="00C9680D">
        <w:rPr>
          <w:rFonts w:ascii="Times New Roman" w:eastAsia="Times New Roman" w:hAnsi="Times New Roman"/>
          <w:sz w:val="26"/>
          <w:szCs w:val="26"/>
          <w:lang w:eastAsia="ru-RU"/>
        </w:rPr>
        <w:t>Основная часть респондентов являются собственниками бизнеса или же совладельцами – свыше 72,5%</w:t>
      </w:r>
      <w:bookmarkStart w:id="15" w:name="_Hlk124929946"/>
      <w:r w:rsidRPr="00C9680D">
        <w:rPr>
          <w:rFonts w:ascii="Times New Roman" w:eastAsia="Times New Roman" w:hAnsi="Times New Roman"/>
          <w:sz w:val="26"/>
          <w:szCs w:val="26"/>
          <w:vertAlign w:val="superscript"/>
          <w:lang w:eastAsia="ru-RU"/>
        </w:rPr>
        <w:footnoteReference w:id="1"/>
      </w:r>
      <w:bookmarkEnd w:id="15"/>
      <w:r w:rsidRPr="00C9680D">
        <w:rPr>
          <w:rFonts w:ascii="Times New Roman" w:eastAsia="Times New Roman" w:hAnsi="Times New Roman"/>
          <w:sz w:val="26"/>
          <w:szCs w:val="26"/>
          <w:lang w:eastAsia="ru-RU"/>
        </w:rPr>
        <w:t xml:space="preserve">. При этом в 2022 году по сравнению с 2021 годом наблюдается увеличение доли должности «Собственник (совладелец) бизнеса» на 6,3 п.п. (таблица </w:t>
      </w:r>
      <w:r>
        <w:rPr>
          <w:rFonts w:ascii="Times New Roman" w:eastAsia="Times New Roman" w:hAnsi="Times New Roman"/>
          <w:sz w:val="26"/>
          <w:szCs w:val="26"/>
          <w:lang w:eastAsia="ru-RU"/>
        </w:rPr>
        <w:t>4</w:t>
      </w:r>
      <w:r w:rsidRPr="00C9680D">
        <w:rPr>
          <w:rFonts w:ascii="Times New Roman" w:eastAsia="Times New Roman" w:hAnsi="Times New Roman"/>
          <w:sz w:val="26"/>
          <w:szCs w:val="26"/>
          <w:lang w:eastAsia="ru-RU"/>
        </w:rPr>
        <w:t>).</w:t>
      </w:r>
    </w:p>
    <w:p w14:paraId="57B9B743" w14:textId="77777777" w:rsidR="00AC446D" w:rsidRPr="00E01A47" w:rsidRDefault="00AC446D" w:rsidP="003F127D">
      <w:pPr>
        <w:suppressAutoHyphens/>
        <w:spacing w:after="0" w:line="240" w:lineRule="auto"/>
        <w:ind w:firstLine="709"/>
        <w:jc w:val="both"/>
        <w:rPr>
          <w:rFonts w:ascii="Times New Roman" w:hAnsi="Times New Roman"/>
          <w:sz w:val="20"/>
          <w:szCs w:val="20"/>
          <w:highlight w:val="yellow"/>
        </w:rPr>
      </w:pPr>
    </w:p>
    <w:p w14:paraId="104D1264" w14:textId="658E0707" w:rsidR="003F127D" w:rsidRPr="00C9680D" w:rsidRDefault="003F127D" w:rsidP="003F127D">
      <w:pPr>
        <w:spacing w:after="0" w:line="240" w:lineRule="auto"/>
        <w:ind w:firstLine="709"/>
        <w:jc w:val="right"/>
        <w:rPr>
          <w:rFonts w:ascii="Times New Roman" w:eastAsiaTheme="minorEastAsia" w:hAnsi="Times New Roman"/>
          <w:sz w:val="24"/>
          <w:szCs w:val="24"/>
          <w:lang w:eastAsia="ru-RU"/>
        </w:rPr>
      </w:pPr>
      <w:r w:rsidRPr="00C9680D">
        <w:rPr>
          <w:rFonts w:ascii="Times New Roman" w:hAnsi="Times New Roman"/>
          <w:sz w:val="24"/>
          <w:szCs w:val="24"/>
        </w:rPr>
        <w:t>Таблица 4. Должность, занимаемая в организации,</w:t>
      </w:r>
    </w:p>
    <w:p w14:paraId="77C7372E" w14:textId="77777777" w:rsidR="003F127D" w:rsidRPr="00C9680D" w:rsidRDefault="003F127D" w:rsidP="003F127D">
      <w:pPr>
        <w:spacing w:after="0" w:line="240" w:lineRule="auto"/>
        <w:ind w:firstLine="709"/>
        <w:jc w:val="right"/>
        <w:rPr>
          <w:rFonts w:ascii="Times New Roman" w:hAnsi="Times New Roman"/>
        </w:rPr>
      </w:pPr>
      <w:r w:rsidRPr="00C9680D">
        <w:rPr>
          <w:rFonts w:ascii="Times New Roman" w:hAnsi="Times New Roman"/>
        </w:rPr>
        <w:t>% от респондентов</w:t>
      </w:r>
    </w:p>
    <w:tbl>
      <w:tblPr>
        <w:tblStyle w:val="-1129"/>
        <w:tblW w:w="10173" w:type="dxa"/>
        <w:tblLook w:val="04A0" w:firstRow="1" w:lastRow="0" w:firstColumn="1" w:lastColumn="0" w:noHBand="0" w:noVBand="1"/>
      </w:tblPr>
      <w:tblGrid>
        <w:gridCol w:w="634"/>
        <w:gridCol w:w="5853"/>
        <w:gridCol w:w="1276"/>
        <w:gridCol w:w="1276"/>
        <w:gridCol w:w="1134"/>
      </w:tblGrid>
      <w:tr w:rsidR="00C9680D" w:rsidRPr="00C9680D" w14:paraId="1636BA03" w14:textId="77777777" w:rsidTr="00C96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4B680E40"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w:t>
            </w:r>
          </w:p>
        </w:tc>
        <w:tc>
          <w:tcPr>
            <w:tcW w:w="5853" w:type="dxa"/>
          </w:tcPr>
          <w:p w14:paraId="71F79672" w14:textId="77777777" w:rsidR="00C9680D" w:rsidRPr="00C9680D" w:rsidRDefault="00C9680D" w:rsidP="00C968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Наименование должности</w:t>
            </w:r>
          </w:p>
        </w:tc>
        <w:tc>
          <w:tcPr>
            <w:tcW w:w="1276" w:type="dxa"/>
          </w:tcPr>
          <w:p w14:paraId="42539484" w14:textId="77777777" w:rsidR="00C9680D" w:rsidRPr="00C9680D" w:rsidRDefault="00C9680D" w:rsidP="00C9680D">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2020 год</w:t>
            </w:r>
          </w:p>
        </w:tc>
        <w:tc>
          <w:tcPr>
            <w:tcW w:w="1276" w:type="dxa"/>
          </w:tcPr>
          <w:p w14:paraId="1B756499" w14:textId="77777777" w:rsidR="00C9680D" w:rsidRPr="00C9680D" w:rsidRDefault="00C9680D" w:rsidP="00C9680D">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2021 год</w:t>
            </w:r>
          </w:p>
        </w:tc>
        <w:tc>
          <w:tcPr>
            <w:tcW w:w="1134" w:type="dxa"/>
          </w:tcPr>
          <w:p w14:paraId="01A0F07E" w14:textId="77777777" w:rsidR="00C9680D" w:rsidRPr="00C9680D" w:rsidRDefault="00C9680D" w:rsidP="00C9680D">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2022 год</w:t>
            </w:r>
          </w:p>
        </w:tc>
      </w:tr>
      <w:tr w:rsidR="00C9680D" w:rsidRPr="00C9680D" w14:paraId="6E9EFF91"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4C8ACD52"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а</w:t>
            </w:r>
          </w:p>
        </w:tc>
        <w:tc>
          <w:tcPr>
            <w:tcW w:w="5853" w:type="dxa"/>
          </w:tcPr>
          <w:p w14:paraId="03F3AC08" w14:textId="77777777" w:rsidR="00C9680D" w:rsidRPr="00C9680D" w:rsidRDefault="00C9680D" w:rsidP="00C9680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Собственник (совладелец) бизнеса</w:t>
            </w:r>
          </w:p>
        </w:tc>
        <w:tc>
          <w:tcPr>
            <w:tcW w:w="1276" w:type="dxa"/>
          </w:tcPr>
          <w:p w14:paraId="361B539F"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77,5</w:t>
            </w:r>
          </w:p>
        </w:tc>
        <w:tc>
          <w:tcPr>
            <w:tcW w:w="1276" w:type="dxa"/>
          </w:tcPr>
          <w:p w14:paraId="5163D4C0"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66,9</w:t>
            </w:r>
          </w:p>
        </w:tc>
        <w:tc>
          <w:tcPr>
            <w:tcW w:w="1134" w:type="dxa"/>
          </w:tcPr>
          <w:p w14:paraId="7DE5A95B"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73,2</w:t>
            </w:r>
          </w:p>
        </w:tc>
      </w:tr>
      <w:tr w:rsidR="00C9680D" w:rsidRPr="00C9680D" w14:paraId="68804F25" w14:textId="77777777" w:rsidTr="00C96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64BF5316"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б</w:t>
            </w:r>
          </w:p>
        </w:tc>
        <w:tc>
          <w:tcPr>
            <w:tcW w:w="5853" w:type="dxa"/>
          </w:tcPr>
          <w:p w14:paraId="1AE3651C" w14:textId="77777777" w:rsidR="00C9680D" w:rsidRPr="00C9680D" w:rsidRDefault="00C9680D" w:rsidP="00C9680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Руководитель высшего звена (генеральный директор, заместитель генерального директора или иная аналогичная позиция)</w:t>
            </w:r>
          </w:p>
        </w:tc>
        <w:tc>
          <w:tcPr>
            <w:tcW w:w="1276" w:type="dxa"/>
          </w:tcPr>
          <w:p w14:paraId="20AAAF27"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7,0</w:t>
            </w:r>
          </w:p>
        </w:tc>
        <w:tc>
          <w:tcPr>
            <w:tcW w:w="1276" w:type="dxa"/>
          </w:tcPr>
          <w:p w14:paraId="4F0E25B0"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11,4</w:t>
            </w:r>
          </w:p>
        </w:tc>
        <w:tc>
          <w:tcPr>
            <w:tcW w:w="1134" w:type="dxa"/>
          </w:tcPr>
          <w:p w14:paraId="6CC8A574"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8,7</w:t>
            </w:r>
          </w:p>
        </w:tc>
      </w:tr>
      <w:tr w:rsidR="00C9680D" w:rsidRPr="00C9680D" w14:paraId="6CA6E62B"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1D692FF6"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в</w:t>
            </w:r>
          </w:p>
        </w:tc>
        <w:tc>
          <w:tcPr>
            <w:tcW w:w="5853" w:type="dxa"/>
          </w:tcPr>
          <w:p w14:paraId="6761AAF6" w14:textId="77777777" w:rsidR="00C9680D" w:rsidRPr="00C9680D" w:rsidRDefault="00C9680D" w:rsidP="00C9680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Руководитель среднего звена (руководитель управления, подразделения, отдела)</w:t>
            </w:r>
          </w:p>
        </w:tc>
        <w:tc>
          <w:tcPr>
            <w:tcW w:w="1276" w:type="dxa"/>
          </w:tcPr>
          <w:p w14:paraId="28E87ADB"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5,0</w:t>
            </w:r>
          </w:p>
        </w:tc>
        <w:tc>
          <w:tcPr>
            <w:tcW w:w="1276" w:type="dxa"/>
          </w:tcPr>
          <w:p w14:paraId="79BDF514"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9,4</w:t>
            </w:r>
          </w:p>
        </w:tc>
        <w:tc>
          <w:tcPr>
            <w:tcW w:w="1134" w:type="dxa"/>
          </w:tcPr>
          <w:p w14:paraId="076FF216"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5,2</w:t>
            </w:r>
          </w:p>
        </w:tc>
      </w:tr>
      <w:tr w:rsidR="00C9680D" w:rsidRPr="00C9680D" w14:paraId="1366D0B1" w14:textId="77777777" w:rsidTr="00C9680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4" w:type="dxa"/>
          </w:tcPr>
          <w:p w14:paraId="59D8F7F4"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г</w:t>
            </w:r>
          </w:p>
        </w:tc>
        <w:tc>
          <w:tcPr>
            <w:tcW w:w="5853" w:type="dxa"/>
          </w:tcPr>
          <w:p w14:paraId="73AD410D" w14:textId="77777777" w:rsidR="00C9680D" w:rsidRPr="00C9680D" w:rsidRDefault="00C9680D" w:rsidP="00C9680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Не руководящий сотрудник</w:t>
            </w:r>
          </w:p>
        </w:tc>
        <w:tc>
          <w:tcPr>
            <w:tcW w:w="1276" w:type="dxa"/>
          </w:tcPr>
          <w:p w14:paraId="58A581C3"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10,5</w:t>
            </w:r>
          </w:p>
        </w:tc>
        <w:tc>
          <w:tcPr>
            <w:tcW w:w="1276" w:type="dxa"/>
          </w:tcPr>
          <w:p w14:paraId="6070015C"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12,3</w:t>
            </w:r>
          </w:p>
        </w:tc>
        <w:tc>
          <w:tcPr>
            <w:tcW w:w="1134" w:type="dxa"/>
          </w:tcPr>
          <w:p w14:paraId="43F1195D"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12,9</w:t>
            </w:r>
          </w:p>
        </w:tc>
      </w:tr>
    </w:tbl>
    <w:p w14:paraId="0FCB3CF3" w14:textId="77777777" w:rsidR="00C9680D" w:rsidRPr="00E01A47" w:rsidRDefault="00C9680D" w:rsidP="00C9680D">
      <w:pPr>
        <w:suppressAutoHyphens/>
        <w:spacing w:after="0" w:line="240" w:lineRule="auto"/>
        <w:ind w:firstLine="709"/>
        <w:jc w:val="both"/>
        <w:rPr>
          <w:rFonts w:ascii="Times New Roman" w:hAnsi="Times New Roman"/>
          <w:sz w:val="26"/>
          <w:szCs w:val="26"/>
          <w:highlight w:val="yellow"/>
        </w:rPr>
      </w:pPr>
    </w:p>
    <w:p w14:paraId="748634C7" w14:textId="724265E4" w:rsidR="00C9680D" w:rsidRPr="00C9680D" w:rsidRDefault="00C9680D" w:rsidP="00C9680D">
      <w:pPr>
        <w:suppressAutoHyphens/>
        <w:spacing w:after="0" w:line="240" w:lineRule="auto"/>
        <w:ind w:firstLine="709"/>
        <w:jc w:val="both"/>
        <w:rPr>
          <w:rFonts w:ascii="Times New Roman" w:eastAsia="Times New Roman" w:hAnsi="Times New Roman"/>
          <w:sz w:val="26"/>
          <w:szCs w:val="26"/>
          <w:lang w:eastAsia="ru-RU"/>
        </w:rPr>
      </w:pPr>
      <w:bookmarkStart w:id="16" w:name="_Hlk93682390"/>
      <w:r w:rsidRPr="00C9680D">
        <w:rPr>
          <w:rFonts w:ascii="Times New Roman" w:eastAsia="Times New Roman" w:hAnsi="Times New Roman"/>
          <w:sz w:val="26"/>
          <w:szCs w:val="26"/>
          <w:lang w:eastAsia="ru-RU"/>
        </w:rPr>
        <w:t xml:space="preserve">Величина годового оборота бизнеса </w:t>
      </w:r>
      <w:bookmarkEnd w:id="16"/>
      <w:r w:rsidRPr="00C9680D">
        <w:rPr>
          <w:rFonts w:ascii="Times New Roman" w:eastAsia="Times New Roman" w:hAnsi="Times New Roman"/>
          <w:sz w:val="26"/>
          <w:szCs w:val="26"/>
          <w:lang w:eastAsia="ru-RU"/>
        </w:rPr>
        <w:t>у основной части исследуемых организаций составляет до 120 млн. руб. – 91,1%</w:t>
      </w:r>
      <w:r w:rsidRPr="00C9680D">
        <w:rPr>
          <w:rFonts w:ascii="Times New Roman" w:eastAsia="Times New Roman" w:hAnsi="Times New Roman"/>
          <w:sz w:val="26"/>
          <w:szCs w:val="26"/>
          <w:vertAlign w:val="superscript"/>
          <w:lang w:eastAsia="ru-RU"/>
        </w:rPr>
        <w:t>1</w:t>
      </w:r>
      <w:r w:rsidRPr="00C9680D">
        <w:rPr>
          <w:rFonts w:ascii="Times New Roman" w:eastAsia="Times New Roman" w:hAnsi="Times New Roman"/>
          <w:sz w:val="26"/>
          <w:szCs w:val="26"/>
          <w:lang w:eastAsia="ru-RU"/>
        </w:rPr>
        <w:t xml:space="preserve">, что соответствует категории микропредприятие </w:t>
      </w:r>
      <w:r w:rsidRPr="00C9680D">
        <w:rPr>
          <w:rFonts w:ascii="Times New Roman" w:eastAsia="Times New Roman" w:hAnsi="Times New Roman"/>
          <w:sz w:val="26"/>
          <w:szCs w:val="26"/>
          <w:vertAlign w:val="superscript"/>
          <w:lang w:eastAsia="ru-RU"/>
        </w:rPr>
        <w:footnoteReference w:id="2"/>
      </w:r>
      <w:r w:rsidRPr="00C9680D">
        <w:rPr>
          <w:rFonts w:ascii="Times New Roman" w:eastAsia="Times New Roman" w:hAnsi="Times New Roman"/>
          <w:sz w:val="26"/>
          <w:szCs w:val="26"/>
          <w:lang w:eastAsia="ru-RU"/>
        </w:rPr>
        <w:t xml:space="preserve">. Здесь также наблюдается структурное изменение: увеличение процента субъектов предпринимательской деятельности на 3,3 п.п. в 2022 году по сравнению с 2021 годом с выручкой до 120 млн. рублей (микропредприятие), в основном за счет снижения доли предприятий с выручкой от 120 до 800 млн. рублей (малое предприятие) (таблица </w:t>
      </w:r>
      <w:r>
        <w:rPr>
          <w:rFonts w:ascii="Times New Roman" w:eastAsia="Times New Roman" w:hAnsi="Times New Roman"/>
          <w:sz w:val="26"/>
          <w:szCs w:val="26"/>
          <w:lang w:eastAsia="ru-RU"/>
        </w:rPr>
        <w:t>5</w:t>
      </w:r>
      <w:r w:rsidRPr="00C9680D">
        <w:rPr>
          <w:rFonts w:ascii="Times New Roman" w:eastAsia="Times New Roman" w:hAnsi="Times New Roman"/>
          <w:sz w:val="26"/>
          <w:szCs w:val="26"/>
          <w:lang w:eastAsia="ru-RU"/>
        </w:rPr>
        <w:t>).</w:t>
      </w:r>
    </w:p>
    <w:p w14:paraId="32E097E3" w14:textId="77777777" w:rsidR="003F127D" w:rsidRPr="00C9680D" w:rsidRDefault="003F127D" w:rsidP="003F127D">
      <w:pPr>
        <w:spacing w:after="0"/>
        <w:ind w:firstLine="709"/>
        <w:jc w:val="right"/>
        <w:rPr>
          <w:rFonts w:ascii="Times New Roman" w:hAnsi="Times New Roman"/>
          <w:sz w:val="20"/>
          <w:szCs w:val="20"/>
        </w:rPr>
      </w:pPr>
    </w:p>
    <w:p w14:paraId="21B1976A" w14:textId="3EBAA9B0" w:rsidR="003F127D" w:rsidRPr="00C9680D" w:rsidRDefault="003F127D" w:rsidP="003F127D">
      <w:pPr>
        <w:spacing w:after="0"/>
        <w:ind w:firstLine="709"/>
        <w:jc w:val="right"/>
        <w:rPr>
          <w:rFonts w:ascii="Times New Roman" w:eastAsiaTheme="minorEastAsia" w:hAnsi="Times New Roman"/>
          <w:sz w:val="26"/>
          <w:szCs w:val="26"/>
          <w:lang w:eastAsia="ru-RU"/>
        </w:rPr>
      </w:pPr>
      <w:r w:rsidRPr="00C9680D">
        <w:rPr>
          <w:rFonts w:ascii="Times New Roman" w:hAnsi="Times New Roman"/>
          <w:sz w:val="24"/>
          <w:szCs w:val="24"/>
        </w:rPr>
        <w:t>Таблица 5. Величина годового оборота представителей бизнеса,</w:t>
      </w:r>
    </w:p>
    <w:p w14:paraId="350A855D" w14:textId="77777777" w:rsidR="003F127D" w:rsidRPr="00C9680D" w:rsidRDefault="003F127D" w:rsidP="003F127D">
      <w:pPr>
        <w:spacing w:after="0"/>
        <w:ind w:firstLine="709"/>
        <w:jc w:val="right"/>
        <w:rPr>
          <w:rFonts w:ascii="Times New Roman" w:hAnsi="Times New Roman"/>
        </w:rPr>
      </w:pPr>
      <w:r w:rsidRPr="00C9680D">
        <w:rPr>
          <w:rFonts w:ascii="Times New Roman" w:hAnsi="Times New Roman"/>
        </w:rPr>
        <w:t>% от респондентов</w:t>
      </w:r>
    </w:p>
    <w:tbl>
      <w:tblPr>
        <w:tblStyle w:val="-1130"/>
        <w:tblW w:w="10075" w:type="dxa"/>
        <w:tblLook w:val="04A0" w:firstRow="1" w:lastRow="0" w:firstColumn="1" w:lastColumn="0" w:noHBand="0" w:noVBand="1"/>
      </w:tblPr>
      <w:tblGrid>
        <w:gridCol w:w="855"/>
        <w:gridCol w:w="5632"/>
        <w:gridCol w:w="1134"/>
        <w:gridCol w:w="1134"/>
        <w:gridCol w:w="1320"/>
      </w:tblGrid>
      <w:tr w:rsidR="00C9680D" w:rsidRPr="00C9680D" w14:paraId="680B62FA" w14:textId="77777777" w:rsidTr="00C968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5" w:type="dxa"/>
          </w:tcPr>
          <w:p w14:paraId="700274BD" w14:textId="77777777" w:rsidR="00C9680D" w:rsidRPr="00C9680D" w:rsidRDefault="00C9680D" w:rsidP="00C9680D">
            <w:pPr>
              <w:spacing w:after="0" w:line="240" w:lineRule="auto"/>
              <w:ind w:right="34"/>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w:t>
            </w:r>
          </w:p>
        </w:tc>
        <w:tc>
          <w:tcPr>
            <w:tcW w:w="5632" w:type="dxa"/>
          </w:tcPr>
          <w:p w14:paraId="29456BA0" w14:textId="77777777" w:rsidR="00C9680D" w:rsidRPr="00C9680D" w:rsidRDefault="00C9680D" w:rsidP="00C9680D">
            <w:pPr>
              <w:spacing w:after="0" w:line="240" w:lineRule="auto"/>
              <w:ind w:right="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Величина годового оборота бизнеса</w:t>
            </w:r>
          </w:p>
        </w:tc>
        <w:tc>
          <w:tcPr>
            <w:tcW w:w="1134" w:type="dxa"/>
          </w:tcPr>
          <w:p w14:paraId="673EA16E" w14:textId="77777777" w:rsidR="00C9680D" w:rsidRPr="00C9680D" w:rsidRDefault="00C9680D" w:rsidP="00C9680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2020 год</w:t>
            </w:r>
          </w:p>
        </w:tc>
        <w:tc>
          <w:tcPr>
            <w:tcW w:w="1134" w:type="dxa"/>
          </w:tcPr>
          <w:p w14:paraId="68C3DDAA" w14:textId="77777777" w:rsidR="00C9680D" w:rsidRPr="00C9680D" w:rsidRDefault="00C9680D" w:rsidP="00C9680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2021 год</w:t>
            </w:r>
          </w:p>
        </w:tc>
        <w:tc>
          <w:tcPr>
            <w:tcW w:w="1320" w:type="dxa"/>
          </w:tcPr>
          <w:p w14:paraId="3D1BA165" w14:textId="77777777" w:rsidR="00C9680D" w:rsidRPr="00C9680D" w:rsidRDefault="00C9680D" w:rsidP="00C9680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2022 год</w:t>
            </w:r>
          </w:p>
        </w:tc>
      </w:tr>
      <w:tr w:rsidR="00C9680D" w:rsidRPr="00C9680D" w14:paraId="73F837C6"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17E0EF02"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bookmarkStart w:id="17" w:name="_Hlk91169814"/>
            <w:r w:rsidRPr="00C9680D">
              <w:rPr>
                <w:rFonts w:ascii="Times New Roman" w:eastAsia="Times New Roman" w:hAnsi="Times New Roman"/>
                <w:sz w:val="24"/>
                <w:szCs w:val="24"/>
                <w:lang w:eastAsia="ru-RU"/>
              </w:rPr>
              <w:t>а</w:t>
            </w:r>
          </w:p>
        </w:tc>
        <w:tc>
          <w:tcPr>
            <w:tcW w:w="5632" w:type="dxa"/>
          </w:tcPr>
          <w:p w14:paraId="2B3DDF91" w14:textId="77777777" w:rsidR="00C9680D" w:rsidRPr="00C9680D" w:rsidRDefault="00C9680D" w:rsidP="00C968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До 120 млн. рублей (микропредприятие)</w:t>
            </w:r>
          </w:p>
        </w:tc>
        <w:tc>
          <w:tcPr>
            <w:tcW w:w="1134" w:type="dxa"/>
          </w:tcPr>
          <w:p w14:paraId="7FB68E38"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94,3</w:t>
            </w:r>
          </w:p>
        </w:tc>
        <w:tc>
          <w:tcPr>
            <w:tcW w:w="1134" w:type="dxa"/>
          </w:tcPr>
          <w:p w14:paraId="197B04AA"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87,9</w:t>
            </w:r>
          </w:p>
        </w:tc>
        <w:tc>
          <w:tcPr>
            <w:tcW w:w="1320" w:type="dxa"/>
          </w:tcPr>
          <w:p w14:paraId="1F6EAD39"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91,2</w:t>
            </w:r>
          </w:p>
        </w:tc>
      </w:tr>
      <w:tr w:rsidR="00C9680D" w:rsidRPr="00C9680D" w14:paraId="3C31D665" w14:textId="77777777" w:rsidTr="00C96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14809F7E"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б</w:t>
            </w:r>
          </w:p>
        </w:tc>
        <w:tc>
          <w:tcPr>
            <w:tcW w:w="5632" w:type="dxa"/>
          </w:tcPr>
          <w:p w14:paraId="142C5FB3" w14:textId="77777777" w:rsidR="00D4283E" w:rsidRPr="00D4283E" w:rsidRDefault="00C9680D" w:rsidP="00D4283E">
            <w:pPr>
              <w:spacing w:after="0"/>
              <w:ind w:firstLine="709"/>
              <w:jc w:val="right"/>
              <w:cnfStyle w:val="000000010000" w:firstRow="0" w:lastRow="0" w:firstColumn="0" w:lastColumn="0" w:oddVBand="0" w:evenVBand="0" w:oddHBand="0" w:evenHBand="1" w:firstRowFirstColumn="0" w:firstRowLastColumn="0" w:lastRowFirstColumn="0" w:lastRowLastColumn="0"/>
              <w:rPr>
                <w:rFonts w:ascii="Times New Roman" w:hAnsi="Times New Roman"/>
                <w:i/>
                <w:iCs/>
              </w:rPr>
            </w:pPr>
            <w:r w:rsidRPr="00C9680D">
              <w:rPr>
                <w:rFonts w:ascii="Times New Roman" w:eastAsia="Times New Roman" w:hAnsi="Times New Roman"/>
                <w:sz w:val="24"/>
                <w:szCs w:val="24"/>
                <w:lang w:eastAsia="ru-RU"/>
              </w:rPr>
              <w:t>От 120 до 800 мл</w:t>
            </w:r>
            <w:r w:rsidR="00D4283E" w:rsidRPr="00D4283E">
              <w:rPr>
                <w:rFonts w:ascii="Times New Roman" w:hAnsi="Times New Roman"/>
                <w:i/>
                <w:iCs/>
              </w:rPr>
              <w:t>% от респондентов</w:t>
            </w:r>
          </w:p>
          <w:p w14:paraId="2573624B" w14:textId="05600829" w:rsidR="00C9680D" w:rsidRPr="00C9680D" w:rsidRDefault="00C9680D" w:rsidP="00C968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н. рублей (малое предприятие)</w:t>
            </w:r>
          </w:p>
        </w:tc>
        <w:tc>
          <w:tcPr>
            <w:tcW w:w="1134" w:type="dxa"/>
          </w:tcPr>
          <w:p w14:paraId="568E8F97"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4,7</w:t>
            </w:r>
          </w:p>
        </w:tc>
        <w:tc>
          <w:tcPr>
            <w:tcW w:w="1134" w:type="dxa"/>
          </w:tcPr>
          <w:p w14:paraId="36278479"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8,5</w:t>
            </w:r>
          </w:p>
        </w:tc>
        <w:tc>
          <w:tcPr>
            <w:tcW w:w="1320" w:type="dxa"/>
          </w:tcPr>
          <w:p w14:paraId="2511F006"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7,6</w:t>
            </w:r>
          </w:p>
        </w:tc>
      </w:tr>
      <w:tr w:rsidR="00C9680D" w:rsidRPr="00C9680D" w14:paraId="6097D3E8"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5EFAADB7"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в</w:t>
            </w:r>
          </w:p>
        </w:tc>
        <w:tc>
          <w:tcPr>
            <w:tcW w:w="5632" w:type="dxa"/>
          </w:tcPr>
          <w:p w14:paraId="51E73B31" w14:textId="77777777" w:rsidR="00C9680D" w:rsidRPr="00C9680D" w:rsidRDefault="00C9680D" w:rsidP="00C968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От 800 до 2000 млн. рублей (среднее предприятие)</w:t>
            </w:r>
          </w:p>
        </w:tc>
        <w:tc>
          <w:tcPr>
            <w:tcW w:w="1134" w:type="dxa"/>
          </w:tcPr>
          <w:p w14:paraId="2ED6AE5A"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0,6</w:t>
            </w:r>
          </w:p>
        </w:tc>
        <w:tc>
          <w:tcPr>
            <w:tcW w:w="1134" w:type="dxa"/>
          </w:tcPr>
          <w:p w14:paraId="7CEB8D94"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3,1</w:t>
            </w:r>
          </w:p>
        </w:tc>
        <w:tc>
          <w:tcPr>
            <w:tcW w:w="1320" w:type="dxa"/>
          </w:tcPr>
          <w:p w14:paraId="73A373A1"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0,9</w:t>
            </w:r>
          </w:p>
        </w:tc>
      </w:tr>
      <w:tr w:rsidR="00C9680D" w:rsidRPr="00C9680D" w14:paraId="3B23FC8D" w14:textId="77777777" w:rsidTr="00C96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3BA96531"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г</w:t>
            </w:r>
          </w:p>
        </w:tc>
        <w:tc>
          <w:tcPr>
            <w:tcW w:w="5632" w:type="dxa"/>
          </w:tcPr>
          <w:p w14:paraId="6C9BD094" w14:textId="77777777" w:rsidR="00C9680D" w:rsidRPr="00C9680D" w:rsidRDefault="00C9680D" w:rsidP="00C968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Более 2000 млн. рублей</w:t>
            </w:r>
          </w:p>
        </w:tc>
        <w:tc>
          <w:tcPr>
            <w:tcW w:w="1134" w:type="dxa"/>
          </w:tcPr>
          <w:p w14:paraId="309DBE6B"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0,4</w:t>
            </w:r>
          </w:p>
        </w:tc>
        <w:tc>
          <w:tcPr>
            <w:tcW w:w="1134" w:type="dxa"/>
          </w:tcPr>
          <w:p w14:paraId="2E9EE411"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0,5</w:t>
            </w:r>
          </w:p>
        </w:tc>
        <w:tc>
          <w:tcPr>
            <w:tcW w:w="1320" w:type="dxa"/>
          </w:tcPr>
          <w:p w14:paraId="20A027CF"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0,3</w:t>
            </w:r>
          </w:p>
        </w:tc>
      </w:tr>
      <w:bookmarkEnd w:id="17"/>
    </w:tbl>
    <w:p w14:paraId="399FDC48" w14:textId="44D294B7" w:rsidR="003E06FB" w:rsidRPr="00E01A47" w:rsidRDefault="003E06FB" w:rsidP="003E06FB">
      <w:pPr>
        <w:suppressAutoHyphens/>
        <w:spacing w:after="0" w:line="240" w:lineRule="auto"/>
        <w:ind w:firstLine="709"/>
        <w:jc w:val="both"/>
        <w:rPr>
          <w:rFonts w:ascii="Times New Roman" w:hAnsi="Times New Roman"/>
          <w:sz w:val="28"/>
          <w:szCs w:val="28"/>
          <w:highlight w:val="yellow"/>
        </w:rPr>
      </w:pPr>
    </w:p>
    <w:p w14:paraId="4B2441E7" w14:textId="51485C9F" w:rsidR="002D08D9" w:rsidRPr="00D81479" w:rsidRDefault="008B0C0E" w:rsidP="002D08D9">
      <w:pPr>
        <w:suppressAutoHyphens/>
        <w:spacing w:after="0" w:line="240" w:lineRule="auto"/>
        <w:ind w:firstLine="709"/>
        <w:jc w:val="both"/>
        <w:rPr>
          <w:rFonts w:ascii="Times New Roman" w:hAnsi="Times New Roman"/>
          <w:sz w:val="28"/>
          <w:szCs w:val="28"/>
        </w:rPr>
      </w:pPr>
      <w:bookmarkStart w:id="18" w:name="_Hlk93682635"/>
      <w:r w:rsidRPr="005379F8">
        <w:rPr>
          <w:rFonts w:ascii="Times New Roman" w:hAnsi="Times New Roman"/>
          <w:sz w:val="26"/>
          <w:szCs w:val="26"/>
        </w:rPr>
        <w:t>При определении принадлежности к конкретной сфере экономической деятельности</w:t>
      </w:r>
      <w:r>
        <w:rPr>
          <w:rFonts w:ascii="Times New Roman" w:hAnsi="Times New Roman"/>
          <w:sz w:val="26"/>
          <w:szCs w:val="26"/>
        </w:rPr>
        <w:t xml:space="preserve"> в 2020 году и в 2021 году </w:t>
      </w:r>
      <w:r w:rsidRPr="005379F8">
        <w:rPr>
          <w:rFonts w:ascii="Times New Roman" w:hAnsi="Times New Roman"/>
          <w:sz w:val="26"/>
          <w:szCs w:val="26"/>
        </w:rPr>
        <w:t>большая часть относит свой бизнес к</w:t>
      </w:r>
      <w:r>
        <w:rPr>
          <w:rFonts w:ascii="Times New Roman" w:hAnsi="Times New Roman"/>
          <w:sz w:val="26"/>
          <w:szCs w:val="26"/>
        </w:rPr>
        <w:t xml:space="preserve"> реализации</w:t>
      </w:r>
      <w:r w:rsidRPr="005379F8">
        <w:rPr>
          <w:rFonts w:ascii="Times New Roman" w:hAnsi="Times New Roman"/>
          <w:sz w:val="26"/>
          <w:szCs w:val="26"/>
        </w:rPr>
        <w:t xml:space="preserve"> </w:t>
      </w:r>
      <w:r>
        <w:rPr>
          <w:rFonts w:ascii="Times New Roman" w:hAnsi="Times New Roman"/>
          <w:sz w:val="26"/>
          <w:szCs w:val="26"/>
        </w:rPr>
        <w:t>сельскохозяйственной продукции</w:t>
      </w:r>
      <w:bookmarkEnd w:id="18"/>
      <w:r>
        <w:rPr>
          <w:rFonts w:ascii="Times New Roman" w:hAnsi="Times New Roman"/>
          <w:sz w:val="26"/>
          <w:szCs w:val="26"/>
        </w:rPr>
        <w:t xml:space="preserve"> (33,9% и 15,7% соответственно). В свою очередь в 2022 году большинство отмечают вариант «р</w:t>
      </w:r>
      <w:r w:rsidRPr="00D11AA8">
        <w:rPr>
          <w:rFonts w:ascii="Times New Roman" w:hAnsi="Times New Roman"/>
          <w:sz w:val="26"/>
          <w:szCs w:val="26"/>
        </w:rPr>
        <w:t>ынок оказания услуг по ремонту автотранспортных средств</w:t>
      </w:r>
      <w:r>
        <w:rPr>
          <w:rFonts w:ascii="Times New Roman" w:hAnsi="Times New Roman"/>
          <w:sz w:val="26"/>
          <w:szCs w:val="26"/>
        </w:rPr>
        <w:t xml:space="preserve">» - 14,0%, </w:t>
      </w:r>
      <w:r w:rsidRPr="00765AD1">
        <w:rPr>
          <w:rFonts w:ascii="Times New Roman" w:hAnsi="Times New Roman"/>
          <w:color w:val="000000" w:themeColor="text1"/>
          <w:sz w:val="26"/>
          <w:szCs w:val="26"/>
        </w:rPr>
        <w:t>а второе место отводится торговле лекарственными препаратами, медицинскими изделиями и сопутствующими товарами (13,4%), что практически идентично показателям 2020 года (13,1%). Реализация сельскохозяйственной продукции (12,1%) смещается на третью ранговую позицию (таблиц</w:t>
      </w:r>
      <w:r>
        <w:rPr>
          <w:rFonts w:ascii="Times New Roman" w:hAnsi="Times New Roman"/>
          <w:color w:val="000000" w:themeColor="text1"/>
          <w:sz w:val="26"/>
          <w:szCs w:val="26"/>
        </w:rPr>
        <w:t>а</w:t>
      </w:r>
      <w:r w:rsidRPr="00144B2C">
        <w:rPr>
          <w:rFonts w:ascii="Times New Roman" w:hAnsi="Times New Roman"/>
          <w:color w:val="000000" w:themeColor="text1"/>
          <w:sz w:val="26"/>
          <w:szCs w:val="26"/>
        </w:rPr>
        <w:t xml:space="preserve"> </w:t>
      </w:r>
      <w:r w:rsidR="00D81479">
        <w:rPr>
          <w:rFonts w:ascii="Times New Roman" w:hAnsi="Times New Roman"/>
          <w:color w:val="000000" w:themeColor="text1"/>
          <w:sz w:val="26"/>
          <w:szCs w:val="26"/>
        </w:rPr>
        <w:t>6</w:t>
      </w:r>
      <w:r w:rsidRPr="00765AD1">
        <w:rPr>
          <w:rFonts w:ascii="Times New Roman" w:hAnsi="Times New Roman"/>
          <w:color w:val="000000" w:themeColor="text1"/>
          <w:sz w:val="26"/>
          <w:szCs w:val="26"/>
        </w:rPr>
        <w:t xml:space="preserve">). При этом по сравнению с 2020 годом в 2022 году значения данного показателя сократились практически в 3 раза (33,9% против 12,1% соответственно) на фоне общей отрицательной динамики за 3 </w:t>
      </w:r>
      <w:r w:rsidRPr="00D81479">
        <w:rPr>
          <w:rFonts w:ascii="Times New Roman" w:hAnsi="Times New Roman"/>
          <w:color w:val="000000" w:themeColor="text1"/>
          <w:sz w:val="26"/>
          <w:szCs w:val="26"/>
        </w:rPr>
        <w:t>года</w:t>
      </w:r>
      <w:r w:rsidR="002D08D9" w:rsidRPr="00D81479">
        <w:rPr>
          <w:rFonts w:ascii="Times New Roman" w:hAnsi="Times New Roman"/>
          <w:sz w:val="28"/>
          <w:szCs w:val="28"/>
        </w:rPr>
        <w:t>.</w:t>
      </w:r>
    </w:p>
    <w:p w14:paraId="6E8C141B" w14:textId="77777777" w:rsidR="002D08D9" w:rsidRPr="00E01A47" w:rsidRDefault="002D08D9" w:rsidP="002D08D9">
      <w:pPr>
        <w:tabs>
          <w:tab w:val="left" w:pos="12616"/>
        </w:tabs>
        <w:spacing w:after="0" w:line="240" w:lineRule="auto"/>
        <w:ind w:right="142" w:firstLine="1843"/>
        <w:jc w:val="right"/>
        <w:rPr>
          <w:rFonts w:ascii="Times New Roman" w:eastAsia="Times New Roman" w:hAnsi="Times New Roman"/>
          <w:sz w:val="24"/>
          <w:szCs w:val="24"/>
          <w:highlight w:val="yellow"/>
        </w:rPr>
      </w:pPr>
    </w:p>
    <w:p w14:paraId="0EEC31F8" w14:textId="6BC5ABEE" w:rsidR="002D08D9" w:rsidRPr="00D81479" w:rsidRDefault="002D08D9" w:rsidP="002D08D9">
      <w:pPr>
        <w:tabs>
          <w:tab w:val="left" w:pos="12616"/>
          <w:tab w:val="left" w:pos="14034"/>
        </w:tabs>
        <w:spacing w:after="0" w:line="240" w:lineRule="auto"/>
        <w:ind w:right="-141" w:firstLine="1843"/>
        <w:jc w:val="right"/>
        <w:rPr>
          <w:rFonts w:ascii="Times New Roman" w:eastAsia="Times New Roman" w:hAnsi="Times New Roman"/>
          <w:b/>
          <w:bCs/>
          <w:sz w:val="24"/>
          <w:szCs w:val="24"/>
        </w:rPr>
      </w:pPr>
      <w:r w:rsidRPr="00D81479">
        <w:rPr>
          <w:rFonts w:ascii="Times New Roman" w:eastAsia="Times New Roman" w:hAnsi="Times New Roman"/>
          <w:sz w:val="24"/>
          <w:szCs w:val="24"/>
        </w:rPr>
        <w:t xml:space="preserve">Таблица </w:t>
      </w:r>
      <w:r w:rsidR="00D81479" w:rsidRPr="00D81479">
        <w:rPr>
          <w:rFonts w:ascii="Times New Roman" w:eastAsia="Times New Roman" w:hAnsi="Times New Roman"/>
          <w:sz w:val="24"/>
          <w:szCs w:val="24"/>
        </w:rPr>
        <w:t>6</w:t>
      </w:r>
      <w:r w:rsidR="00C14753" w:rsidRPr="00D81479">
        <w:rPr>
          <w:rFonts w:ascii="Times New Roman" w:eastAsia="Times New Roman" w:hAnsi="Times New Roman"/>
          <w:sz w:val="24"/>
          <w:szCs w:val="24"/>
        </w:rPr>
        <w:t>.</w:t>
      </w:r>
      <w:r w:rsidRPr="00D81479">
        <w:rPr>
          <w:rFonts w:ascii="Times New Roman" w:eastAsia="Times New Roman" w:hAnsi="Times New Roman"/>
          <w:sz w:val="24"/>
          <w:szCs w:val="24"/>
        </w:rPr>
        <w:t xml:space="preserve"> Сфера экономической деятельности бизнеса</w:t>
      </w:r>
      <w:r w:rsidR="00D81479" w:rsidRPr="00D81479">
        <w:rPr>
          <w:rFonts w:ascii="Times New Roman" w:eastAsia="Times New Roman" w:hAnsi="Times New Roman"/>
          <w:b/>
          <w:bCs/>
          <w:sz w:val="24"/>
          <w:szCs w:val="24"/>
        </w:rPr>
        <w:t>,</w:t>
      </w:r>
    </w:p>
    <w:p w14:paraId="1A1FE063" w14:textId="77777777" w:rsidR="00D81479" w:rsidRPr="002123FC" w:rsidRDefault="00D81479" w:rsidP="00D81479">
      <w:pPr>
        <w:tabs>
          <w:tab w:val="left" w:pos="12616"/>
        </w:tabs>
        <w:spacing w:after="0" w:line="240" w:lineRule="auto"/>
        <w:ind w:right="-141" w:firstLine="1843"/>
        <w:jc w:val="right"/>
        <w:rPr>
          <w:rFonts w:ascii="Times New Roman" w:eastAsia="Times New Roman" w:hAnsi="Times New Roman"/>
          <w:sz w:val="24"/>
          <w:szCs w:val="24"/>
        </w:rPr>
      </w:pPr>
      <w:r w:rsidRPr="00DE4D93">
        <w:rPr>
          <w:rFonts w:ascii="Times New Roman" w:hAnsi="Times New Roman"/>
          <w:sz w:val="24"/>
          <w:szCs w:val="24"/>
        </w:rPr>
        <w:t>% от респондентов</w:t>
      </w:r>
    </w:p>
    <w:tbl>
      <w:tblPr>
        <w:tblStyle w:val="-1131"/>
        <w:tblW w:w="10455" w:type="dxa"/>
        <w:tblLook w:val="04A0" w:firstRow="1" w:lastRow="0" w:firstColumn="1" w:lastColumn="0" w:noHBand="0" w:noVBand="1"/>
      </w:tblPr>
      <w:tblGrid>
        <w:gridCol w:w="626"/>
        <w:gridCol w:w="6286"/>
        <w:gridCol w:w="1134"/>
        <w:gridCol w:w="1275"/>
        <w:gridCol w:w="1134"/>
      </w:tblGrid>
      <w:tr w:rsidR="00D81479" w:rsidRPr="00D81479" w14:paraId="280E97CD" w14:textId="77777777" w:rsidTr="00D814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vAlign w:val="center"/>
          </w:tcPr>
          <w:p w14:paraId="627089D1" w14:textId="77777777" w:rsidR="00D81479" w:rsidRPr="00D81479" w:rsidRDefault="00D81479" w:rsidP="00D81479">
            <w:pPr>
              <w:spacing w:after="0" w:line="240" w:lineRule="auto"/>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 п/п</w:t>
            </w:r>
          </w:p>
        </w:tc>
        <w:tc>
          <w:tcPr>
            <w:tcW w:w="6286" w:type="dxa"/>
            <w:vAlign w:val="center"/>
          </w:tcPr>
          <w:p w14:paraId="12641076" w14:textId="77777777" w:rsidR="00D81479" w:rsidRPr="00D81479" w:rsidRDefault="00D81479" w:rsidP="00D814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Наименование рынка</w:t>
            </w:r>
          </w:p>
        </w:tc>
        <w:tc>
          <w:tcPr>
            <w:tcW w:w="1134" w:type="dxa"/>
            <w:vAlign w:val="center"/>
          </w:tcPr>
          <w:p w14:paraId="23D84A2C" w14:textId="77777777" w:rsidR="00D81479" w:rsidRPr="00D81479" w:rsidRDefault="00D81479" w:rsidP="00D81479">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2020 год</w:t>
            </w:r>
          </w:p>
        </w:tc>
        <w:tc>
          <w:tcPr>
            <w:tcW w:w="1275" w:type="dxa"/>
            <w:vAlign w:val="center"/>
          </w:tcPr>
          <w:p w14:paraId="3BA24284" w14:textId="77777777" w:rsidR="00D81479" w:rsidRPr="00D81479" w:rsidRDefault="00D81479" w:rsidP="00D81479">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2021 год</w:t>
            </w:r>
          </w:p>
        </w:tc>
        <w:tc>
          <w:tcPr>
            <w:tcW w:w="1134" w:type="dxa"/>
            <w:vAlign w:val="center"/>
          </w:tcPr>
          <w:p w14:paraId="5ADE9532" w14:textId="77777777" w:rsidR="00D81479" w:rsidRPr="00D81479" w:rsidRDefault="00D81479" w:rsidP="00D81479">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2022 год</w:t>
            </w:r>
          </w:p>
        </w:tc>
      </w:tr>
      <w:tr w:rsidR="00D81479" w:rsidRPr="00D81479" w14:paraId="1B633733"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2E257E2"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0524CB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реализации сельскохозяйственной продукции</w:t>
            </w:r>
          </w:p>
        </w:tc>
        <w:tc>
          <w:tcPr>
            <w:tcW w:w="1134" w:type="dxa"/>
            <w:vAlign w:val="center"/>
          </w:tcPr>
          <w:p w14:paraId="005623F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479">
              <w:rPr>
                <w:rFonts w:ascii="Times New Roman" w:eastAsia="Times New Roman" w:hAnsi="Times New Roman"/>
                <w:b/>
                <w:bCs/>
                <w:sz w:val="24"/>
                <w:szCs w:val="24"/>
                <w:lang w:eastAsia="ru-RU"/>
              </w:rPr>
              <w:t>33,9</w:t>
            </w:r>
          </w:p>
        </w:tc>
        <w:tc>
          <w:tcPr>
            <w:tcW w:w="1275" w:type="dxa"/>
            <w:vAlign w:val="center"/>
          </w:tcPr>
          <w:p w14:paraId="03AE442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479">
              <w:rPr>
                <w:rFonts w:ascii="Times New Roman" w:eastAsia="Times New Roman" w:hAnsi="Times New Roman"/>
                <w:b/>
                <w:bCs/>
                <w:sz w:val="24"/>
                <w:szCs w:val="24"/>
                <w:lang w:eastAsia="ru-RU"/>
              </w:rPr>
              <w:t>15,7</w:t>
            </w:r>
          </w:p>
        </w:tc>
        <w:tc>
          <w:tcPr>
            <w:tcW w:w="1134" w:type="dxa"/>
            <w:vAlign w:val="center"/>
          </w:tcPr>
          <w:p w14:paraId="4F7A217A"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12,1</w:t>
            </w:r>
          </w:p>
        </w:tc>
      </w:tr>
      <w:tr w:rsidR="00D81479" w:rsidRPr="00D81479" w14:paraId="6BBD2E12"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849661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2DF1E0F"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14:paraId="0490EFC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13,1</w:t>
            </w:r>
          </w:p>
        </w:tc>
        <w:tc>
          <w:tcPr>
            <w:tcW w:w="1275" w:type="dxa"/>
            <w:vAlign w:val="center"/>
          </w:tcPr>
          <w:p w14:paraId="474B865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9,8</w:t>
            </w:r>
          </w:p>
        </w:tc>
        <w:tc>
          <w:tcPr>
            <w:tcW w:w="1134" w:type="dxa"/>
            <w:vAlign w:val="center"/>
          </w:tcPr>
          <w:p w14:paraId="376D009C"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13,4</w:t>
            </w:r>
          </w:p>
        </w:tc>
      </w:tr>
      <w:tr w:rsidR="00D81479" w:rsidRPr="00D81479" w14:paraId="6B72A0DC"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39D5AB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6AE8AE1"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услуг по ремонту автотранспортных средств</w:t>
            </w:r>
          </w:p>
        </w:tc>
        <w:tc>
          <w:tcPr>
            <w:tcW w:w="1134" w:type="dxa"/>
            <w:vAlign w:val="center"/>
          </w:tcPr>
          <w:p w14:paraId="0112B68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11,9</w:t>
            </w:r>
          </w:p>
        </w:tc>
        <w:tc>
          <w:tcPr>
            <w:tcW w:w="1275" w:type="dxa"/>
            <w:vAlign w:val="center"/>
          </w:tcPr>
          <w:p w14:paraId="45F0216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13,4</w:t>
            </w:r>
          </w:p>
        </w:tc>
        <w:tc>
          <w:tcPr>
            <w:tcW w:w="1134" w:type="dxa"/>
            <w:vAlign w:val="center"/>
          </w:tcPr>
          <w:p w14:paraId="283DF1D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479">
              <w:rPr>
                <w:rFonts w:ascii="Times New Roman" w:eastAsia="Times New Roman" w:hAnsi="Times New Roman"/>
                <w:b/>
                <w:bCs/>
                <w:color w:val="000000"/>
                <w:sz w:val="24"/>
                <w:szCs w:val="24"/>
              </w:rPr>
              <w:t>14,0</w:t>
            </w:r>
          </w:p>
        </w:tc>
      </w:tr>
      <w:tr w:rsidR="00D81479" w:rsidRPr="00D81479" w14:paraId="35C2995B"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7921222"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9CE5FB8"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легкой промышленности</w:t>
            </w:r>
          </w:p>
        </w:tc>
        <w:tc>
          <w:tcPr>
            <w:tcW w:w="1134" w:type="dxa"/>
            <w:vAlign w:val="center"/>
          </w:tcPr>
          <w:p w14:paraId="6D3AE69D"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7,2</w:t>
            </w:r>
          </w:p>
        </w:tc>
        <w:tc>
          <w:tcPr>
            <w:tcW w:w="1275" w:type="dxa"/>
            <w:vAlign w:val="center"/>
          </w:tcPr>
          <w:p w14:paraId="07AE0DE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4,4</w:t>
            </w:r>
          </w:p>
        </w:tc>
        <w:tc>
          <w:tcPr>
            <w:tcW w:w="1134" w:type="dxa"/>
            <w:vAlign w:val="center"/>
          </w:tcPr>
          <w:p w14:paraId="3B57E39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5,2</w:t>
            </w:r>
          </w:p>
        </w:tc>
      </w:tr>
      <w:tr w:rsidR="00D81479" w:rsidRPr="00D81479" w14:paraId="61264C8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8203D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7D90E8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медицинских услуг</w:t>
            </w:r>
          </w:p>
        </w:tc>
        <w:tc>
          <w:tcPr>
            <w:tcW w:w="1134" w:type="dxa"/>
            <w:vAlign w:val="center"/>
          </w:tcPr>
          <w:p w14:paraId="0D0FA50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6,1</w:t>
            </w:r>
          </w:p>
        </w:tc>
        <w:tc>
          <w:tcPr>
            <w:tcW w:w="1275" w:type="dxa"/>
            <w:vAlign w:val="center"/>
          </w:tcPr>
          <w:p w14:paraId="2C3A5EF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3,2</w:t>
            </w:r>
          </w:p>
        </w:tc>
        <w:tc>
          <w:tcPr>
            <w:tcW w:w="1134" w:type="dxa"/>
            <w:vAlign w:val="center"/>
          </w:tcPr>
          <w:p w14:paraId="565A4C1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1,7</w:t>
            </w:r>
          </w:p>
        </w:tc>
      </w:tr>
      <w:tr w:rsidR="00D81479" w:rsidRPr="00D81479" w14:paraId="34B263F3"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528AA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A9EA1BB"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ритуальных услуг</w:t>
            </w:r>
          </w:p>
        </w:tc>
        <w:tc>
          <w:tcPr>
            <w:tcW w:w="1134" w:type="dxa"/>
            <w:vAlign w:val="center"/>
          </w:tcPr>
          <w:p w14:paraId="52AF541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5,7</w:t>
            </w:r>
          </w:p>
        </w:tc>
        <w:tc>
          <w:tcPr>
            <w:tcW w:w="1275" w:type="dxa"/>
            <w:vAlign w:val="center"/>
          </w:tcPr>
          <w:p w14:paraId="2B39789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10,1</w:t>
            </w:r>
          </w:p>
        </w:tc>
        <w:tc>
          <w:tcPr>
            <w:tcW w:w="1134" w:type="dxa"/>
            <w:vAlign w:val="center"/>
          </w:tcPr>
          <w:p w14:paraId="56D4970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9,7</w:t>
            </w:r>
          </w:p>
        </w:tc>
      </w:tr>
      <w:tr w:rsidR="00D81479" w:rsidRPr="00D81479" w14:paraId="143D8A3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AB11F8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813EF2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134" w:type="dxa"/>
            <w:vAlign w:val="center"/>
          </w:tcPr>
          <w:p w14:paraId="6FCAE5A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4,1</w:t>
            </w:r>
          </w:p>
        </w:tc>
        <w:tc>
          <w:tcPr>
            <w:tcW w:w="1275" w:type="dxa"/>
            <w:vAlign w:val="center"/>
          </w:tcPr>
          <w:p w14:paraId="55D9889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2,1</w:t>
            </w:r>
          </w:p>
        </w:tc>
        <w:tc>
          <w:tcPr>
            <w:tcW w:w="1134" w:type="dxa"/>
            <w:vAlign w:val="center"/>
          </w:tcPr>
          <w:p w14:paraId="15590C6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1,8</w:t>
            </w:r>
          </w:p>
        </w:tc>
      </w:tr>
      <w:tr w:rsidR="00D81479" w:rsidRPr="00D81479" w14:paraId="1F24D3EF"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7EBF55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22FB52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услуг по перевозке пассажиров и багажа легковым такси на территории Курской области</w:t>
            </w:r>
          </w:p>
        </w:tc>
        <w:tc>
          <w:tcPr>
            <w:tcW w:w="1134" w:type="dxa"/>
            <w:vAlign w:val="center"/>
          </w:tcPr>
          <w:p w14:paraId="0B45ECB2"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2,7</w:t>
            </w:r>
          </w:p>
        </w:tc>
        <w:tc>
          <w:tcPr>
            <w:tcW w:w="1275" w:type="dxa"/>
            <w:vAlign w:val="center"/>
          </w:tcPr>
          <w:p w14:paraId="1496136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4,4</w:t>
            </w:r>
          </w:p>
        </w:tc>
        <w:tc>
          <w:tcPr>
            <w:tcW w:w="1134" w:type="dxa"/>
            <w:vAlign w:val="center"/>
          </w:tcPr>
          <w:p w14:paraId="5C7211E1"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5,7</w:t>
            </w:r>
          </w:p>
        </w:tc>
      </w:tr>
      <w:tr w:rsidR="00D81479" w:rsidRPr="00D81479" w14:paraId="0A3FD0B9"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2E34094"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33155EB"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товарной аквакультуры</w:t>
            </w:r>
          </w:p>
        </w:tc>
        <w:tc>
          <w:tcPr>
            <w:tcW w:w="1134" w:type="dxa"/>
            <w:vAlign w:val="center"/>
          </w:tcPr>
          <w:p w14:paraId="56B9DE4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2,2</w:t>
            </w:r>
          </w:p>
        </w:tc>
        <w:tc>
          <w:tcPr>
            <w:tcW w:w="1275" w:type="dxa"/>
            <w:vAlign w:val="center"/>
          </w:tcPr>
          <w:p w14:paraId="339135B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64C5905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43293295"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D36FEA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1D353E2"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обработки древесины и производства изделий из дерева</w:t>
            </w:r>
          </w:p>
        </w:tc>
        <w:tc>
          <w:tcPr>
            <w:tcW w:w="1134" w:type="dxa"/>
            <w:vAlign w:val="center"/>
          </w:tcPr>
          <w:p w14:paraId="3345E66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2,1</w:t>
            </w:r>
          </w:p>
        </w:tc>
        <w:tc>
          <w:tcPr>
            <w:tcW w:w="1275" w:type="dxa"/>
            <w:vAlign w:val="center"/>
          </w:tcPr>
          <w:p w14:paraId="1BA6084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w:t>
            </w:r>
          </w:p>
        </w:tc>
        <w:tc>
          <w:tcPr>
            <w:tcW w:w="1134" w:type="dxa"/>
            <w:vAlign w:val="center"/>
          </w:tcPr>
          <w:p w14:paraId="4B98E22A"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3,0</w:t>
            </w:r>
          </w:p>
        </w:tc>
      </w:tr>
      <w:tr w:rsidR="00D81479" w:rsidRPr="00D81479" w14:paraId="279227E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E86695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color w:val="000000"/>
                <w:sz w:val="24"/>
                <w:szCs w:val="24"/>
              </w:rPr>
            </w:pPr>
          </w:p>
        </w:tc>
        <w:tc>
          <w:tcPr>
            <w:tcW w:w="6286" w:type="dxa"/>
            <w:vAlign w:val="center"/>
          </w:tcPr>
          <w:p w14:paraId="258478C4"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81479">
              <w:rPr>
                <w:rFonts w:ascii="Times New Roman" w:eastAsia="Times New Roman" w:hAnsi="Times New Roman"/>
                <w:color w:val="000000"/>
                <w:sz w:val="24"/>
                <w:szCs w:val="24"/>
                <w:lang w:eastAsia="ru-RU"/>
              </w:rPr>
              <w:t>Рынок выполнению работ по содержанию и текущему ремонту общего имущества собственников помещений в многоквартирном доме</w:t>
            </w:r>
          </w:p>
        </w:tc>
        <w:tc>
          <w:tcPr>
            <w:tcW w:w="1134" w:type="dxa"/>
            <w:vAlign w:val="center"/>
          </w:tcPr>
          <w:p w14:paraId="6619AD3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2,1</w:t>
            </w:r>
          </w:p>
        </w:tc>
        <w:tc>
          <w:tcPr>
            <w:tcW w:w="1275" w:type="dxa"/>
            <w:vAlign w:val="center"/>
          </w:tcPr>
          <w:p w14:paraId="0217627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562A15C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0,5</w:t>
            </w:r>
          </w:p>
        </w:tc>
      </w:tr>
      <w:tr w:rsidR="00D81479" w:rsidRPr="00D81479" w14:paraId="71CB6013"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D115A4E"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DC21B36"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социальных услуг</w:t>
            </w:r>
          </w:p>
        </w:tc>
        <w:tc>
          <w:tcPr>
            <w:tcW w:w="1134" w:type="dxa"/>
            <w:vAlign w:val="center"/>
          </w:tcPr>
          <w:p w14:paraId="6A9A94EC"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w:t>
            </w:r>
          </w:p>
        </w:tc>
        <w:tc>
          <w:tcPr>
            <w:tcW w:w="1275" w:type="dxa"/>
            <w:vAlign w:val="center"/>
          </w:tcPr>
          <w:p w14:paraId="4750055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2,2</w:t>
            </w:r>
          </w:p>
        </w:tc>
        <w:tc>
          <w:tcPr>
            <w:tcW w:w="1134" w:type="dxa"/>
            <w:vAlign w:val="center"/>
          </w:tcPr>
          <w:p w14:paraId="63E8B74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1,1</w:t>
            </w:r>
          </w:p>
        </w:tc>
      </w:tr>
      <w:tr w:rsidR="00D81479" w:rsidRPr="00D81479" w14:paraId="73256454"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231B7D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86634D4"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 xml:space="preserve">Рынок оказания услуг по перевозке пассажиров автомобильным транспортом по межмуниципальным маршрутам </w:t>
            </w:r>
            <w:r w:rsidRPr="00D81479">
              <w:rPr>
                <w:rFonts w:ascii="Times New Roman" w:eastAsia="Times New Roman" w:hAnsi="Times New Roman"/>
                <w:sz w:val="24"/>
                <w:szCs w:val="24"/>
                <w:lang w:eastAsia="ru-RU"/>
              </w:rPr>
              <w:lastRenderedPageBreak/>
              <w:t>регулярных перевозок</w:t>
            </w:r>
          </w:p>
        </w:tc>
        <w:tc>
          <w:tcPr>
            <w:tcW w:w="1134" w:type="dxa"/>
            <w:vAlign w:val="center"/>
          </w:tcPr>
          <w:p w14:paraId="340589A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lastRenderedPageBreak/>
              <w:t>1,6</w:t>
            </w:r>
          </w:p>
        </w:tc>
        <w:tc>
          <w:tcPr>
            <w:tcW w:w="1275" w:type="dxa"/>
            <w:vAlign w:val="center"/>
          </w:tcPr>
          <w:p w14:paraId="537F717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0,8</w:t>
            </w:r>
          </w:p>
        </w:tc>
        <w:tc>
          <w:tcPr>
            <w:tcW w:w="1134" w:type="dxa"/>
            <w:vAlign w:val="center"/>
          </w:tcPr>
          <w:p w14:paraId="5B309DD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1,7</w:t>
            </w:r>
          </w:p>
        </w:tc>
      </w:tr>
      <w:tr w:rsidR="00D81479" w:rsidRPr="00D81479" w14:paraId="30DFAF8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C86CF1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AC2B663"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жилищного строительства</w:t>
            </w:r>
          </w:p>
        </w:tc>
        <w:tc>
          <w:tcPr>
            <w:tcW w:w="1134" w:type="dxa"/>
            <w:vAlign w:val="center"/>
          </w:tcPr>
          <w:p w14:paraId="7ADBCD8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0,7</w:t>
            </w:r>
          </w:p>
        </w:tc>
        <w:tc>
          <w:tcPr>
            <w:tcW w:w="1275" w:type="dxa"/>
            <w:vAlign w:val="center"/>
          </w:tcPr>
          <w:p w14:paraId="5D67AA0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0,6</w:t>
            </w:r>
          </w:p>
        </w:tc>
        <w:tc>
          <w:tcPr>
            <w:tcW w:w="1134" w:type="dxa"/>
            <w:vAlign w:val="center"/>
          </w:tcPr>
          <w:p w14:paraId="6CF2923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1,7</w:t>
            </w:r>
          </w:p>
        </w:tc>
      </w:tr>
      <w:tr w:rsidR="00D81479" w:rsidRPr="00D81479" w14:paraId="557AD005"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05EAC5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B06193D"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добычи общераспространенных полезных ископаемых на участках недр местного значения</w:t>
            </w:r>
          </w:p>
        </w:tc>
        <w:tc>
          <w:tcPr>
            <w:tcW w:w="1134" w:type="dxa"/>
            <w:vAlign w:val="center"/>
          </w:tcPr>
          <w:p w14:paraId="5403034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0,7</w:t>
            </w:r>
          </w:p>
        </w:tc>
        <w:tc>
          <w:tcPr>
            <w:tcW w:w="1275" w:type="dxa"/>
            <w:vAlign w:val="center"/>
          </w:tcPr>
          <w:p w14:paraId="12A113D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8829AD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1BDF49BC"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38B263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C45A9A6"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производства бетона</w:t>
            </w:r>
          </w:p>
        </w:tc>
        <w:tc>
          <w:tcPr>
            <w:tcW w:w="1134" w:type="dxa"/>
            <w:vAlign w:val="center"/>
          </w:tcPr>
          <w:p w14:paraId="478A42C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0,6</w:t>
            </w:r>
          </w:p>
        </w:tc>
        <w:tc>
          <w:tcPr>
            <w:tcW w:w="1275" w:type="dxa"/>
            <w:vAlign w:val="center"/>
          </w:tcPr>
          <w:p w14:paraId="1E31E2A2"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1,0</w:t>
            </w:r>
          </w:p>
        </w:tc>
        <w:tc>
          <w:tcPr>
            <w:tcW w:w="1134" w:type="dxa"/>
            <w:vAlign w:val="center"/>
          </w:tcPr>
          <w:p w14:paraId="7AD015B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0,3</w:t>
            </w:r>
          </w:p>
        </w:tc>
      </w:tr>
      <w:tr w:rsidR="00D81479" w:rsidRPr="00D81479" w14:paraId="1BD7DCBF"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01C62D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C0814F7"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по сбору и транспортированию твердых коммунальных отходов</w:t>
            </w:r>
          </w:p>
        </w:tc>
        <w:tc>
          <w:tcPr>
            <w:tcW w:w="1134" w:type="dxa"/>
            <w:vAlign w:val="center"/>
          </w:tcPr>
          <w:p w14:paraId="1D19192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275" w:type="dxa"/>
            <w:vAlign w:val="center"/>
          </w:tcPr>
          <w:p w14:paraId="66E7BE3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1,5</w:t>
            </w:r>
          </w:p>
        </w:tc>
        <w:tc>
          <w:tcPr>
            <w:tcW w:w="1134" w:type="dxa"/>
            <w:vAlign w:val="center"/>
          </w:tcPr>
          <w:p w14:paraId="63785EC0"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0,8</w:t>
            </w:r>
          </w:p>
        </w:tc>
      </w:tr>
      <w:tr w:rsidR="00D81479" w:rsidRPr="00D81479" w14:paraId="2E355D9C"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33C3B9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8C5FBA5"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теплоснабжения (производство тепловой энергии)</w:t>
            </w:r>
          </w:p>
        </w:tc>
        <w:tc>
          <w:tcPr>
            <w:tcW w:w="1134" w:type="dxa"/>
            <w:vAlign w:val="center"/>
          </w:tcPr>
          <w:p w14:paraId="5E53DE3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0,4</w:t>
            </w:r>
          </w:p>
        </w:tc>
        <w:tc>
          <w:tcPr>
            <w:tcW w:w="1275" w:type="dxa"/>
            <w:vAlign w:val="center"/>
          </w:tcPr>
          <w:p w14:paraId="52805512"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0,8</w:t>
            </w:r>
          </w:p>
        </w:tc>
        <w:tc>
          <w:tcPr>
            <w:tcW w:w="1134" w:type="dxa"/>
            <w:vAlign w:val="center"/>
          </w:tcPr>
          <w:p w14:paraId="204C67C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1,0</w:t>
            </w:r>
          </w:p>
        </w:tc>
      </w:tr>
      <w:tr w:rsidR="00D81479" w:rsidRPr="00D81479" w14:paraId="51DE6C21"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055053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8B6A74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Сфера наружной рекламы</w:t>
            </w:r>
          </w:p>
        </w:tc>
        <w:tc>
          <w:tcPr>
            <w:tcW w:w="1134" w:type="dxa"/>
            <w:vAlign w:val="center"/>
          </w:tcPr>
          <w:p w14:paraId="423C893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0,4</w:t>
            </w:r>
          </w:p>
        </w:tc>
        <w:tc>
          <w:tcPr>
            <w:tcW w:w="1275" w:type="dxa"/>
            <w:vAlign w:val="center"/>
          </w:tcPr>
          <w:p w14:paraId="2768D9D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w:t>
            </w:r>
          </w:p>
        </w:tc>
        <w:tc>
          <w:tcPr>
            <w:tcW w:w="1134" w:type="dxa"/>
            <w:vAlign w:val="center"/>
          </w:tcPr>
          <w:p w14:paraId="7C793B2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0,4</w:t>
            </w:r>
          </w:p>
        </w:tc>
      </w:tr>
      <w:tr w:rsidR="00D81479" w:rsidRPr="00D81479" w14:paraId="5E332F7D"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CE713A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7EA4D41"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детского отдыха и оздоровления</w:t>
            </w:r>
          </w:p>
        </w:tc>
        <w:tc>
          <w:tcPr>
            <w:tcW w:w="1134" w:type="dxa"/>
            <w:vAlign w:val="center"/>
          </w:tcPr>
          <w:p w14:paraId="62A2910D"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275" w:type="dxa"/>
            <w:vAlign w:val="center"/>
          </w:tcPr>
          <w:p w14:paraId="11A382C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3,3</w:t>
            </w:r>
          </w:p>
        </w:tc>
        <w:tc>
          <w:tcPr>
            <w:tcW w:w="1134" w:type="dxa"/>
            <w:vAlign w:val="center"/>
          </w:tcPr>
          <w:p w14:paraId="48DCEB1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0,7</w:t>
            </w:r>
          </w:p>
        </w:tc>
      </w:tr>
      <w:tr w:rsidR="00D81479" w:rsidRPr="00D81479" w14:paraId="50FD2B6A"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CB1A45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5FAF7A5"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134" w:type="dxa"/>
            <w:vAlign w:val="center"/>
          </w:tcPr>
          <w:p w14:paraId="37FB64F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275" w:type="dxa"/>
            <w:vAlign w:val="center"/>
          </w:tcPr>
          <w:p w14:paraId="425CFA1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03F45F6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49B3DEDA"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776D6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FACF7D6"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134" w:type="dxa"/>
            <w:vAlign w:val="center"/>
          </w:tcPr>
          <w:p w14:paraId="39ACAA6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275" w:type="dxa"/>
            <w:vAlign w:val="center"/>
          </w:tcPr>
          <w:p w14:paraId="30120D3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3F917149"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0,2</w:t>
            </w:r>
          </w:p>
        </w:tc>
      </w:tr>
      <w:tr w:rsidR="00D81479" w:rsidRPr="00D81479" w14:paraId="4444DFD3"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479292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72CED2E"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кадастровых и землеустроительных работ</w:t>
            </w:r>
          </w:p>
        </w:tc>
        <w:tc>
          <w:tcPr>
            <w:tcW w:w="1134" w:type="dxa"/>
            <w:vAlign w:val="center"/>
          </w:tcPr>
          <w:p w14:paraId="6193A4A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782145B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1,9</w:t>
            </w:r>
          </w:p>
        </w:tc>
        <w:tc>
          <w:tcPr>
            <w:tcW w:w="1134" w:type="dxa"/>
            <w:vAlign w:val="center"/>
          </w:tcPr>
          <w:p w14:paraId="2F7C07D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1,6</w:t>
            </w:r>
          </w:p>
        </w:tc>
      </w:tr>
      <w:tr w:rsidR="00D81479" w:rsidRPr="00D81479" w14:paraId="47477607"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14B8802"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9AD6CD8"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племенного животноводства</w:t>
            </w:r>
          </w:p>
        </w:tc>
        <w:tc>
          <w:tcPr>
            <w:tcW w:w="1134" w:type="dxa"/>
            <w:vAlign w:val="center"/>
          </w:tcPr>
          <w:p w14:paraId="3D359C8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4CC366EC"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7F50512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0,8</w:t>
            </w:r>
          </w:p>
        </w:tc>
      </w:tr>
      <w:tr w:rsidR="00D81479" w:rsidRPr="00D81479" w14:paraId="20623574"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87D16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479DEC5"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семеноводства</w:t>
            </w:r>
          </w:p>
        </w:tc>
        <w:tc>
          <w:tcPr>
            <w:tcW w:w="1134" w:type="dxa"/>
            <w:vAlign w:val="center"/>
          </w:tcPr>
          <w:p w14:paraId="126410C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23E524C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1,7</w:t>
            </w:r>
          </w:p>
        </w:tc>
        <w:tc>
          <w:tcPr>
            <w:tcW w:w="1134" w:type="dxa"/>
            <w:vAlign w:val="center"/>
          </w:tcPr>
          <w:p w14:paraId="28C172EA"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0,8</w:t>
            </w:r>
          </w:p>
        </w:tc>
      </w:tr>
      <w:tr w:rsidR="00D81479" w:rsidRPr="00D81479" w14:paraId="4EC280D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2A970B0"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9551010"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нефтепродуктов</w:t>
            </w:r>
          </w:p>
        </w:tc>
        <w:tc>
          <w:tcPr>
            <w:tcW w:w="1134" w:type="dxa"/>
            <w:vAlign w:val="center"/>
          </w:tcPr>
          <w:p w14:paraId="7F56270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272422F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305F300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1,2</w:t>
            </w:r>
          </w:p>
        </w:tc>
      </w:tr>
      <w:tr w:rsidR="00D81479" w:rsidRPr="00D81479" w14:paraId="56DCAF78"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6D695F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14341D3"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выполнения работ по благоустройству городской среды</w:t>
            </w:r>
          </w:p>
        </w:tc>
        <w:tc>
          <w:tcPr>
            <w:tcW w:w="1134" w:type="dxa"/>
            <w:vAlign w:val="center"/>
          </w:tcPr>
          <w:p w14:paraId="4C411E7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275" w:type="dxa"/>
            <w:vAlign w:val="center"/>
          </w:tcPr>
          <w:p w14:paraId="793B44E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1,9</w:t>
            </w:r>
          </w:p>
        </w:tc>
        <w:tc>
          <w:tcPr>
            <w:tcW w:w="1134" w:type="dxa"/>
            <w:vAlign w:val="center"/>
          </w:tcPr>
          <w:p w14:paraId="71D015A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0,9</w:t>
            </w:r>
          </w:p>
        </w:tc>
      </w:tr>
      <w:tr w:rsidR="00D81479" w:rsidRPr="00D81479" w14:paraId="3A157F4F"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B4460C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9420930"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купли-продажи электрической энергии (мощности) на розничном рынке электрической энергии (мощности)</w:t>
            </w:r>
          </w:p>
        </w:tc>
        <w:tc>
          <w:tcPr>
            <w:tcW w:w="1134" w:type="dxa"/>
            <w:vAlign w:val="center"/>
          </w:tcPr>
          <w:p w14:paraId="35674E2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275" w:type="dxa"/>
            <w:vAlign w:val="center"/>
          </w:tcPr>
          <w:p w14:paraId="572F091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134" w:type="dxa"/>
            <w:vAlign w:val="center"/>
          </w:tcPr>
          <w:p w14:paraId="427C6AA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0,3</w:t>
            </w:r>
          </w:p>
        </w:tc>
      </w:tr>
      <w:tr w:rsidR="00D81479" w:rsidRPr="00D81479" w14:paraId="247D5209"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5C1DB54"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908195B"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переработки водных биоресурсов</w:t>
            </w:r>
          </w:p>
        </w:tc>
        <w:tc>
          <w:tcPr>
            <w:tcW w:w="1134" w:type="dxa"/>
            <w:vAlign w:val="center"/>
          </w:tcPr>
          <w:p w14:paraId="26C18AD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275" w:type="dxa"/>
            <w:vAlign w:val="center"/>
          </w:tcPr>
          <w:p w14:paraId="69F8C26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074606B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45F00D5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6C0E0C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07C5DB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среднего профессионального образования</w:t>
            </w:r>
          </w:p>
        </w:tc>
        <w:tc>
          <w:tcPr>
            <w:tcW w:w="1134" w:type="dxa"/>
            <w:vAlign w:val="center"/>
          </w:tcPr>
          <w:p w14:paraId="1E249931"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D15A07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41BB351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0,6</w:t>
            </w:r>
          </w:p>
        </w:tc>
      </w:tr>
      <w:tr w:rsidR="00D81479" w:rsidRPr="00D81479" w14:paraId="6DBAEA9F"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53DA57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901A9A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психолого-педагогического сопровождения детей с ограниченными возможностями здоровья</w:t>
            </w:r>
          </w:p>
        </w:tc>
        <w:tc>
          <w:tcPr>
            <w:tcW w:w="1134" w:type="dxa"/>
            <w:vAlign w:val="center"/>
          </w:tcPr>
          <w:p w14:paraId="5FD693A8"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45EB770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0,4</w:t>
            </w:r>
          </w:p>
        </w:tc>
        <w:tc>
          <w:tcPr>
            <w:tcW w:w="1134" w:type="dxa"/>
            <w:vAlign w:val="center"/>
          </w:tcPr>
          <w:p w14:paraId="754185E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2AA2A348"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6C7D1C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AC73DB9"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поставки сжиженного газа в баллонах</w:t>
            </w:r>
          </w:p>
        </w:tc>
        <w:tc>
          <w:tcPr>
            <w:tcW w:w="1134" w:type="dxa"/>
            <w:vAlign w:val="center"/>
          </w:tcPr>
          <w:p w14:paraId="38979CCD"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2B673FF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330D91E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0,2</w:t>
            </w:r>
          </w:p>
        </w:tc>
      </w:tr>
      <w:tr w:rsidR="00D81479" w:rsidRPr="00D81479" w14:paraId="48583470"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C5ED7A0"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D82E021"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архитектурно-строительного проектирования</w:t>
            </w:r>
          </w:p>
        </w:tc>
        <w:tc>
          <w:tcPr>
            <w:tcW w:w="1134" w:type="dxa"/>
            <w:vAlign w:val="center"/>
          </w:tcPr>
          <w:p w14:paraId="40DD250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EE1A17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30FBD64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5B92BC70"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AE093EF"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4984392"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производства кирпича</w:t>
            </w:r>
          </w:p>
        </w:tc>
        <w:tc>
          <w:tcPr>
            <w:tcW w:w="1134" w:type="dxa"/>
            <w:vAlign w:val="center"/>
          </w:tcPr>
          <w:p w14:paraId="3064E26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294D486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14DF74D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4A284221"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7540E7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EBB0B9F"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Торговля</w:t>
            </w:r>
          </w:p>
        </w:tc>
        <w:tc>
          <w:tcPr>
            <w:tcW w:w="1134" w:type="dxa"/>
            <w:vAlign w:val="center"/>
          </w:tcPr>
          <w:p w14:paraId="48B9B54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76CD29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4D8BF1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11,5</w:t>
            </w:r>
          </w:p>
        </w:tc>
      </w:tr>
      <w:tr w:rsidR="00D81479" w:rsidRPr="00D81479" w14:paraId="56F9B305"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7DC53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50428B9"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продуктов питания</w:t>
            </w:r>
          </w:p>
        </w:tc>
        <w:tc>
          <w:tcPr>
            <w:tcW w:w="1134" w:type="dxa"/>
            <w:vAlign w:val="center"/>
          </w:tcPr>
          <w:p w14:paraId="4B9B153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789371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7,1</w:t>
            </w:r>
          </w:p>
        </w:tc>
        <w:tc>
          <w:tcPr>
            <w:tcW w:w="1134" w:type="dxa"/>
            <w:vAlign w:val="center"/>
          </w:tcPr>
          <w:p w14:paraId="061461D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1,5</w:t>
            </w:r>
          </w:p>
        </w:tc>
      </w:tr>
      <w:tr w:rsidR="00D81479" w:rsidRPr="00D81479" w14:paraId="62755C87"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45598B7"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2D06C6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hAnsi="Times New Roman"/>
                <w:color w:val="000000"/>
                <w:sz w:val="24"/>
                <w:szCs w:val="24"/>
              </w:rPr>
              <w:t>Рынок бытовых услуг</w:t>
            </w:r>
          </w:p>
        </w:tc>
        <w:tc>
          <w:tcPr>
            <w:tcW w:w="1134" w:type="dxa"/>
            <w:vAlign w:val="center"/>
          </w:tcPr>
          <w:p w14:paraId="30DBE05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E3B696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846E2B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2,4</w:t>
            </w:r>
          </w:p>
        </w:tc>
      </w:tr>
      <w:tr w:rsidR="00D81479" w:rsidRPr="00D81479" w14:paraId="69706BEF"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B6B882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753033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Парикмахерские услуги</w:t>
            </w:r>
          </w:p>
        </w:tc>
        <w:tc>
          <w:tcPr>
            <w:tcW w:w="1134" w:type="dxa"/>
            <w:vAlign w:val="center"/>
          </w:tcPr>
          <w:p w14:paraId="46AFB7B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E27B3D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1,7</w:t>
            </w:r>
          </w:p>
        </w:tc>
        <w:tc>
          <w:tcPr>
            <w:tcW w:w="1134" w:type="dxa"/>
            <w:vAlign w:val="center"/>
          </w:tcPr>
          <w:p w14:paraId="342ACFB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3258F563"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8E9ADB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7B9B23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 xml:space="preserve">Нестационарная торговля </w:t>
            </w:r>
          </w:p>
        </w:tc>
        <w:tc>
          <w:tcPr>
            <w:tcW w:w="1134" w:type="dxa"/>
            <w:vAlign w:val="center"/>
          </w:tcPr>
          <w:p w14:paraId="09F71AC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67CA6D7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1,6</w:t>
            </w:r>
          </w:p>
        </w:tc>
        <w:tc>
          <w:tcPr>
            <w:tcW w:w="1134" w:type="dxa"/>
            <w:vAlign w:val="center"/>
          </w:tcPr>
          <w:p w14:paraId="5BD5C0F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465AC087"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9CAA42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E07D65E"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hAnsi="Times New Roman"/>
                <w:color w:val="000000"/>
                <w:sz w:val="24"/>
                <w:szCs w:val="24"/>
              </w:rPr>
              <w:t>Рынок услуг общественного питания</w:t>
            </w:r>
          </w:p>
        </w:tc>
        <w:tc>
          <w:tcPr>
            <w:tcW w:w="1134" w:type="dxa"/>
            <w:vAlign w:val="center"/>
          </w:tcPr>
          <w:p w14:paraId="5DB78D1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65ACAD5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2C835B8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1,6</w:t>
            </w:r>
          </w:p>
        </w:tc>
      </w:tr>
      <w:tr w:rsidR="00D81479" w:rsidRPr="00D81479" w14:paraId="4ED2BC60"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298D24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BC7184C"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Грузовые перевозки</w:t>
            </w:r>
          </w:p>
        </w:tc>
        <w:tc>
          <w:tcPr>
            <w:tcW w:w="1134" w:type="dxa"/>
            <w:vAlign w:val="center"/>
          </w:tcPr>
          <w:p w14:paraId="7FFC122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0450FCE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1,5</w:t>
            </w:r>
          </w:p>
        </w:tc>
        <w:tc>
          <w:tcPr>
            <w:tcW w:w="1134" w:type="dxa"/>
            <w:vAlign w:val="center"/>
          </w:tcPr>
          <w:p w14:paraId="3203975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73F90CD5"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9196CE"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D530DD7"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Ремонт бытовой техники</w:t>
            </w:r>
          </w:p>
        </w:tc>
        <w:tc>
          <w:tcPr>
            <w:tcW w:w="1134" w:type="dxa"/>
            <w:vAlign w:val="center"/>
          </w:tcPr>
          <w:p w14:paraId="3646C301"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3B3C54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1,2</w:t>
            </w:r>
          </w:p>
        </w:tc>
        <w:tc>
          <w:tcPr>
            <w:tcW w:w="1134" w:type="dxa"/>
            <w:vAlign w:val="center"/>
          </w:tcPr>
          <w:p w14:paraId="32A4B679"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3825C21D"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46E2F2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213DB0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Канцтовары</w:t>
            </w:r>
          </w:p>
        </w:tc>
        <w:tc>
          <w:tcPr>
            <w:tcW w:w="1134" w:type="dxa"/>
            <w:vAlign w:val="center"/>
          </w:tcPr>
          <w:p w14:paraId="4EC6C960"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3B28514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1,0</w:t>
            </w:r>
          </w:p>
        </w:tc>
        <w:tc>
          <w:tcPr>
            <w:tcW w:w="1134" w:type="dxa"/>
            <w:vAlign w:val="center"/>
          </w:tcPr>
          <w:p w14:paraId="14C3D74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6AB495E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94A2C9"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035C11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Товары народного потребления</w:t>
            </w:r>
          </w:p>
        </w:tc>
        <w:tc>
          <w:tcPr>
            <w:tcW w:w="1134" w:type="dxa"/>
            <w:vAlign w:val="center"/>
          </w:tcPr>
          <w:p w14:paraId="193DD23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3B77F8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61A3F9D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6108F4C5"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CE8A9B9"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4C3E503"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Спортивные услуги</w:t>
            </w:r>
          </w:p>
        </w:tc>
        <w:tc>
          <w:tcPr>
            <w:tcW w:w="1134" w:type="dxa"/>
            <w:vAlign w:val="center"/>
          </w:tcPr>
          <w:p w14:paraId="1A3596E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4EA1A1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134" w:type="dxa"/>
            <w:vAlign w:val="center"/>
          </w:tcPr>
          <w:p w14:paraId="73F6E05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040B5F1C"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FA305F4"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C283A0F"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охранных услуг</w:t>
            </w:r>
          </w:p>
        </w:tc>
        <w:tc>
          <w:tcPr>
            <w:tcW w:w="1134" w:type="dxa"/>
            <w:vAlign w:val="center"/>
          </w:tcPr>
          <w:p w14:paraId="4E4811D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3DE0338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134" w:type="dxa"/>
            <w:vAlign w:val="center"/>
          </w:tcPr>
          <w:p w14:paraId="5D25892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6ED1D62B"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34C62A7"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4718452"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Услуги связи, в том числе Интернет</w:t>
            </w:r>
          </w:p>
        </w:tc>
        <w:tc>
          <w:tcPr>
            <w:tcW w:w="1134" w:type="dxa"/>
            <w:vAlign w:val="center"/>
          </w:tcPr>
          <w:p w14:paraId="71EE2DF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965E69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134" w:type="dxa"/>
            <w:vAlign w:val="center"/>
          </w:tcPr>
          <w:p w14:paraId="354D3AB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46004FC4"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312141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799F33F"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Рынок аренды и управления недвижимым имуществом</w:t>
            </w:r>
          </w:p>
        </w:tc>
        <w:tc>
          <w:tcPr>
            <w:tcW w:w="1134" w:type="dxa"/>
            <w:vAlign w:val="center"/>
          </w:tcPr>
          <w:p w14:paraId="1815B4D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3C8989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1192C0E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0,5</w:t>
            </w:r>
          </w:p>
        </w:tc>
      </w:tr>
      <w:tr w:rsidR="00D81479" w:rsidRPr="00D81479" w14:paraId="20C01B6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00DBD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CFF4F9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Рынок финансовых услуг</w:t>
            </w:r>
          </w:p>
        </w:tc>
        <w:tc>
          <w:tcPr>
            <w:tcW w:w="1134" w:type="dxa"/>
            <w:vAlign w:val="center"/>
          </w:tcPr>
          <w:p w14:paraId="499DA82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4047C40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1C37B8FA"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0,3</w:t>
            </w:r>
          </w:p>
        </w:tc>
      </w:tr>
      <w:tr w:rsidR="00D81479" w:rsidRPr="00D81479" w14:paraId="32147569"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4E7E3F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F2107EB"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D81479">
              <w:rPr>
                <w:rFonts w:ascii="Times New Roman" w:hAnsi="Times New Roman"/>
                <w:color w:val="000000"/>
                <w:sz w:val="24"/>
                <w:szCs w:val="24"/>
              </w:rPr>
              <w:t>Рынок услуг водоснабжению и водоотведению</w:t>
            </w:r>
          </w:p>
        </w:tc>
        <w:tc>
          <w:tcPr>
            <w:tcW w:w="1134" w:type="dxa"/>
            <w:vAlign w:val="center"/>
          </w:tcPr>
          <w:p w14:paraId="41399B0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9FC975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A47730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0,2</w:t>
            </w:r>
          </w:p>
        </w:tc>
      </w:tr>
      <w:tr w:rsidR="00D81479" w:rsidRPr="00D81479" w14:paraId="6314E36F"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5E91AE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AB90C7E"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Рынок дорожного строительства</w:t>
            </w:r>
          </w:p>
        </w:tc>
        <w:tc>
          <w:tcPr>
            <w:tcW w:w="1134" w:type="dxa"/>
            <w:vAlign w:val="center"/>
          </w:tcPr>
          <w:p w14:paraId="5821270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0AE3D91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620B359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0,1</w:t>
            </w:r>
          </w:p>
        </w:tc>
      </w:tr>
    </w:tbl>
    <w:p w14:paraId="400E9760" w14:textId="77777777" w:rsidR="002D08D9" w:rsidRPr="00E01A47" w:rsidRDefault="002D08D9" w:rsidP="002D08D9">
      <w:pPr>
        <w:suppressAutoHyphens/>
        <w:spacing w:after="0" w:line="240" w:lineRule="auto"/>
        <w:ind w:firstLine="709"/>
        <w:jc w:val="both"/>
        <w:rPr>
          <w:rFonts w:ascii="Times New Roman" w:eastAsiaTheme="minorEastAsia" w:hAnsi="Times New Roman"/>
          <w:sz w:val="28"/>
          <w:szCs w:val="28"/>
          <w:highlight w:val="yellow"/>
          <w:lang w:eastAsia="ru-RU"/>
        </w:rPr>
      </w:pPr>
    </w:p>
    <w:p w14:paraId="2932465B" w14:textId="3CF88332" w:rsidR="0024057F" w:rsidRPr="001A311C" w:rsidRDefault="0024057F" w:rsidP="001C4F06">
      <w:pPr>
        <w:pageBreakBefore/>
        <w:suppressAutoHyphens/>
        <w:spacing w:after="0" w:line="240" w:lineRule="auto"/>
        <w:ind w:firstLine="709"/>
        <w:jc w:val="both"/>
        <w:rPr>
          <w:rFonts w:ascii="Times New Roman" w:hAnsi="Times New Roman"/>
          <w:color w:val="000000" w:themeColor="text1"/>
          <w:sz w:val="28"/>
          <w:szCs w:val="28"/>
        </w:rPr>
      </w:pPr>
      <w:r>
        <w:rPr>
          <w:rFonts w:ascii="Times New Roman" w:hAnsi="Times New Roman"/>
          <w:sz w:val="28"/>
          <w:szCs w:val="28"/>
        </w:rPr>
        <w:lastRenderedPageBreak/>
        <w:t>«У</w:t>
      </w:r>
      <w:r w:rsidRPr="004E40CE">
        <w:rPr>
          <w:rFonts w:ascii="Times New Roman" w:hAnsi="Times New Roman"/>
          <w:sz w:val="28"/>
          <w:szCs w:val="28"/>
        </w:rPr>
        <w:t>слуг</w:t>
      </w:r>
      <w:r>
        <w:rPr>
          <w:rFonts w:ascii="Times New Roman" w:hAnsi="Times New Roman"/>
          <w:sz w:val="28"/>
          <w:szCs w:val="28"/>
        </w:rPr>
        <w:t>и»</w:t>
      </w:r>
      <w:r w:rsidRPr="004E40CE">
        <w:rPr>
          <w:rFonts w:ascii="Times New Roman" w:hAnsi="Times New Roman"/>
          <w:sz w:val="28"/>
          <w:szCs w:val="28"/>
        </w:rPr>
        <w:t xml:space="preserve">, </w:t>
      </w:r>
      <w:r>
        <w:rPr>
          <w:rFonts w:ascii="Times New Roman" w:hAnsi="Times New Roman"/>
          <w:sz w:val="28"/>
          <w:szCs w:val="28"/>
        </w:rPr>
        <w:t>«Конечная продукция» и «Осуществление торговли или дистрибуции товаров и услуг, произведенных другими компаниями» являются основными видами деятельности у большинства предпринимателей.</w:t>
      </w:r>
      <w:r w:rsidRPr="004E40CE">
        <w:rPr>
          <w:rFonts w:ascii="Times New Roman" w:hAnsi="Times New Roman"/>
          <w:sz w:val="28"/>
          <w:szCs w:val="28"/>
        </w:rPr>
        <w:t xml:space="preserve"> </w:t>
      </w:r>
      <w:r>
        <w:rPr>
          <w:rFonts w:ascii="Times New Roman" w:hAnsi="Times New Roman"/>
          <w:sz w:val="28"/>
          <w:szCs w:val="28"/>
        </w:rPr>
        <w:t xml:space="preserve">При этом в 2022 году по сравнению с 2021 годом </w:t>
      </w:r>
      <w:r w:rsidRPr="00A62F8A">
        <w:rPr>
          <w:rFonts w:ascii="Times New Roman" w:hAnsi="Times New Roman"/>
          <w:color w:val="000000" w:themeColor="text1"/>
          <w:sz w:val="28"/>
          <w:szCs w:val="28"/>
        </w:rPr>
        <w:t xml:space="preserve">показатель </w:t>
      </w:r>
      <w:r>
        <w:rPr>
          <w:rFonts w:ascii="Times New Roman" w:hAnsi="Times New Roman"/>
          <w:sz w:val="28"/>
          <w:szCs w:val="28"/>
        </w:rPr>
        <w:t xml:space="preserve">«Услуги» уменьшился на 4,5 п.п. в основном за счет увеличения вида </w:t>
      </w:r>
      <w:r w:rsidRPr="00A62F8A">
        <w:rPr>
          <w:rFonts w:ascii="Times New Roman" w:hAnsi="Times New Roman"/>
          <w:color w:val="000000" w:themeColor="text1"/>
          <w:sz w:val="28"/>
          <w:szCs w:val="28"/>
        </w:rPr>
        <w:t xml:space="preserve">деятельности </w:t>
      </w:r>
      <w:r>
        <w:rPr>
          <w:rFonts w:ascii="Times New Roman" w:hAnsi="Times New Roman"/>
          <w:sz w:val="28"/>
          <w:szCs w:val="28"/>
        </w:rPr>
        <w:t>«</w:t>
      </w:r>
      <w:r w:rsidRPr="00CA4C10">
        <w:rPr>
          <w:rFonts w:ascii="Times New Roman" w:hAnsi="Times New Roman"/>
          <w:sz w:val="28"/>
          <w:szCs w:val="28"/>
        </w:rPr>
        <w:t>Бизнес осуществляет торговлю или дистрибуцию товаров и услуг, произведенных другими компаниями</w:t>
      </w:r>
      <w:r>
        <w:rPr>
          <w:rFonts w:ascii="Times New Roman" w:hAnsi="Times New Roman"/>
          <w:sz w:val="28"/>
          <w:szCs w:val="28"/>
        </w:rPr>
        <w:t xml:space="preserve">» </w:t>
      </w:r>
      <w:r w:rsidRPr="00073F8C">
        <w:rPr>
          <w:rFonts w:ascii="Times New Roman" w:hAnsi="Times New Roman"/>
          <w:sz w:val="28"/>
          <w:szCs w:val="28"/>
        </w:rPr>
        <w:t>(табл</w:t>
      </w:r>
      <w:r>
        <w:rPr>
          <w:rFonts w:ascii="Times New Roman" w:hAnsi="Times New Roman"/>
          <w:sz w:val="28"/>
          <w:szCs w:val="28"/>
        </w:rPr>
        <w:t>ица</w:t>
      </w:r>
      <w:r w:rsidRPr="00073F8C">
        <w:rPr>
          <w:rFonts w:ascii="Times New Roman" w:hAnsi="Times New Roman"/>
          <w:sz w:val="28"/>
          <w:szCs w:val="28"/>
        </w:rPr>
        <w:t xml:space="preserve"> </w:t>
      </w:r>
      <w:r>
        <w:rPr>
          <w:rFonts w:ascii="Times New Roman" w:hAnsi="Times New Roman"/>
          <w:sz w:val="28"/>
          <w:szCs w:val="28"/>
        </w:rPr>
        <w:t>7, рисунок 1</w:t>
      </w:r>
      <w:r w:rsidRPr="00073F8C">
        <w:rPr>
          <w:rFonts w:ascii="Times New Roman" w:hAnsi="Times New Roman"/>
          <w:sz w:val="28"/>
          <w:szCs w:val="28"/>
        </w:rPr>
        <w:t>).</w:t>
      </w:r>
      <w:r>
        <w:rPr>
          <w:rFonts w:ascii="Times New Roman" w:hAnsi="Times New Roman"/>
          <w:sz w:val="28"/>
          <w:szCs w:val="28"/>
        </w:rPr>
        <w:t xml:space="preserve"> </w:t>
      </w:r>
      <w:r w:rsidRPr="00A62F8A">
        <w:rPr>
          <w:rFonts w:ascii="Times New Roman" w:hAnsi="Times New Roman"/>
          <w:color w:val="000000" w:themeColor="text1"/>
          <w:sz w:val="28"/>
          <w:szCs w:val="28"/>
        </w:rPr>
        <w:t>Последний показатель в 2022 году имеет значительную положительную динамику по сравнению с 2021 годом (13,3 п.п.) и скорее коррелирует к значениям 2020 года (20,4 п.п.), что косвенно может указывать на формирование тенденции снижения рисков собственно производства конечной продукции и подтверждается статистически. Значения показателя «конечная продукция» имеют за 2021-2022 гг. плавную отрицательную динамику: 20,9 п.п.; 20,4 п.п.; 18,1 п.п. соответственно.</w:t>
      </w:r>
    </w:p>
    <w:p w14:paraId="573CAA6C" w14:textId="77777777" w:rsidR="00D56D51" w:rsidRPr="00E01A47" w:rsidRDefault="00D56D51" w:rsidP="00D56D51">
      <w:pPr>
        <w:spacing w:after="0" w:line="240" w:lineRule="auto"/>
        <w:jc w:val="both"/>
        <w:rPr>
          <w:rFonts w:ascii="Times New Roman" w:eastAsia="Times New Roman" w:hAnsi="Times New Roman"/>
          <w:sz w:val="20"/>
          <w:szCs w:val="20"/>
          <w:highlight w:val="yellow"/>
          <w:lang w:eastAsia="ru-RU"/>
        </w:rPr>
      </w:pPr>
    </w:p>
    <w:p w14:paraId="4137C5C9" w14:textId="01FF8AF8" w:rsidR="007B3D34" w:rsidRPr="0024057F" w:rsidRDefault="007B3D34" w:rsidP="007B3D34">
      <w:pPr>
        <w:pStyle w:val="aff"/>
        <w:spacing w:before="0" w:after="0"/>
        <w:ind w:right="142" w:firstLine="709"/>
        <w:jc w:val="right"/>
        <w:rPr>
          <w:lang w:eastAsia="ru-RU"/>
        </w:rPr>
      </w:pPr>
      <w:r w:rsidRPr="0024057F">
        <w:rPr>
          <w:color w:val="000000"/>
        </w:rPr>
        <w:t xml:space="preserve">Таблица 7. </w:t>
      </w:r>
      <w:r w:rsidRPr="0024057F">
        <w:t>Основная продукция (товар, работа, услуга) бизнеса,</w:t>
      </w:r>
    </w:p>
    <w:p w14:paraId="13AB7C13" w14:textId="77777777" w:rsidR="007B3D34" w:rsidRPr="0024057F" w:rsidRDefault="007B3D34" w:rsidP="007B3D34">
      <w:pPr>
        <w:pStyle w:val="aff"/>
        <w:spacing w:before="0" w:after="0"/>
        <w:ind w:right="142" w:firstLine="709"/>
        <w:jc w:val="right"/>
        <w:rPr>
          <w:bCs/>
          <w:sz w:val="22"/>
          <w:szCs w:val="22"/>
        </w:rPr>
      </w:pPr>
      <w:r w:rsidRPr="0024057F">
        <w:rPr>
          <w:bCs/>
          <w:sz w:val="22"/>
          <w:szCs w:val="22"/>
        </w:rPr>
        <w:t>% от респондентов</w:t>
      </w:r>
    </w:p>
    <w:tbl>
      <w:tblPr>
        <w:tblStyle w:val="-1132"/>
        <w:tblW w:w="9930" w:type="dxa"/>
        <w:tblLook w:val="04A0" w:firstRow="1" w:lastRow="0" w:firstColumn="1" w:lastColumn="0" w:noHBand="0" w:noVBand="1"/>
      </w:tblPr>
      <w:tblGrid>
        <w:gridCol w:w="550"/>
        <w:gridCol w:w="5370"/>
        <w:gridCol w:w="1276"/>
        <w:gridCol w:w="1375"/>
        <w:gridCol w:w="1359"/>
      </w:tblGrid>
      <w:tr w:rsidR="0024057F" w:rsidRPr="0024057F" w14:paraId="5D87A03F" w14:textId="77777777" w:rsidTr="0024057F">
        <w:trPr>
          <w:cnfStyle w:val="100000000000" w:firstRow="1" w:lastRow="0" w:firstColumn="0" w:lastColumn="0" w:oddVBand="0" w:evenVBand="0" w:oddHBand="0" w:evenHBand="0" w:firstRowFirstColumn="0" w:firstRowLastColumn="0" w:lastRowFirstColumn="0" w:lastRowLastColumn="0"/>
          <w:trHeight w:hRule="exact" w:val="405"/>
        </w:trPr>
        <w:tc>
          <w:tcPr>
            <w:cnfStyle w:val="001000000000" w:firstRow="0" w:lastRow="0" w:firstColumn="1" w:lastColumn="0" w:oddVBand="0" w:evenVBand="0" w:oddHBand="0" w:evenHBand="0" w:firstRowFirstColumn="0" w:firstRowLastColumn="0" w:lastRowFirstColumn="0" w:lastRowLastColumn="0"/>
            <w:tcW w:w="550" w:type="dxa"/>
          </w:tcPr>
          <w:p w14:paraId="350A4CD0" w14:textId="77777777" w:rsidR="0024057F" w:rsidRPr="0024057F" w:rsidRDefault="0024057F" w:rsidP="0024057F">
            <w:pPr>
              <w:spacing w:after="0" w:line="259" w:lineRule="auto"/>
              <w:contextualSpacing/>
              <w:jc w:val="center"/>
              <w:rPr>
                <w:rFonts w:ascii="Times New Roman" w:hAnsi="Times New Roman"/>
                <w:sz w:val="24"/>
                <w:szCs w:val="24"/>
              </w:rPr>
            </w:pPr>
            <w:r w:rsidRPr="0024057F">
              <w:rPr>
                <w:rFonts w:ascii="Times New Roman" w:hAnsi="Times New Roman"/>
                <w:sz w:val="24"/>
                <w:szCs w:val="24"/>
              </w:rPr>
              <w:t>№</w:t>
            </w:r>
          </w:p>
        </w:tc>
        <w:tc>
          <w:tcPr>
            <w:tcW w:w="5370" w:type="dxa"/>
          </w:tcPr>
          <w:p w14:paraId="67318753"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Основная продукция (товар, работа, услуга)</w:t>
            </w:r>
          </w:p>
        </w:tc>
        <w:tc>
          <w:tcPr>
            <w:tcW w:w="1276" w:type="dxa"/>
          </w:tcPr>
          <w:p w14:paraId="72216B18"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2020 год</w:t>
            </w:r>
          </w:p>
        </w:tc>
        <w:tc>
          <w:tcPr>
            <w:tcW w:w="1375" w:type="dxa"/>
          </w:tcPr>
          <w:p w14:paraId="07165FCC"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2021 год</w:t>
            </w:r>
          </w:p>
        </w:tc>
        <w:tc>
          <w:tcPr>
            <w:tcW w:w="1359" w:type="dxa"/>
          </w:tcPr>
          <w:p w14:paraId="0065D421"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2022 год</w:t>
            </w:r>
          </w:p>
        </w:tc>
      </w:tr>
      <w:tr w:rsidR="0024057F" w:rsidRPr="0024057F" w14:paraId="3C3F78B7" w14:textId="77777777" w:rsidTr="0024057F">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550" w:type="dxa"/>
          </w:tcPr>
          <w:p w14:paraId="371B7BD0"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а</w:t>
            </w:r>
          </w:p>
        </w:tc>
        <w:tc>
          <w:tcPr>
            <w:tcW w:w="5370" w:type="dxa"/>
          </w:tcPr>
          <w:p w14:paraId="3469A425" w14:textId="77777777" w:rsidR="0024057F" w:rsidRPr="0024057F" w:rsidRDefault="0024057F" w:rsidP="0024057F">
            <w:pPr>
              <w:spacing w:after="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color w:val="000000"/>
                <w:sz w:val="24"/>
                <w:szCs w:val="24"/>
              </w:rPr>
              <w:t>Услуги (ваш бизнес построен на оказании услуг)</w:t>
            </w:r>
          </w:p>
        </w:tc>
        <w:tc>
          <w:tcPr>
            <w:tcW w:w="1276" w:type="dxa"/>
            <w:vAlign w:val="center"/>
          </w:tcPr>
          <w:p w14:paraId="53CAE127"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4057F">
              <w:rPr>
                <w:rFonts w:ascii="Times New Roman" w:hAnsi="Times New Roman"/>
                <w:b/>
                <w:sz w:val="24"/>
                <w:szCs w:val="24"/>
              </w:rPr>
              <w:t>43,3</w:t>
            </w:r>
          </w:p>
        </w:tc>
        <w:tc>
          <w:tcPr>
            <w:tcW w:w="1375" w:type="dxa"/>
            <w:vAlign w:val="center"/>
          </w:tcPr>
          <w:p w14:paraId="292C7A79"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4057F">
              <w:rPr>
                <w:rFonts w:ascii="Times New Roman" w:hAnsi="Times New Roman"/>
                <w:b/>
                <w:sz w:val="24"/>
                <w:szCs w:val="24"/>
              </w:rPr>
              <w:t>52,5</w:t>
            </w:r>
          </w:p>
        </w:tc>
        <w:tc>
          <w:tcPr>
            <w:tcW w:w="1359" w:type="dxa"/>
          </w:tcPr>
          <w:p w14:paraId="2A633D9D"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4057F">
              <w:rPr>
                <w:rFonts w:ascii="Times New Roman" w:hAnsi="Times New Roman"/>
                <w:b/>
                <w:sz w:val="24"/>
                <w:szCs w:val="24"/>
              </w:rPr>
              <w:t>48,1</w:t>
            </w:r>
          </w:p>
        </w:tc>
      </w:tr>
      <w:tr w:rsidR="0024057F" w:rsidRPr="0024057F" w14:paraId="35DD9BC0" w14:textId="77777777" w:rsidTr="0024057F">
        <w:trPr>
          <w:cnfStyle w:val="000000010000" w:firstRow="0" w:lastRow="0" w:firstColumn="0" w:lastColumn="0" w:oddVBand="0" w:evenVBand="0" w:oddHBand="0" w:evenHBand="1"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0" w:type="dxa"/>
          </w:tcPr>
          <w:p w14:paraId="6A06E5A9"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б</w:t>
            </w:r>
          </w:p>
        </w:tc>
        <w:tc>
          <w:tcPr>
            <w:tcW w:w="5370" w:type="dxa"/>
          </w:tcPr>
          <w:p w14:paraId="25A574CA" w14:textId="77777777" w:rsidR="0024057F" w:rsidRPr="0024057F" w:rsidRDefault="0024057F" w:rsidP="0024057F">
            <w:pPr>
              <w:spacing w:after="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color w:val="000000"/>
                <w:sz w:val="24"/>
                <w:szCs w:val="24"/>
              </w:rPr>
              <w:t xml:space="preserve">Конечная продукция </w:t>
            </w:r>
          </w:p>
        </w:tc>
        <w:tc>
          <w:tcPr>
            <w:tcW w:w="1276" w:type="dxa"/>
            <w:vAlign w:val="center"/>
          </w:tcPr>
          <w:p w14:paraId="577E2E8A"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20,9</w:t>
            </w:r>
          </w:p>
        </w:tc>
        <w:tc>
          <w:tcPr>
            <w:tcW w:w="1375" w:type="dxa"/>
            <w:vAlign w:val="center"/>
          </w:tcPr>
          <w:p w14:paraId="1ECC5713"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20,4</w:t>
            </w:r>
          </w:p>
        </w:tc>
        <w:tc>
          <w:tcPr>
            <w:tcW w:w="1359" w:type="dxa"/>
          </w:tcPr>
          <w:p w14:paraId="20353FCF"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18,1</w:t>
            </w:r>
          </w:p>
        </w:tc>
      </w:tr>
      <w:tr w:rsidR="0024057F" w:rsidRPr="0024057F" w14:paraId="34E98C4C" w14:textId="77777777" w:rsidTr="0024057F">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550" w:type="dxa"/>
          </w:tcPr>
          <w:p w14:paraId="11ACED65"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в</w:t>
            </w:r>
          </w:p>
        </w:tc>
        <w:tc>
          <w:tcPr>
            <w:tcW w:w="5370" w:type="dxa"/>
          </w:tcPr>
          <w:p w14:paraId="321BEA99" w14:textId="77777777" w:rsidR="0024057F" w:rsidRPr="0024057F" w:rsidRDefault="0024057F" w:rsidP="0024057F">
            <w:pPr>
              <w:spacing w:after="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24057F">
              <w:rPr>
                <w:rFonts w:ascii="Times New Roman" w:hAnsi="Times New Roman"/>
                <w:color w:val="000000"/>
                <w:sz w:val="24"/>
                <w:szCs w:val="24"/>
              </w:rPr>
              <w:t>Бизнес осуществляет торговлю или дистрибуцию товаров и услуг, произведенных другими компаниями</w:t>
            </w:r>
          </w:p>
        </w:tc>
        <w:tc>
          <w:tcPr>
            <w:tcW w:w="1276" w:type="dxa"/>
            <w:vAlign w:val="center"/>
          </w:tcPr>
          <w:p w14:paraId="7403BE2E"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20,4</w:t>
            </w:r>
          </w:p>
        </w:tc>
        <w:tc>
          <w:tcPr>
            <w:tcW w:w="1375" w:type="dxa"/>
            <w:vAlign w:val="center"/>
          </w:tcPr>
          <w:p w14:paraId="4EA3D94E"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13,3</w:t>
            </w:r>
          </w:p>
        </w:tc>
        <w:tc>
          <w:tcPr>
            <w:tcW w:w="1359" w:type="dxa"/>
          </w:tcPr>
          <w:p w14:paraId="7ED46311"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21,6</w:t>
            </w:r>
          </w:p>
        </w:tc>
      </w:tr>
      <w:tr w:rsidR="0024057F" w:rsidRPr="0024057F" w14:paraId="5B158F35" w14:textId="77777777" w:rsidTr="0024057F">
        <w:trPr>
          <w:cnfStyle w:val="000000010000" w:firstRow="0" w:lastRow="0" w:firstColumn="0" w:lastColumn="0" w:oddVBand="0" w:evenVBand="0" w:oddHBand="0" w:evenHBand="1"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550" w:type="dxa"/>
          </w:tcPr>
          <w:p w14:paraId="7EB802AB" w14:textId="77777777" w:rsidR="0024057F" w:rsidRPr="0024057F" w:rsidRDefault="0024057F" w:rsidP="0024057F">
            <w:pPr>
              <w:spacing w:after="0" w:line="259" w:lineRule="auto"/>
              <w:contextualSpacing/>
              <w:jc w:val="both"/>
              <w:rPr>
                <w:rFonts w:ascii="Times New Roman" w:hAnsi="Times New Roman"/>
                <w:sz w:val="24"/>
                <w:szCs w:val="24"/>
              </w:rPr>
            </w:pPr>
            <w:r w:rsidRPr="0024057F">
              <w:rPr>
                <w:rFonts w:ascii="Times New Roman" w:hAnsi="Times New Roman"/>
                <w:sz w:val="24"/>
                <w:szCs w:val="24"/>
              </w:rPr>
              <w:t>г</w:t>
            </w:r>
          </w:p>
        </w:tc>
        <w:tc>
          <w:tcPr>
            <w:tcW w:w="5370" w:type="dxa"/>
          </w:tcPr>
          <w:p w14:paraId="744B49C3" w14:textId="77777777" w:rsidR="0024057F" w:rsidRPr="0024057F" w:rsidRDefault="0024057F" w:rsidP="0024057F">
            <w:pPr>
              <w:spacing w:after="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24057F">
              <w:rPr>
                <w:rFonts w:ascii="Times New Roman" w:hAnsi="Times New Roman"/>
                <w:sz w:val="24"/>
                <w:szCs w:val="24"/>
              </w:rPr>
              <w:t>Сырье и материалы для дальнейшей переработки</w:t>
            </w:r>
          </w:p>
        </w:tc>
        <w:tc>
          <w:tcPr>
            <w:tcW w:w="1276" w:type="dxa"/>
            <w:vAlign w:val="center"/>
          </w:tcPr>
          <w:p w14:paraId="0759B08F"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11,7</w:t>
            </w:r>
          </w:p>
        </w:tc>
        <w:tc>
          <w:tcPr>
            <w:tcW w:w="1375" w:type="dxa"/>
            <w:vAlign w:val="center"/>
          </w:tcPr>
          <w:p w14:paraId="16D71506"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10,8</w:t>
            </w:r>
          </w:p>
        </w:tc>
        <w:tc>
          <w:tcPr>
            <w:tcW w:w="1359" w:type="dxa"/>
          </w:tcPr>
          <w:p w14:paraId="544E4E10"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11,2</w:t>
            </w:r>
          </w:p>
        </w:tc>
      </w:tr>
      <w:tr w:rsidR="0024057F" w:rsidRPr="0024057F" w14:paraId="1550C846" w14:textId="77777777" w:rsidTr="0024057F">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550" w:type="dxa"/>
          </w:tcPr>
          <w:p w14:paraId="6523C476"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д</w:t>
            </w:r>
          </w:p>
        </w:tc>
        <w:tc>
          <w:tcPr>
            <w:tcW w:w="5370" w:type="dxa"/>
          </w:tcPr>
          <w:p w14:paraId="2834C566" w14:textId="77777777" w:rsidR="0024057F" w:rsidRPr="0024057F" w:rsidRDefault="0024057F" w:rsidP="0024057F">
            <w:pPr>
              <w:spacing w:after="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24057F">
              <w:rPr>
                <w:rFonts w:ascii="Times New Roman" w:hAnsi="Times New Roman"/>
                <w:color w:val="000000"/>
                <w:sz w:val="24"/>
                <w:szCs w:val="24"/>
              </w:rPr>
              <w:t>Компоненты для производства конечной продукции</w:t>
            </w:r>
          </w:p>
        </w:tc>
        <w:tc>
          <w:tcPr>
            <w:tcW w:w="1276" w:type="dxa"/>
            <w:vAlign w:val="center"/>
          </w:tcPr>
          <w:p w14:paraId="0B85AE6D"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0,7</w:t>
            </w:r>
          </w:p>
        </w:tc>
        <w:tc>
          <w:tcPr>
            <w:tcW w:w="1375" w:type="dxa"/>
            <w:vAlign w:val="center"/>
          </w:tcPr>
          <w:p w14:paraId="2281534E"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3,0</w:t>
            </w:r>
          </w:p>
        </w:tc>
        <w:tc>
          <w:tcPr>
            <w:tcW w:w="1359" w:type="dxa"/>
          </w:tcPr>
          <w:p w14:paraId="5665AAA8"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1,0</w:t>
            </w:r>
          </w:p>
        </w:tc>
      </w:tr>
      <w:tr w:rsidR="0024057F" w:rsidRPr="0024057F" w14:paraId="1B20D4CA" w14:textId="77777777" w:rsidTr="0024057F">
        <w:trPr>
          <w:cnfStyle w:val="000000010000" w:firstRow="0" w:lastRow="0" w:firstColumn="0" w:lastColumn="0" w:oddVBand="0" w:evenVBand="0" w:oddHBand="0" w:evenHBand="1"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550" w:type="dxa"/>
          </w:tcPr>
          <w:p w14:paraId="571FE5B8"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е</w:t>
            </w:r>
          </w:p>
        </w:tc>
        <w:tc>
          <w:tcPr>
            <w:tcW w:w="5370" w:type="dxa"/>
          </w:tcPr>
          <w:p w14:paraId="7DBC97D6" w14:textId="77777777" w:rsidR="0024057F" w:rsidRPr="0024057F" w:rsidRDefault="0024057F" w:rsidP="0024057F">
            <w:pPr>
              <w:spacing w:after="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24057F">
              <w:rPr>
                <w:rFonts w:ascii="Times New Roman" w:hAnsi="Times New Roman"/>
                <w:color w:val="000000"/>
                <w:sz w:val="24"/>
                <w:szCs w:val="24"/>
              </w:rPr>
              <w:t>Другое (затрудняюсь ответить*)</w:t>
            </w:r>
          </w:p>
        </w:tc>
        <w:tc>
          <w:tcPr>
            <w:tcW w:w="1276" w:type="dxa"/>
            <w:vAlign w:val="center"/>
          </w:tcPr>
          <w:p w14:paraId="4719DE55"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3,0</w:t>
            </w:r>
          </w:p>
        </w:tc>
        <w:tc>
          <w:tcPr>
            <w:tcW w:w="1375" w:type="dxa"/>
            <w:vAlign w:val="center"/>
          </w:tcPr>
          <w:p w14:paraId="46734ACE"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0,0</w:t>
            </w:r>
          </w:p>
        </w:tc>
        <w:tc>
          <w:tcPr>
            <w:tcW w:w="1359" w:type="dxa"/>
          </w:tcPr>
          <w:p w14:paraId="50099834"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0,0</w:t>
            </w:r>
          </w:p>
        </w:tc>
      </w:tr>
    </w:tbl>
    <w:p w14:paraId="486B0229" w14:textId="559E5DCF" w:rsidR="007B3D34" w:rsidRDefault="007B3D34" w:rsidP="007B3D34">
      <w:pPr>
        <w:spacing w:after="0"/>
        <w:jc w:val="both"/>
        <w:rPr>
          <w:rFonts w:ascii="Times New Roman" w:hAnsi="Times New Roman"/>
          <w:sz w:val="26"/>
          <w:szCs w:val="26"/>
          <w:highlight w:val="yellow"/>
        </w:rPr>
      </w:pPr>
    </w:p>
    <w:p w14:paraId="3781A0FF" w14:textId="7935E0BC" w:rsidR="0024057F" w:rsidRPr="00E01A47" w:rsidRDefault="0024057F" w:rsidP="007B3D34">
      <w:pPr>
        <w:spacing w:after="0"/>
        <w:jc w:val="both"/>
        <w:rPr>
          <w:rFonts w:ascii="Times New Roman" w:hAnsi="Times New Roman"/>
          <w:sz w:val="26"/>
          <w:szCs w:val="26"/>
          <w:highlight w:val="yellow"/>
        </w:rPr>
      </w:pPr>
      <w:r w:rsidRPr="009A0B25">
        <w:rPr>
          <w:rFonts w:ascii="Times New Roman" w:hAnsi="Times New Roman"/>
          <w:noProof/>
          <w:sz w:val="26"/>
          <w:szCs w:val="26"/>
        </w:rPr>
        <w:drawing>
          <wp:inline distT="0" distB="0" distL="0" distR="0" wp14:anchorId="22FB872E" wp14:editId="67356ABE">
            <wp:extent cx="6601355" cy="3056890"/>
            <wp:effectExtent l="0" t="0" r="0" b="0"/>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878F63" w14:textId="19AAD1A4" w:rsidR="00FB06F6" w:rsidRPr="00E01A47" w:rsidRDefault="00FB06F6"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493951F3" w14:textId="5596EE1D" w:rsidR="007B3D34" w:rsidRPr="00E01A47" w:rsidRDefault="007B3D34" w:rsidP="007B3D34">
      <w:pPr>
        <w:spacing w:after="0" w:line="240" w:lineRule="auto"/>
        <w:ind w:right="142" w:hanging="142"/>
        <w:jc w:val="right"/>
        <w:rPr>
          <w:rFonts w:ascii="Times New Roman" w:eastAsia="Times New Roman" w:hAnsi="Times New Roman"/>
          <w:color w:val="000000"/>
          <w:sz w:val="28"/>
          <w:szCs w:val="28"/>
          <w:highlight w:val="yellow"/>
          <w:lang w:eastAsia="ru-RU"/>
        </w:rPr>
      </w:pPr>
    </w:p>
    <w:p w14:paraId="04126BFE" w14:textId="74DCF772" w:rsidR="007B3D34" w:rsidRPr="0024057F" w:rsidRDefault="007B3D34" w:rsidP="007B3D34">
      <w:pPr>
        <w:suppressAutoHyphens/>
        <w:spacing w:after="0" w:line="240" w:lineRule="auto"/>
        <w:ind w:firstLine="709"/>
        <w:jc w:val="center"/>
        <w:rPr>
          <w:rFonts w:ascii="Times New Roman" w:eastAsiaTheme="minorEastAsia" w:hAnsi="Times New Roman"/>
          <w:iCs/>
          <w:sz w:val="24"/>
          <w:szCs w:val="24"/>
          <w:lang w:eastAsia="ru-RU"/>
        </w:rPr>
      </w:pPr>
      <w:r w:rsidRPr="0024057F">
        <w:rPr>
          <w:rFonts w:ascii="Times New Roman" w:hAnsi="Times New Roman"/>
          <w:iCs/>
          <w:sz w:val="24"/>
          <w:szCs w:val="24"/>
        </w:rPr>
        <w:t>Рис</w:t>
      </w:r>
      <w:r w:rsidR="00AC446D" w:rsidRPr="0024057F">
        <w:rPr>
          <w:rFonts w:ascii="Times New Roman" w:hAnsi="Times New Roman"/>
          <w:iCs/>
          <w:sz w:val="24"/>
          <w:szCs w:val="24"/>
        </w:rPr>
        <w:t>унок</w:t>
      </w:r>
      <w:r w:rsidRPr="0024057F">
        <w:rPr>
          <w:rFonts w:ascii="Times New Roman" w:hAnsi="Times New Roman"/>
          <w:iCs/>
          <w:sz w:val="24"/>
          <w:szCs w:val="24"/>
        </w:rPr>
        <w:t>. 1. Основная продукция (товар, работа, услуга) организаций, принявших участие в исследовании 2020 -202</w:t>
      </w:r>
      <w:r w:rsidR="0024057F" w:rsidRPr="0024057F">
        <w:rPr>
          <w:rFonts w:ascii="Times New Roman" w:hAnsi="Times New Roman"/>
          <w:iCs/>
          <w:sz w:val="24"/>
          <w:szCs w:val="24"/>
        </w:rPr>
        <w:t>2</w:t>
      </w:r>
      <w:r w:rsidRPr="0024057F">
        <w:rPr>
          <w:rFonts w:ascii="Times New Roman" w:hAnsi="Times New Roman"/>
          <w:iCs/>
          <w:sz w:val="24"/>
          <w:szCs w:val="24"/>
        </w:rPr>
        <w:t xml:space="preserve"> годов</w:t>
      </w:r>
    </w:p>
    <w:p w14:paraId="0B5DCC3F" w14:textId="287130C7" w:rsidR="007B3D34" w:rsidRPr="00E01A47" w:rsidRDefault="007B3D34"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5551FB3D" w14:textId="452048DF" w:rsidR="007B3D34" w:rsidRPr="00E01A47" w:rsidRDefault="007B3D34" w:rsidP="0024057F">
      <w:pPr>
        <w:suppressAutoHyphens/>
        <w:spacing w:after="0" w:line="240" w:lineRule="auto"/>
        <w:ind w:right="142" w:firstLine="709"/>
        <w:jc w:val="right"/>
        <w:rPr>
          <w:rFonts w:ascii="Times New Roman" w:eastAsia="Times New Roman" w:hAnsi="Times New Roman"/>
          <w:color w:val="000000"/>
          <w:sz w:val="28"/>
          <w:szCs w:val="28"/>
          <w:highlight w:val="yellow"/>
          <w:lang w:eastAsia="ru-RU"/>
        </w:rPr>
      </w:pPr>
    </w:p>
    <w:p w14:paraId="73701053" w14:textId="2C308439" w:rsidR="0024057F" w:rsidRPr="005E1C0D" w:rsidRDefault="0024057F" w:rsidP="0024057F">
      <w:pPr>
        <w:pStyle w:val="aff"/>
        <w:suppressAutoHyphens/>
        <w:spacing w:before="0" w:after="0"/>
        <w:ind w:firstLine="709"/>
        <w:jc w:val="both"/>
        <w:rPr>
          <w:color w:val="000000" w:themeColor="text1"/>
          <w:sz w:val="28"/>
          <w:szCs w:val="28"/>
        </w:rPr>
      </w:pPr>
      <w:bookmarkStart w:id="19" w:name="_Hlk91236629"/>
      <w:r w:rsidRPr="005E1C0D">
        <w:rPr>
          <w:color w:val="000000" w:themeColor="text1"/>
          <w:sz w:val="28"/>
          <w:szCs w:val="28"/>
        </w:rPr>
        <w:t xml:space="preserve">Основными продуктами, реализуемыми предпринимателями в 2020 году отмечены лекарственные средства (10,9%), продукты питания (9,7%) и ремонт транспорта (8,8%). В 2021 году структура несколько меняется: ремонт автотранспортных средств – 13,5%, сельскохозяйственная продукция – 10,9% и пассажироперевозки – 7,5%. При этом 9,3% респондентов затруднились с ответом, что соответствует третьей ранговой позиции показателей 2021 года, но не включается в собственно структуру реализуемой бизнесом продукции, так как не имеет содержательной нагрузки. Значения показателей 2022 года больше коррелирует к значениям 2021 года. Так в ранговом распределении лидируют: ремонт автотранспортных средств – 13,3%; лекарственные препараты – 11,8%; товары, необходимые для похорон, ритуальные услуги (таблицы </w:t>
      </w:r>
      <w:r>
        <w:rPr>
          <w:color w:val="000000" w:themeColor="text1"/>
          <w:sz w:val="28"/>
          <w:szCs w:val="28"/>
        </w:rPr>
        <w:t>8</w:t>
      </w:r>
      <w:r w:rsidRPr="005E1C0D">
        <w:rPr>
          <w:color w:val="000000" w:themeColor="text1"/>
          <w:sz w:val="28"/>
          <w:szCs w:val="28"/>
        </w:rPr>
        <w:t xml:space="preserve">.1., </w:t>
      </w:r>
      <w:r>
        <w:rPr>
          <w:color w:val="000000" w:themeColor="text1"/>
          <w:sz w:val="28"/>
          <w:szCs w:val="28"/>
        </w:rPr>
        <w:t>8</w:t>
      </w:r>
      <w:r w:rsidRPr="005E1C0D">
        <w:rPr>
          <w:color w:val="000000" w:themeColor="text1"/>
          <w:sz w:val="28"/>
          <w:szCs w:val="28"/>
        </w:rPr>
        <w:t xml:space="preserve">.2. и </w:t>
      </w:r>
      <w:r>
        <w:rPr>
          <w:color w:val="000000" w:themeColor="text1"/>
          <w:sz w:val="28"/>
          <w:szCs w:val="28"/>
        </w:rPr>
        <w:t>8</w:t>
      </w:r>
      <w:r w:rsidRPr="005E1C0D">
        <w:rPr>
          <w:color w:val="000000" w:themeColor="text1"/>
          <w:sz w:val="28"/>
          <w:szCs w:val="28"/>
        </w:rPr>
        <w:t xml:space="preserve">.3). Как можно видеть, такой вид деятельности как «ремонт автотранспортных средств» неизменно включен в базовую структуру реализуемой продукции / услуг, преимущественно занимая топ-позиции в трехлетней динамике. </w:t>
      </w:r>
    </w:p>
    <w:p w14:paraId="16173DE5" w14:textId="77777777" w:rsidR="0024057F" w:rsidRDefault="0024057F" w:rsidP="00C14753">
      <w:pPr>
        <w:pStyle w:val="aff"/>
        <w:spacing w:before="0" w:after="0"/>
        <w:ind w:right="142" w:firstLine="709"/>
        <w:jc w:val="right"/>
        <w:rPr>
          <w:color w:val="000000"/>
          <w:highlight w:val="yellow"/>
        </w:rPr>
      </w:pPr>
    </w:p>
    <w:p w14:paraId="5BFDE9B8" w14:textId="60D2E7E6" w:rsidR="00C14753" w:rsidRPr="0024057F" w:rsidRDefault="00C14753" w:rsidP="00C14753">
      <w:pPr>
        <w:pStyle w:val="aff"/>
        <w:spacing w:before="0" w:after="0"/>
        <w:ind w:right="142" w:firstLine="709"/>
        <w:jc w:val="right"/>
        <w:rPr>
          <w:lang w:eastAsia="ru-RU"/>
        </w:rPr>
      </w:pPr>
      <w:r w:rsidRPr="0024057F">
        <w:rPr>
          <w:color w:val="000000"/>
        </w:rPr>
        <w:t xml:space="preserve">Таблица 8.1. Продукция, в которую в основном реализует бизнес </w:t>
      </w:r>
      <w:r w:rsidR="00533D5F" w:rsidRPr="0024057F">
        <w:rPr>
          <w:color w:val="000000"/>
        </w:rPr>
        <w:t>(</w:t>
      </w:r>
      <w:r w:rsidRPr="0024057F">
        <w:rPr>
          <w:b/>
          <w:bCs/>
          <w:color w:val="000000"/>
        </w:rPr>
        <w:t>2020 год</w:t>
      </w:r>
      <w:r w:rsidR="00533D5F" w:rsidRPr="0024057F">
        <w:rPr>
          <w:b/>
          <w:bCs/>
          <w:color w:val="000000"/>
        </w:rPr>
        <w:t>)</w:t>
      </w:r>
    </w:p>
    <w:tbl>
      <w:tblPr>
        <w:tblStyle w:val="-1133"/>
        <w:tblW w:w="10031" w:type="dxa"/>
        <w:tblLook w:val="04A0" w:firstRow="1" w:lastRow="0" w:firstColumn="1" w:lastColumn="0" w:noHBand="0" w:noVBand="1"/>
      </w:tblPr>
      <w:tblGrid>
        <w:gridCol w:w="560"/>
        <w:gridCol w:w="7345"/>
        <w:gridCol w:w="2126"/>
      </w:tblGrid>
      <w:tr w:rsidR="0024057F" w:rsidRPr="0024057F" w14:paraId="53659098" w14:textId="77777777" w:rsidTr="00240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bookmarkEnd w:id="19"/>
          <w:p w14:paraId="7122A501"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w:t>
            </w:r>
          </w:p>
          <w:p w14:paraId="5920F8FE"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hAnsi="Times New Roman"/>
                <w:color w:val="000000"/>
                <w:sz w:val="24"/>
                <w:szCs w:val="24"/>
              </w:rPr>
              <w:t>п/п</w:t>
            </w:r>
          </w:p>
        </w:tc>
        <w:tc>
          <w:tcPr>
            <w:tcW w:w="7345" w:type="dxa"/>
          </w:tcPr>
          <w:p w14:paraId="60FD1C30"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Наименование продукции</w:t>
            </w:r>
          </w:p>
        </w:tc>
        <w:tc>
          <w:tcPr>
            <w:tcW w:w="2126" w:type="dxa"/>
          </w:tcPr>
          <w:p w14:paraId="692F3733" w14:textId="77777777" w:rsidR="0024057F" w:rsidRPr="0024057F" w:rsidRDefault="0024057F" w:rsidP="0024057F">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от респондентов</w:t>
            </w:r>
          </w:p>
        </w:tc>
      </w:tr>
      <w:tr w:rsidR="0024057F" w:rsidRPr="0024057F" w14:paraId="3B88E2B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A68F4B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78177C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Лекарственные средства и медицинские изделия</w:t>
            </w:r>
          </w:p>
        </w:tc>
        <w:tc>
          <w:tcPr>
            <w:tcW w:w="2126" w:type="dxa"/>
          </w:tcPr>
          <w:p w14:paraId="2CDD295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10,9</w:t>
            </w:r>
          </w:p>
        </w:tc>
      </w:tr>
      <w:tr w:rsidR="0024057F" w:rsidRPr="0024057F" w14:paraId="5BD5F0C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6DC7E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79B428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Продукты питания</w:t>
            </w:r>
          </w:p>
        </w:tc>
        <w:tc>
          <w:tcPr>
            <w:tcW w:w="2126" w:type="dxa"/>
          </w:tcPr>
          <w:p w14:paraId="2A5361A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9,7</w:t>
            </w:r>
          </w:p>
        </w:tc>
      </w:tr>
      <w:tr w:rsidR="0024057F" w:rsidRPr="0024057F" w14:paraId="6C2B748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982C31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883C13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транспорта</w:t>
            </w:r>
          </w:p>
        </w:tc>
        <w:tc>
          <w:tcPr>
            <w:tcW w:w="2126" w:type="dxa"/>
          </w:tcPr>
          <w:p w14:paraId="2198561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8,8</w:t>
            </w:r>
          </w:p>
        </w:tc>
      </w:tr>
      <w:tr w:rsidR="0024057F" w:rsidRPr="0024057F" w14:paraId="766D87C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A22B73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0DB6DC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Сельхоз. продукция</w:t>
            </w:r>
          </w:p>
        </w:tc>
        <w:tc>
          <w:tcPr>
            <w:tcW w:w="2126" w:type="dxa"/>
          </w:tcPr>
          <w:p w14:paraId="7D1053D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7,9</w:t>
            </w:r>
          </w:p>
        </w:tc>
      </w:tr>
      <w:tr w:rsidR="0024057F" w:rsidRPr="0024057F" w14:paraId="33192BC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2FE712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6479DE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Перевозка пассажиров</w:t>
            </w:r>
          </w:p>
        </w:tc>
        <w:tc>
          <w:tcPr>
            <w:tcW w:w="2126" w:type="dxa"/>
          </w:tcPr>
          <w:p w14:paraId="1480FA9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7,6</w:t>
            </w:r>
          </w:p>
        </w:tc>
      </w:tr>
      <w:tr w:rsidR="0024057F" w:rsidRPr="0024057F" w14:paraId="363C8B2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7B10D0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E4D343D"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Зерно</w:t>
            </w:r>
          </w:p>
        </w:tc>
        <w:tc>
          <w:tcPr>
            <w:tcW w:w="2126" w:type="dxa"/>
          </w:tcPr>
          <w:p w14:paraId="42D9BD3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4,7</w:t>
            </w:r>
          </w:p>
        </w:tc>
      </w:tr>
      <w:tr w:rsidR="0024057F" w:rsidRPr="0024057F" w14:paraId="02E7DBF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BB3E68F"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FA0D20B"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необходимые для проведения похорон, ритуальные услуги</w:t>
            </w:r>
          </w:p>
        </w:tc>
        <w:tc>
          <w:tcPr>
            <w:tcW w:w="2126" w:type="dxa"/>
          </w:tcPr>
          <w:p w14:paraId="67A6BE8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4,5</w:t>
            </w:r>
          </w:p>
        </w:tc>
      </w:tr>
      <w:tr w:rsidR="0024057F" w:rsidRPr="0024057F" w14:paraId="2392F98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3ED8E6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B7D0E2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Образование</w:t>
            </w:r>
          </w:p>
        </w:tc>
        <w:tc>
          <w:tcPr>
            <w:tcW w:w="2126" w:type="dxa"/>
          </w:tcPr>
          <w:p w14:paraId="27953EB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3,8</w:t>
            </w:r>
          </w:p>
        </w:tc>
      </w:tr>
      <w:tr w:rsidR="0024057F" w:rsidRPr="0024057F" w14:paraId="311492A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87C434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22CF4D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Продажа обуви</w:t>
            </w:r>
          </w:p>
        </w:tc>
        <w:tc>
          <w:tcPr>
            <w:tcW w:w="2126" w:type="dxa"/>
          </w:tcPr>
          <w:p w14:paraId="01B8FED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3,6</w:t>
            </w:r>
          </w:p>
        </w:tc>
      </w:tr>
      <w:tr w:rsidR="0024057F" w:rsidRPr="0024057F" w14:paraId="02903B0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D4B251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6DB40C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Стоматология</w:t>
            </w:r>
          </w:p>
        </w:tc>
        <w:tc>
          <w:tcPr>
            <w:tcW w:w="2126" w:type="dxa"/>
          </w:tcPr>
          <w:p w14:paraId="645095D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2,4</w:t>
            </w:r>
          </w:p>
        </w:tc>
      </w:tr>
      <w:tr w:rsidR="0024057F" w:rsidRPr="0024057F" w14:paraId="0213CC6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2348B8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4D97EAD"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Стройматериалы</w:t>
            </w:r>
          </w:p>
        </w:tc>
        <w:tc>
          <w:tcPr>
            <w:tcW w:w="2126" w:type="dxa"/>
          </w:tcPr>
          <w:p w14:paraId="06DDB27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482EA51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966BF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1B8613C"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Одежда</w:t>
            </w:r>
          </w:p>
        </w:tc>
        <w:tc>
          <w:tcPr>
            <w:tcW w:w="2126" w:type="dxa"/>
          </w:tcPr>
          <w:p w14:paraId="5977135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3EC1527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0800FB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BE7A75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Рыба</w:t>
            </w:r>
          </w:p>
        </w:tc>
        <w:tc>
          <w:tcPr>
            <w:tcW w:w="2126" w:type="dxa"/>
          </w:tcPr>
          <w:p w14:paraId="510B6F8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1,8</w:t>
            </w:r>
          </w:p>
        </w:tc>
      </w:tr>
      <w:tr w:rsidR="0024057F" w:rsidRPr="0024057F" w14:paraId="582C9C2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86B98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088B01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Парикмахерские услуги</w:t>
            </w:r>
          </w:p>
        </w:tc>
        <w:tc>
          <w:tcPr>
            <w:tcW w:w="2126" w:type="dxa"/>
          </w:tcPr>
          <w:p w14:paraId="76D8045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1D70024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27091A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390F16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Розничная торговля</w:t>
            </w:r>
          </w:p>
        </w:tc>
        <w:tc>
          <w:tcPr>
            <w:tcW w:w="2126" w:type="dxa"/>
          </w:tcPr>
          <w:p w14:paraId="1A89398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6E24BF1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D140D4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54EFC9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Лечение и диагностика</w:t>
            </w:r>
          </w:p>
        </w:tc>
        <w:tc>
          <w:tcPr>
            <w:tcW w:w="2126" w:type="dxa"/>
          </w:tcPr>
          <w:p w14:paraId="323D20E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59D7C2F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2C2FE5E"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DA5141E"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Развитие детей</w:t>
            </w:r>
          </w:p>
        </w:tc>
        <w:tc>
          <w:tcPr>
            <w:tcW w:w="2126" w:type="dxa"/>
          </w:tcPr>
          <w:p w14:paraId="2101B70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w:t>
            </w:r>
          </w:p>
        </w:tc>
      </w:tr>
      <w:tr w:rsidR="0024057F" w:rsidRPr="0024057F" w14:paraId="64A0982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55E55E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F11EA7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Грузовые перевозки</w:t>
            </w:r>
          </w:p>
        </w:tc>
        <w:tc>
          <w:tcPr>
            <w:tcW w:w="2126" w:type="dxa"/>
          </w:tcPr>
          <w:p w14:paraId="7D5C9A83"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w:t>
            </w:r>
          </w:p>
        </w:tc>
      </w:tr>
      <w:tr w:rsidR="0024057F" w:rsidRPr="0024057F" w14:paraId="4D80C00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FF95CF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C7153CB"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Выращивание зерновых</w:t>
            </w:r>
          </w:p>
        </w:tc>
        <w:tc>
          <w:tcPr>
            <w:tcW w:w="2126" w:type="dxa"/>
          </w:tcPr>
          <w:p w14:paraId="42A84C3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1,1</w:t>
            </w:r>
          </w:p>
        </w:tc>
      </w:tr>
      <w:tr w:rsidR="0024057F" w:rsidRPr="0024057F" w14:paraId="7A69BC4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F53DBE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F2732F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Автозапчасти</w:t>
            </w:r>
          </w:p>
        </w:tc>
        <w:tc>
          <w:tcPr>
            <w:tcW w:w="2126" w:type="dxa"/>
          </w:tcPr>
          <w:p w14:paraId="0DD9DFC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w:t>
            </w:r>
          </w:p>
        </w:tc>
      </w:tr>
      <w:tr w:rsidR="0024057F" w:rsidRPr="0024057F" w14:paraId="2723C66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569402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1CF910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Общественное питание</w:t>
            </w:r>
          </w:p>
        </w:tc>
        <w:tc>
          <w:tcPr>
            <w:tcW w:w="2126" w:type="dxa"/>
          </w:tcPr>
          <w:p w14:paraId="42FAB5F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0,9</w:t>
            </w:r>
          </w:p>
        </w:tc>
      </w:tr>
      <w:tr w:rsidR="0024057F" w:rsidRPr="0024057F" w14:paraId="7AB5123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28053E9" w14:textId="77777777" w:rsidR="0024057F" w:rsidRPr="0024057F" w:rsidRDefault="0024057F" w:rsidP="0024057F">
            <w:pPr>
              <w:numPr>
                <w:ilvl w:val="0"/>
                <w:numId w:val="46"/>
              </w:numPr>
              <w:spacing w:after="0" w:line="240" w:lineRule="auto"/>
              <w:ind w:left="0" w:firstLine="0"/>
              <w:contextualSpacing/>
              <w:rPr>
                <w:rFonts w:ascii="Times New Roman" w:hAnsi="Times New Roman"/>
                <w:sz w:val="24"/>
                <w:szCs w:val="24"/>
              </w:rPr>
            </w:pPr>
          </w:p>
        </w:tc>
        <w:tc>
          <w:tcPr>
            <w:tcW w:w="7345" w:type="dxa"/>
          </w:tcPr>
          <w:p w14:paraId="301FE557"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hAnsi="Times New Roman"/>
                <w:bCs/>
                <w:sz w:val="24"/>
                <w:szCs w:val="24"/>
                <w:lang w:eastAsia="ru-RU"/>
              </w:rPr>
              <w:t>Выдача ветеринарных сопроводительных документов</w:t>
            </w:r>
          </w:p>
        </w:tc>
        <w:tc>
          <w:tcPr>
            <w:tcW w:w="2126" w:type="dxa"/>
          </w:tcPr>
          <w:p w14:paraId="52AE1053"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5990E9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F88046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01D76D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и пошив одежды</w:t>
            </w:r>
          </w:p>
        </w:tc>
        <w:tc>
          <w:tcPr>
            <w:tcW w:w="2126" w:type="dxa"/>
          </w:tcPr>
          <w:p w14:paraId="3564583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50DA413D"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BD2BF08"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EF7648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Бытовая химия</w:t>
            </w:r>
          </w:p>
        </w:tc>
        <w:tc>
          <w:tcPr>
            <w:tcW w:w="2126" w:type="dxa"/>
          </w:tcPr>
          <w:p w14:paraId="13D7977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0DA8AB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005A3E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36E3148"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Колбасные изделия</w:t>
            </w:r>
          </w:p>
        </w:tc>
        <w:tc>
          <w:tcPr>
            <w:tcW w:w="2126" w:type="dxa"/>
          </w:tcPr>
          <w:p w14:paraId="456578D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59844641"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B08F69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1E98DD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и содержание имущества</w:t>
            </w:r>
          </w:p>
        </w:tc>
        <w:tc>
          <w:tcPr>
            <w:tcW w:w="2126" w:type="dxa"/>
          </w:tcPr>
          <w:p w14:paraId="57F47DA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219C71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288115E"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90F103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для животных</w:t>
            </w:r>
          </w:p>
        </w:tc>
        <w:tc>
          <w:tcPr>
            <w:tcW w:w="2126" w:type="dxa"/>
          </w:tcPr>
          <w:p w14:paraId="51EF3D9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3583D2B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1F83213"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9A5BF8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деревянных изделий</w:t>
            </w:r>
          </w:p>
        </w:tc>
        <w:tc>
          <w:tcPr>
            <w:tcW w:w="2126" w:type="dxa"/>
          </w:tcPr>
          <w:p w14:paraId="66B1292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65793A8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D36CC3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A45DDE8"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Растениеводство</w:t>
            </w:r>
          </w:p>
        </w:tc>
        <w:tc>
          <w:tcPr>
            <w:tcW w:w="2126" w:type="dxa"/>
          </w:tcPr>
          <w:p w14:paraId="455EEB6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5CCC763D"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6C87AF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422D2C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Компьютерная техника</w:t>
            </w:r>
          </w:p>
        </w:tc>
        <w:tc>
          <w:tcPr>
            <w:tcW w:w="2126" w:type="dxa"/>
          </w:tcPr>
          <w:p w14:paraId="46FC6C1D"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579B60D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AE0FCF8"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45584C5"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Саженцы растений</w:t>
            </w:r>
          </w:p>
        </w:tc>
        <w:tc>
          <w:tcPr>
            <w:tcW w:w="2126" w:type="dxa"/>
          </w:tcPr>
          <w:p w14:paraId="2FD348C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0,6</w:t>
            </w:r>
          </w:p>
        </w:tc>
      </w:tr>
      <w:tr w:rsidR="0024057F" w:rsidRPr="0024057F" w14:paraId="453D2F50"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EDE150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8DA9FD7"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Текстильные изделия</w:t>
            </w:r>
          </w:p>
        </w:tc>
        <w:tc>
          <w:tcPr>
            <w:tcW w:w="2126" w:type="dxa"/>
          </w:tcPr>
          <w:p w14:paraId="6632C85B"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0,6</w:t>
            </w:r>
          </w:p>
        </w:tc>
      </w:tr>
      <w:tr w:rsidR="0024057F" w:rsidRPr="0024057F" w14:paraId="7A2CE8C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4CEB40"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CE9D24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первой необходимости</w:t>
            </w:r>
          </w:p>
        </w:tc>
        <w:tc>
          <w:tcPr>
            <w:tcW w:w="2126" w:type="dxa"/>
          </w:tcPr>
          <w:p w14:paraId="71343046"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0,6</w:t>
            </w:r>
          </w:p>
        </w:tc>
      </w:tr>
      <w:tr w:rsidR="0024057F" w:rsidRPr="0024057F" w14:paraId="6DE6D94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7EA5A1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48E97F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Затрудняюсь ответить</w:t>
            </w:r>
          </w:p>
        </w:tc>
        <w:tc>
          <w:tcPr>
            <w:tcW w:w="2126" w:type="dxa"/>
          </w:tcPr>
          <w:p w14:paraId="4D69C63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w:t>
            </w:r>
          </w:p>
        </w:tc>
      </w:tr>
      <w:tr w:rsidR="0024057F" w:rsidRPr="0024057F" w14:paraId="49BCA89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29EE0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F9C7034"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Изделия из металла и бетона</w:t>
            </w:r>
          </w:p>
        </w:tc>
        <w:tc>
          <w:tcPr>
            <w:tcW w:w="2126" w:type="dxa"/>
          </w:tcPr>
          <w:p w14:paraId="2F8984E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31EE75B5"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59CDA22"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D69416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Разработка документации</w:t>
            </w:r>
          </w:p>
        </w:tc>
        <w:tc>
          <w:tcPr>
            <w:tcW w:w="2126" w:type="dxa"/>
          </w:tcPr>
          <w:p w14:paraId="59FF4B09"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03911D4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42667A3"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062AB9B"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Добыча песка</w:t>
            </w:r>
          </w:p>
        </w:tc>
        <w:tc>
          <w:tcPr>
            <w:tcW w:w="2126" w:type="dxa"/>
          </w:tcPr>
          <w:p w14:paraId="145E5FE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26721E4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11CB46F"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542F46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и пошив обуви</w:t>
            </w:r>
          </w:p>
        </w:tc>
        <w:tc>
          <w:tcPr>
            <w:tcW w:w="2126" w:type="dxa"/>
          </w:tcPr>
          <w:p w14:paraId="24A69A1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0238E75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3004CEF"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D9416B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тепловой энергии</w:t>
            </w:r>
          </w:p>
        </w:tc>
        <w:tc>
          <w:tcPr>
            <w:tcW w:w="2126" w:type="dxa"/>
          </w:tcPr>
          <w:p w14:paraId="75380C3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197E6A9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C0F6372"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566F5C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Выполнение строительных работ</w:t>
            </w:r>
          </w:p>
        </w:tc>
        <w:tc>
          <w:tcPr>
            <w:tcW w:w="2126" w:type="dxa"/>
          </w:tcPr>
          <w:p w14:paraId="69EF398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6222F0D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CB594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12CC46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Канцтовары</w:t>
            </w:r>
          </w:p>
        </w:tc>
        <w:tc>
          <w:tcPr>
            <w:tcW w:w="2126" w:type="dxa"/>
          </w:tcPr>
          <w:p w14:paraId="7D773B1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746CACA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17E6250"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88E7AB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фотографа</w:t>
            </w:r>
          </w:p>
        </w:tc>
        <w:tc>
          <w:tcPr>
            <w:tcW w:w="2126" w:type="dxa"/>
          </w:tcPr>
          <w:p w14:paraId="2D06AECD"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042C02B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828C67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F52421C"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Аренда имущества</w:t>
            </w:r>
          </w:p>
        </w:tc>
        <w:tc>
          <w:tcPr>
            <w:tcW w:w="2126" w:type="dxa"/>
          </w:tcPr>
          <w:p w14:paraId="31BEEA3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2075C37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77206C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C7B766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и игрушки для детей</w:t>
            </w:r>
          </w:p>
        </w:tc>
        <w:tc>
          <w:tcPr>
            <w:tcW w:w="2126" w:type="dxa"/>
          </w:tcPr>
          <w:p w14:paraId="077B4E4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5BCDB7C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0D9953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63EFE2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Торговля женской одеждой</w:t>
            </w:r>
          </w:p>
        </w:tc>
        <w:tc>
          <w:tcPr>
            <w:tcW w:w="2126" w:type="dxa"/>
          </w:tcPr>
          <w:p w14:paraId="09AA0D5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26AF2B7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E0F9DC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825221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Мобильная связь, интернет</w:t>
            </w:r>
          </w:p>
        </w:tc>
        <w:tc>
          <w:tcPr>
            <w:tcW w:w="2126" w:type="dxa"/>
          </w:tcPr>
          <w:p w14:paraId="03992F1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057FFC0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92345F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940682E"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Выращивание и реализация рыбопосадочного материала</w:t>
            </w:r>
          </w:p>
        </w:tc>
        <w:tc>
          <w:tcPr>
            <w:tcW w:w="2126" w:type="dxa"/>
          </w:tcPr>
          <w:p w14:paraId="46E976D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5F502F4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F56D8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77839C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ГСМ</w:t>
            </w:r>
          </w:p>
        </w:tc>
        <w:tc>
          <w:tcPr>
            <w:tcW w:w="2126" w:type="dxa"/>
          </w:tcPr>
          <w:p w14:paraId="5A4D375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292ADB3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231FB7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2884A0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Вывески</w:t>
            </w:r>
          </w:p>
        </w:tc>
        <w:tc>
          <w:tcPr>
            <w:tcW w:w="2126" w:type="dxa"/>
          </w:tcPr>
          <w:p w14:paraId="718C29C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4F61E57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C28511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1BC2BE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Шиномонтаж</w:t>
            </w:r>
          </w:p>
        </w:tc>
        <w:tc>
          <w:tcPr>
            <w:tcW w:w="2126" w:type="dxa"/>
          </w:tcPr>
          <w:p w14:paraId="0AED5EF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280706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9AD63C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BDA40DC"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Животноводство</w:t>
            </w:r>
          </w:p>
        </w:tc>
        <w:tc>
          <w:tcPr>
            <w:tcW w:w="2126" w:type="dxa"/>
          </w:tcPr>
          <w:p w14:paraId="4EF6F0C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D30059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465761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370134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по сбору твердых коммунальных отходов</w:t>
            </w:r>
          </w:p>
        </w:tc>
        <w:tc>
          <w:tcPr>
            <w:tcW w:w="2126" w:type="dxa"/>
          </w:tcPr>
          <w:p w14:paraId="7D9FF96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3ACED1F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53409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2E2508D"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генераторов</w:t>
            </w:r>
          </w:p>
        </w:tc>
        <w:tc>
          <w:tcPr>
            <w:tcW w:w="2126" w:type="dxa"/>
          </w:tcPr>
          <w:p w14:paraId="2F390DA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426188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B59869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48DEA03"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Продажа продуктов питания</w:t>
            </w:r>
          </w:p>
        </w:tc>
        <w:tc>
          <w:tcPr>
            <w:tcW w:w="2126" w:type="dxa"/>
          </w:tcPr>
          <w:p w14:paraId="735738A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49DCCA1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488624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F2F89F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Маникюр</w:t>
            </w:r>
          </w:p>
        </w:tc>
        <w:tc>
          <w:tcPr>
            <w:tcW w:w="2126" w:type="dxa"/>
          </w:tcPr>
          <w:p w14:paraId="4DCCEE3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5FE1A5A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41C11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398E54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Мясные полуфабрикаты</w:t>
            </w:r>
          </w:p>
        </w:tc>
        <w:tc>
          <w:tcPr>
            <w:tcW w:w="2126" w:type="dxa"/>
          </w:tcPr>
          <w:p w14:paraId="6B9F789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1088DDE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E9DA48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0BCCDB8"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Сбор и транспортировка на обезвреживание</w:t>
            </w:r>
          </w:p>
        </w:tc>
        <w:tc>
          <w:tcPr>
            <w:tcW w:w="2126" w:type="dxa"/>
          </w:tcPr>
          <w:p w14:paraId="562CD23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21AF2858"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DB48AB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239FB4D"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по обслуживанию охранно-пожарной сигнализации</w:t>
            </w:r>
          </w:p>
        </w:tc>
        <w:tc>
          <w:tcPr>
            <w:tcW w:w="2126" w:type="dxa"/>
          </w:tcPr>
          <w:p w14:paraId="456A7FA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17F3B78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AB7E2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91465C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Физкультурно-оздоровительные услуги</w:t>
            </w:r>
          </w:p>
        </w:tc>
        <w:tc>
          <w:tcPr>
            <w:tcW w:w="2126" w:type="dxa"/>
          </w:tcPr>
          <w:p w14:paraId="4E907C0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39770A8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BD4370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74F7C2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котлов</w:t>
            </w:r>
          </w:p>
        </w:tc>
        <w:tc>
          <w:tcPr>
            <w:tcW w:w="2126" w:type="dxa"/>
          </w:tcPr>
          <w:p w14:paraId="5F5ACCF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F279A24"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6DBF09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EA92A3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Водоснабжение, водоотведение</w:t>
            </w:r>
          </w:p>
        </w:tc>
        <w:tc>
          <w:tcPr>
            <w:tcW w:w="2126" w:type="dxa"/>
          </w:tcPr>
          <w:p w14:paraId="1AC47E2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2DD274A0"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D51555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4437A4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Купля-продажа электрической энергии</w:t>
            </w:r>
          </w:p>
        </w:tc>
        <w:tc>
          <w:tcPr>
            <w:tcW w:w="2126" w:type="dxa"/>
          </w:tcPr>
          <w:p w14:paraId="4BB65B1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330B9E5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DD0F91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4F0AE7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по благоустройству городской среды, сельских территорий</w:t>
            </w:r>
          </w:p>
        </w:tc>
        <w:tc>
          <w:tcPr>
            <w:tcW w:w="2126" w:type="dxa"/>
          </w:tcPr>
          <w:p w14:paraId="3061CD3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616B226B" w14:textId="77777777" w:rsidTr="0024057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60" w:type="dxa"/>
          </w:tcPr>
          <w:p w14:paraId="5FC628C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0172479"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Строительство дорог</w:t>
            </w:r>
          </w:p>
        </w:tc>
        <w:tc>
          <w:tcPr>
            <w:tcW w:w="2126" w:type="dxa"/>
          </w:tcPr>
          <w:p w14:paraId="22DF090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A2BDF4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61455E2"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52FB85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Металлоконструкции</w:t>
            </w:r>
          </w:p>
        </w:tc>
        <w:tc>
          <w:tcPr>
            <w:tcW w:w="2126" w:type="dxa"/>
          </w:tcPr>
          <w:p w14:paraId="02BF910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2E8F63B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21C54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A99B90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Швейные изделия</w:t>
            </w:r>
          </w:p>
        </w:tc>
        <w:tc>
          <w:tcPr>
            <w:tcW w:w="2126" w:type="dxa"/>
          </w:tcPr>
          <w:p w14:paraId="365D263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69D1F49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DF25B78"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5ABF690"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Торговля бензином</w:t>
            </w:r>
          </w:p>
        </w:tc>
        <w:tc>
          <w:tcPr>
            <w:tcW w:w="2126" w:type="dxa"/>
          </w:tcPr>
          <w:p w14:paraId="111EE8B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3E7F2C7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A03AD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BFE0D9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Кадастровые услуги</w:t>
            </w:r>
          </w:p>
        </w:tc>
        <w:tc>
          <w:tcPr>
            <w:tcW w:w="2126" w:type="dxa"/>
          </w:tcPr>
          <w:p w14:paraId="1C5D332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436B7CD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FD9A2E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B4B514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Зрелищно-развлекательная деятельность</w:t>
            </w:r>
          </w:p>
        </w:tc>
        <w:tc>
          <w:tcPr>
            <w:tcW w:w="2126" w:type="dxa"/>
          </w:tcPr>
          <w:p w14:paraId="237B11E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67E9234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A1832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8320FD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упаковочной пленки</w:t>
            </w:r>
          </w:p>
        </w:tc>
        <w:tc>
          <w:tcPr>
            <w:tcW w:w="2126" w:type="dxa"/>
          </w:tcPr>
          <w:p w14:paraId="03978C2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B21C33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5FAB2C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DA97CA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резиновых изделий и изделий из пластмасс</w:t>
            </w:r>
          </w:p>
        </w:tc>
        <w:tc>
          <w:tcPr>
            <w:tcW w:w="2126" w:type="dxa"/>
          </w:tcPr>
          <w:p w14:paraId="5A1FA5A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71223D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94BEC6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0B80A5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легкой промышленности</w:t>
            </w:r>
          </w:p>
        </w:tc>
        <w:tc>
          <w:tcPr>
            <w:tcW w:w="2126" w:type="dxa"/>
          </w:tcPr>
          <w:p w14:paraId="0F70D7C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D44D04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F6AED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B9DB0E4"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розничной торговли цветами</w:t>
            </w:r>
          </w:p>
        </w:tc>
        <w:tc>
          <w:tcPr>
            <w:tcW w:w="2126" w:type="dxa"/>
          </w:tcPr>
          <w:p w14:paraId="7B97E54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bl>
    <w:p w14:paraId="1300873F" w14:textId="77777777" w:rsidR="00C14753" w:rsidRPr="00E01A47" w:rsidRDefault="00C14753" w:rsidP="00C14753">
      <w:pPr>
        <w:pStyle w:val="aff"/>
        <w:spacing w:before="0" w:after="0"/>
        <w:ind w:right="142" w:firstLine="709"/>
        <w:jc w:val="right"/>
        <w:rPr>
          <w:color w:val="000000"/>
          <w:highlight w:val="yellow"/>
        </w:rPr>
      </w:pPr>
    </w:p>
    <w:p w14:paraId="2018A7FA" w14:textId="1489790A" w:rsidR="00C14753" w:rsidRPr="0024057F" w:rsidRDefault="00C14753" w:rsidP="00C14753">
      <w:pPr>
        <w:pStyle w:val="aff"/>
        <w:spacing w:before="0" w:after="0"/>
        <w:ind w:right="142" w:firstLine="709"/>
        <w:jc w:val="right"/>
        <w:rPr>
          <w:color w:val="000000"/>
        </w:rPr>
      </w:pPr>
      <w:r w:rsidRPr="0024057F">
        <w:rPr>
          <w:color w:val="000000"/>
        </w:rPr>
        <w:t xml:space="preserve">Таблица 8.2. Продукция, в котором в основном реализует бизнес </w:t>
      </w:r>
      <w:r w:rsidR="00533D5F" w:rsidRPr="0024057F">
        <w:rPr>
          <w:color w:val="000000"/>
        </w:rPr>
        <w:t>(</w:t>
      </w:r>
      <w:r w:rsidRPr="0024057F">
        <w:rPr>
          <w:b/>
          <w:bCs/>
          <w:color w:val="000000"/>
        </w:rPr>
        <w:t>2021 год</w:t>
      </w:r>
      <w:r w:rsidR="00533D5F" w:rsidRPr="0024057F">
        <w:rPr>
          <w:b/>
          <w:bCs/>
          <w:color w:val="000000"/>
        </w:rPr>
        <w:t>)</w:t>
      </w:r>
    </w:p>
    <w:tbl>
      <w:tblPr>
        <w:tblStyle w:val="-1134"/>
        <w:tblW w:w="10201" w:type="dxa"/>
        <w:tblLook w:val="04A0" w:firstRow="1" w:lastRow="0" w:firstColumn="1" w:lastColumn="0" w:noHBand="0" w:noVBand="1"/>
      </w:tblPr>
      <w:tblGrid>
        <w:gridCol w:w="696"/>
        <w:gridCol w:w="7209"/>
        <w:gridCol w:w="2296"/>
      </w:tblGrid>
      <w:tr w:rsidR="0024057F" w:rsidRPr="0024057F" w14:paraId="1DCD8E7F" w14:textId="77777777" w:rsidTr="00240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6" w:type="dxa"/>
          </w:tcPr>
          <w:p w14:paraId="327DCC94"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lastRenderedPageBreak/>
              <w:t>№</w:t>
            </w:r>
          </w:p>
          <w:p w14:paraId="1F1E1525"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hAnsi="Times New Roman"/>
                <w:color w:val="000000"/>
                <w:sz w:val="24"/>
                <w:szCs w:val="24"/>
              </w:rPr>
              <w:t>п/п</w:t>
            </w:r>
          </w:p>
        </w:tc>
        <w:tc>
          <w:tcPr>
            <w:tcW w:w="7209" w:type="dxa"/>
          </w:tcPr>
          <w:p w14:paraId="601DFBF0"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Наименование продукции</w:t>
            </w:r>
          </w:p>
        </w:tc>
        <w:tc>
          <w:tcPr>
            <w:tcW w:w="2296" w:type="dxa"/>
          </w:tcPr>
          <w:p w14:paraId="79571BAC" w14:textId="77777777" w:rsidR="0024057F" w:rsidRPr="0024057F" w:rsidRDefault="0024057F" w:rsidP="0024057F">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от респондентов</w:t>
            </w:r>
          </w:p>
        </w:tc>
      </w:tr>
      <w:tr w:rsidR="0024057F" w:rsidRPr="0024057F" w14:paraId="41669FE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1E05F1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7AD2E6E"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автотранспортных средств</w:t>
            </w:r>
          </w:p>
        </w:tc>
        <w:tc>
          <w:tcPr>
            <w:tcW w:w="2296" w:type="dxa"/>
          </w:tcPr>
          <w:p w14:paraId="59DAFE9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13,5</w:t>
            </w:r>
          </w:p>
        </w:tc>
      </w:tr>
      <w:tr w:rsidR="0024057F" w:rsidRPr="0024057F" w14:paraId="35D86E4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9115D14"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A2C7AE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Сельскохозяйственная продукция</w:t>
            </w:r>
          </w:p>
        </w:tc>
        <w:tc>
          <w:tcPr>
            <w:tcW w:w="2296" w:type="dxa"/>
          </w:tcPr>
          <w:p w14:paraId="27745B1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10,9</w:t>
            </w:r>
          </w:p>
        </w:tc>
      </w:tr>
      <w:tr w:rsidR="0024057F" w:rsidRPr="0024057F" w14:paraId="76873C2C"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B0AA415"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24585C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Затрудняюсь ответить </w:t>
            </w:r>
          </w:p>
        </w:tc>
        <w:tc>
          <w:tcPr>
            <w:tcW w:w="2296" w:type="dxa"/>
          </w:tcPr>
          <w:p w14:paraId="70292BE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9,3</w:t>
            </w:r>
          </w:p>
        </w:tc>
      </w:tr>
      <w:tr w:rsidR="0024057F" w:rsidRPr="0024057F" w14:paraId="1626242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D1C67C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5C650F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Перевозка пассажиров</w:t>
            </w:r>
          </w:p>
        </w:tc>
        <w:tc>
          <w:tcPr>
            <w:tcW w:w="2296" w:type="dxa"/>
          </w:tcPr>
          <w:p w14:paraId="241D613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7,5</w:t>
            </w:r>
          </w:p>
        </w:tc>
      </w:tr>
      <w:tr w:rsidR="0024057F" w:rsidRPr="0024057F" w14:paraId="763461C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0461BC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CA5585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необходимые для похорон, ритуальные услуги</w:t>
            </w:r>
          </w:p>
        </w:tc>
        <w:tc>
          <w:tcPr>
            <w:tcW w:w="2296" w:type="dxa"/>
          </w:tcPr>
          <w:p w14:paraId="5E3A1B4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7,0</w:t>
            </w:r>
          </w:p>
        </w:tc>
      </w:tr>
      <w:tr w:rsidR="0024057F" w:rsidRPr="0024057F" w14:paraId="03E0768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29909D4"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541AFCB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Лекарственные препараты</w:t>
            </w:r>
          </w:p>
        </w:tc>
        <w:tc>
          <w:tcPr>
            <w:tcW w:w="2296" w:type="dxa"/>
          </w:tcPr>
          <w:p w14:paraId="2A5E6F4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6,7</w:t>
            </w:r>
          </w:p>
        </w:tc>
      </w:tr>
      <w:tr w:rsidR="0024057F" w:rsidRPr="0024057F" w14:paraId="3F456BE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52FCA32"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56CC000"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Продукты питания</w:t>
            </w:r>
          </w:p>
        </w:tc>
        <w:tc>
          <w:tcPr>
            <w:tcW w:w="2296" w:type="dxa"/>
          </w:tcPr>
          <w:p w14:paraId="580E7FB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6,2</w:t>
            </w:r>
          </w:p>
        </w:tc>
      </w:tr>
      <w:tr w:rsidR="0024057F" w:rsidRPr="0024057F" w14:paraId="0F930EB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549B5D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57D1DE0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Парикмахерские услуги</w:t>
            </w:r>
          </w:p>
        </w:tc>
        <w:tc>
          <w:tcPr>
            <w:tcW w:w="2296" w:type="dxa"/>
          </w:tcPr>
          <w:p w14:paraId="293FCC73"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6,0</w:t>
            </w:r>
          </w:p>
        </w:tc>
      </w:tr>
      <w:tr w:rsidR="0024057F" w:rsidRPr="0024057F" w14:paraId="526E58BD"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7A7C85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ABD66E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Непродовольственные товары</w:t>
            </w:r>
          </w:p>
        </w:tc>
        <w:tc>
          <w:tcPr>
            <w:tcW w:w="2296" w:type="dxa"/>
          </w:tcPr>
          <w:p w14:paraId="6F20A53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3,1</w:t>
            </w:r>
          </w:p>
        </w:tc>
      </w:tr>
      <w:tr w:rsidR="0024057F" w:rsidRPr="0024057F" w14:paraId="779A4B4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E4F21F3"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6CD65891"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Грузовые перевозки</w:t>
            </w:r>
          </w:p>
        </w:tc>
        <w:tc>
          <w:tcPr>
            <w:tcW w:w="2296" w:type="dxa"/>
          </w:tcPr>
          <w:p w14:paraId="7610A51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3,0</w:t>
            </w:r>
          </w:p>
        </w:tc>
      </w:tr>
      <w:tr w:rsidR="0024057F" w:rsidRPr="0024057F" w14:paraId="12D325D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546E098"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B23268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Одежда</w:t>
            </w:r>
          </w:p>
        </w:tc>
        <w:tc>
          <w:tcPr>
            <w:tcW w:w="2296" w:type="dxa"/>
          </w:tcPr>
          <w:p w14:paraId="4E89AD8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2,8</w:t>
            </w:r>
          </w:p>
        </w:tc>
      </w:tr>
      <w:tr w:rsidR="0024057F" w:rsidRPr="0024057F" w14:paraId="10D2E2D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960082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42629A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Канцтовары</w:t>
            </w:r>
          </w:p>
        </w:tc>
        <w:tc>
          <w:tcPr>
            <w:tcW w:w="2296" w:type="dxa"/>
          </w:tcPr>
          <w:p w14:paraId="4718787B"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2,5</w:t>
            </w:r>
          </w:p>
        </w:tc>
      </w:tr>
      <w:tr w:rsidR="0024057F" w:rsidRPr="0024057F" w14:paraId="660D9A8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555625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7AA96B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Строительство</w:t>
            </w:r>
          </w:p>
        </w:tc>
        <w:tc>
          <w:tcPr>
            <w:tcW w:w="2296" w:type="dxa"/>
          </w:tcPr>
          <w:p w14:paraId="2664048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2,3</w:t>
            </w:r>
          </w:p>
        </w:tc>
      </w:tr>
      <w:tr w:rsidR="0024057F" w:rsidRPr="0024057F" w14:paraId="2BF0DC8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2EE532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BF91A1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Медицинская диагностика </w:t>
            </w:r>
          </w:p>
        </w:tc>
        <w:tc>
          <w:tcPr>
            <w:tcW w:w="2296" w:type="dxa"/>
          </w:tcPr>
          <w:p w14:paraId="1E6BE30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218CF70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24828B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54EC4E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Кадастровые услуги</w:t>
            </w:r>
          </w:p>
        </w:tc>
        <w:tc>
          <w:tcPr>
            <w:tcW w:w="2296" w:type="dxa"/>
          </w:tcPr>
          <w:p w14:paraId="29E3C1C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5C8B3AC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7EDD9A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AC3BD2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Детские товары</w:t>
            </w:r>
          </w:p>
        </w:tc>
        <w:tc>
          <w:tcPr>
            <w:tcW w:w="2296" w:type="dxa"/>
          </w:tcPr>
          <w:p w14:paraId="023C40B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1,5</w:t>
            </w:r>
          </w:p>
        </w:tc>
      </w:tr>
      <w:tr w:rsidR="0024057F" w:rsidRPr="0024057F" w14:paraId="19A8EE2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45B4BD2"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D78B27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бытовой техники</w:t>
            </w:r>
          </w:p>
        </w:tc>
        <w:tc>
          <w:tcPr>
            <w:tcW w:w="2296" w:type="dxa"/>
          </w:tcPr>
          <w:p w14:paraId="3A63971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1,4</w:t>
            </w:r>
          </w:p>
        </w:tc>
      </w:tr>
      <w:tr w:rsidR="0024057F" w:rsidRPr="0024057F" w14:paraId="27BB14B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0C4437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45D70D9"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Реклама</w:t>
            </w:r>
          </w:p>
        </w:tc>
        <w:tc>
          <w:tcPr>
            <w:tcW w:w="2296" w:type="dxa"/>
          </w:tcPr>
          <w:p w14:paraId="0FBED9ED"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1,2</w:t>
            </w:r>
          </w:p>
        </w:tc>
      </w:tr>
      <w:tr w:rsidR="0024057F" w:rsidRPr="0024057F" w14:paraId="1880514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F15E90E"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69A9BD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Сбор ТБО</w:t>
            </w:r>
          </w:p>
        </w:tc>
        <w:tc>
          <w:tcPr>
            <w:tcW w:w="2296" w:type="dxa"/>
          </w:tcPr>
          <w:p w14:paraId="4458AA0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w:t>
            </w:r>
          </w:p>
        </w:tc>
      </w:tr>
      <w:tr w:rsidR="0024057F" w:rsidRPr="0024057F" w14:paraId="46B4766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DBAA5C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C76716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Сахарная свекла</w:t>
            </w:r>
          </w:p>
        </w:tc>
        <w:tc>
          <w:tcPr>
            <w:tcW w:w="2296" w:type="dxa"/>
          </w:tcPr>
          <w:p w14:paraId="76E83E8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0,9</w:t>
            </w:r>
          </w:p>
        </w:tc>
      </w:tr>
      <w:tr w:rsidR="0024057F" w:rsidRPr="0024057F" w14:paraId="79B3F69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42FE6E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CBAD5D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Мебель</w:t>
            </w:r>
          </w:p>
        </w:tc>
        <w:tc>
          <w:tcPr>
            <w:tcW w:w="2296" w:type="dxa"/>
          </w:tcPr>
          <w:p w14:paraId="76AA2E0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0,9</w:t>
            </w:r>
          </w:p>
        </w:tc>
      </w:tr>
      <w:tr w:rsidR="0024057F" w:rsidRPr="0024057F" w14:paraId="3D6CAF6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806EBA0"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C8A0F9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народного потребления</w:t>
            </w:r>
          </w:p>
        </w:tc>
        <w:tc>
          <w:tcPr>
            <w:tcW w:w="2296" w:type="dxa"/>
          </w:tcPr>
          <w:p w14:paraId="27853C7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0ECB697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D9252B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17C352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Разведение животноводства</w:t>
            </w:r>
          </w:p>
        </w:tc>
        <w:tc>
          <w:tcPr>
            <w:tcW w:w="2296" w:type="dxa"/>
          </w:tcPr>
          <w:p w14:paraId="55112BD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3CAE8C3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C99C0F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18C8931"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Легкая промышленность</w:t>
            </w:r>
          </w:p>
        </w:tc>
        <w:tc>
          <w:tcPr>
            <w:tcW w:w="2296" w:type="dxa"/>
          </w:tcPr>
          <w:p w14:paraId="2777DEE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2162E17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F47284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7E1DC8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Туризм</w:t>
            </w:r>
          </w:p>
        </w:tc>
        <w:tc>
          <w:tcPr>
            <w:tcW w:w="2296" w:type="dxa"/>
          </w:tcPr>
          <w:p w14:paraId="6ED5F69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24F4040"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9716D5F"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F7DC41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тепловой энергии</w:t>
            </w:r>
          </w:p>
        </w:tc>
        <w:tc>
          <w:tcPr>
            <w:tcW w:w="2296" w:type="dxa"/>
          </w:tcPr>
          <w:p w14:paraId="56D91D8B"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7CC832D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560C08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BC6B66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ЖКХ</w:t>
            </w:r>
          </w:p>
        </w:tc>
        <w:tc>
          <w:tcPr>
            <w:tcW w:w="2296" w:type="dxa"/>
          </w:tcPr>
          <w:p w14:paraId="514FC86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00E85D5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752717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0D8A21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Обработка древесины, изготовление изделий из дерева</w:t>
            </w:r>
          </w:p>
        </w:tc>
        <w:tc>
          <w:tcPr>
            <w:tcW w:w="2296" w:type="dxa"/>
          </w:tcPr>
          <w:p w14:paraId="31CF832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3BA2EC3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D51C671"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536D635"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Финансовые услуги</w:t>
            </w:r>
          </w:p>
        </w:tc>
        <w:tc>
          <w:tcPr>
            <w:tcW w:w="2296" w:type="dxa"/>
          </w:tcPr>
          <w:p w14:paraId="53C4B00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1BA81ED1"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44CDFB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42FFC6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Электроэнергия </w:t>
            </w:r>
          </w:p>
        </w:tc>
        <w:tc>
          <w:tcPr>
            <w:tcW w:w="2296" w:type="dxa"/>
          </w:tcPr>
          <w:p w14:paraId="7FF2AB7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0BBE055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BB2E8B5"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99624B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Образование</w:t>
            </w:r>
          </w:p>
        </w:tc>
        <w:tc>
          <w:tcPr>
            <w:tcW w:w="2296" w:type="dxa"/>
          </w:tcPr>
          <w:p w14:paraId="500C87A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7A8DF49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3DEA582"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5F801EB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Спортивные услуги</w:t>
            </w:r>
          </w:p>
        </w:tc>
        <w:tc>
          <w:tcPr>
            <w:tcW w:w="2296" w:type="dxa"/>
          </w:tcPr>
          <w:p w14:paraId="5127AFB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2FD508DC"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2EE677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F04ACED"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котлов</w:t>
            </w:r>
          </w:p>
        </w:tc>
        <w:tc>
          <w:tcPr>
            <w:tcW w:w="2296" w:type="dxa"/>
          </w:tcPr>
          <w:p w14:paraId="716AF8B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332F61AE"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AC19B31"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06B744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Стоматологические услуги</w:t>
            </w:r>
          </w:p>
        </w:tc>
        <w:tc>
          <w:tcPr>
            <w:tcW w:w="2296" w:type="dxa"/>
          </w:tcPr>
          <w:p w14:paraId="05589A9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4FABFEC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BC32D5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9AF80B4"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кирпича</w:t>
            </w:r>
          </w:p>
        </w:tc>
        <w:tc>
          <w:tcPr>
            <w:tcW w:w="2296" w:type="dxa"/>
          </w:tcPr>
          <w:p w14:paraId="6CE95D4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D1E5C1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459E28D" w14:textId="77777777" w:rsidR="0024057F" w:rsidRPr="0024057F" w:rsidRDefault="0024057F" w:rsidP="0024057F">
            <w:pPr>
              <w:numPr>
                <w:ilvl w:val="0"/>
                <w:numId w:val="47"/>
              </w:numPr>
              <w:spacing w:after="0" w:line="240" w:lineRule="auto"/>
              <w:ind w:left="0" w:firstLine="0"/>
              <w:contextualSpacing/>
              <w:rPr>
                <w:rFonts w:ascii="Times New Roman" w:hAnsi="Times New Roman"/>
                <w:sz w:val="24"/>
                <w:szCs w:val="24"/>
              </w:rPr>
            </w:pPr>
          </w:p>
        </w:tc>
        <w:tc>
          <w:tcPr>
            <w:tcW w:w="7209" w:type="dxa"/>
          </w:tcPr>
          <w:p w14:paraId="5754EEEC"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охраны</w:t>
            </w:r>
          </w:p>
        </w:tc>
        <w:tc>
          <w:tcPr>
            <w:tcW w:w="2296" w:type="dxa"/>
          </w:tcPr>
          <w:p w14:paraId="705EBA4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3B93721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0BFADB5"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477BA05"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ГСМ</w:t>
            </w:r>
          </w:p>
        </w:tc>
        <w:tc>
          <w:tcPr>
            <w:tcW w:w="2296" w:type="dxa"/>
          </w:tcPr>
          <w:p w14:paraId="20280D5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6D03E69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8C5610"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CCE73C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Физкультурно-оздоровительные услуги</w:t>
            </w:r>
          </w:p>
        </w:tc>
        <w:tc>
          <w:tcPr>
            <w:tcW w:w="2296" w:type="dxa"/>
          </w:tcPr>
          <w:p w14:paraId="173BD26A"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70F36BA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9B18CD6"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B74DC4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Бетон</w:t>
            </w:r>
          </w:p>
        </w:tc>
        <w:tc>
          <w:tcPr>
            <w:tcW w:w="2296" w:type="dxa"/>
          </w:tcPr>
          <w:p w14:paraId="0D32CD1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B2BC06D"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577017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180643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Благоустройство территорий </w:t>
            </w:r>
          </w:p>
        </w:tc>
        <w:tc>
          <w:tcPr>
            <w:tcW w:w="2296" w:type="dxa"/>
          </w:tcPr>
          <w:p w14:paraId="3590482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46B1E48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88201DE"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E8E8DA0"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Текстиль</w:t>
            </w:r>
          </w:p>
        </w:tc>
        <w:tc>
          <w:tcPr>
            <w:tcW w:w="2296" w:type="dxa"/>
          </w:tcPr>
          <w:p w14:paraId="0DDBDCC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9A14CD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19A1E1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082020D"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Услуги связи, в том числе Интернет </w:t>
            </w:r>
          </w:p>
        </w:tc>
        <w:tc>
          <w:tcPr>
            <w:tcW w:w="2296" w:type="dxa"/>
          </w:tcPr>
          <w:p w14:paraId="1695531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417307A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C0D648E"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68D75D4C"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Водоотведение, водоснабжение </w:t>
            </w:r>
          </w:p>
        </w:tc>
        <w:tc>
          <w:tcPr>
            <w:tcW w:w="2296" w:type="dxa"/>
          </w:tcPr>
          <w:p w14:paraId="292311E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5D03E08"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4F9CD6F"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E4B22D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фотографа</w:t>
            </w:r>
          </w:p>
        </w:tc>
        <w:tc>
          <w:tcPr>
            <w:tcW w:w="2296" w:type="dxa"/>
          </w:tcPr>
          <w:p w14:paraId="13858F1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bl>
    <w:p w14:paraId="2E01E5BE" w14:textId="3A859E61" w:rsidR="00C14753" w:rsidRDefault="00C14753" w:rsidP="00C14753">
      <w:pPr>
        <w:spacing w:after="0" w:line="240" w:lineRule="auto"/>
        <w:ind w:firstLine="709"/>
        <w:jc w:val="both"/>
        <w:rPr>
          <w:rFonts w:ascii="Times New Roman" w:hAnsi="Times New Roman"/>
          <w:color w:val="000000"/>
          <w:sz w:val="28"/>
          <w:szCs w:val="28"/>
          <w:highlight w:val="yellow"/>
        </w:rPr>
      </w:pPr>
    </w:p>
    <w:p w14:paraId="3319CCFA" w14:textId="64835B5E" w:rsidR="0024057F" w:rsidRDefault="0024057F" w:rsidP="00C14753">
      <w:pPr>
        <w:spacing w:after="0" w:line="240" w:lineRule="auto"/>
        <w:ind w:firstLine="709"/>
        <w:jc w:val="both"/>
        <w:rPr>
          <w:rFonts w:ascii="Times New Roman" w:hAnsi="Times New Roman"/>
          <w:color w:val="000000"/>
          <w:sz w:val="28"/>
          <w:szCs w:val="28"/>
          <w:highlight w:val="yellow"/>
        </w:rPr>
      </w:pPr>
    </w:p>
    <w:p w14:paraId="1E550D27" w14:textId="77777777" w:rsidR="00F23533" w:rsidRDefault="00F23533" w:rsidP="00C14753">
      <w:pPr>
        <w:spacing w:after="0" w:line="240" w:lineRule="auto"/>
        <w:ind w:firstLine="709"/>
        <w:jc w:val="both"/>
        <w:rPr>
          <w:rFonts w:ascii="Times New Roman" w:hAnsi="Times New Roman"/>
          <w:color w:val="000000"/>
          <w:sz w:val="28"/>
          <w:szCs w:val="28"/>
          <w:highlight w:val="yellow"/>
        </w:rPr>
      </w:pPr>
    </w:p>
    <w:p w14:paraId="3719CE0D" w14:textId="37212D8A" w:rsidR="0024057F" w:rsidRPr="0024057F" w:rsidRDefault="0024057F" w:rsidP="0024057F">
      <w:pPr>
        <w:pStyle w:val="aff"/>
        <w:spacing w:before="0" w:after="0"/>
        <w:ind w:right="142" w:firstLine="709"/>
        <w:jc w:val="right"/>
        <w:rPr>
          <w:lang w:eastAsia="ru-RU"/>
        </w:rPr>
      </w:pPr>
      <w:r w:rsidRPr="0024057F">
        <w:rPr>
          <w:color w:val="000000"/>
        </w:rPr>
        <w:t>Таблица 8.</w:t>
      </w:r>
      <w:r>
        <w:rPr>
          <w:color w:val="000000"/>
        </w:rPr>
        <w:t>3</w:t>
      </w:r>
      <w:r w:rsidRPr="0024057F">
        <w:rPr>
          <w:color w:val="000000"/>
        </w:rPr>
        <w:t>. Продукция, в которую в основном реализует бизнес (</w:t>
      </w:r>
      <w:r w:rsidRPr="0024057F">
        <w:rPr>
          <w:b/>
          <w:bCs/>
          <w:color w:val="000000"/>
        </w:rPr>
        <w:t>202</w:t>
      </w:r>
      <w:r>
        <w:rPr>
          <w:b/>
          <w:bCs/>
          <w:color w:val="000000"/>
        </w:rPr>
        <w:t>2</w:t>
      </w:r>
      <w:r w:rsidRPr="0024057F">
        <w:rPr>
          <w:b/>
          <w:bCs/>
          <w:color w:val="000000"/>
        </w:rPr>
        <w:t xml:space="preserve"> год)</w:t>
      </w:r>
    </w:p>
    <w:tbl>
      <w:tblPr>
        <w:tblStyle w:val="-614"/>
        <w:tblW w:w="10319" w:type="dxa"/>
        <w:tblLook w:val="04A0" w:firstRow="1" w:lastRow="0" w:firstColumn="1" w:lastColumn="0" w:noHBand="0" w:noVBand="1"/>
      </w:tblPr>
      <w:tblGrid>
        <w:gridCol w:w="699"/>
        <w:gridCol w:w="7347"/>
        <w:gridCol w:w="2273"/>
      </w:tblGrid>
      <w:tr w:rsidR="0024057F" w:rsidRPr="0024057F" w14:paraId="23EEB6F3" w14:textId="77777777" w:rsidTr="00240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dxa"/>
          </w:tcPr>
          <w:p w14:paraId="6FFB20AA"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w:t>
            </w:r>
          </w:p>
          <w:p w14:paraId="102106F8"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hAnsi="Times New Roman"/>
                <w:color w:val="000000"/>
                <w:sz w:val="24"/>
                <w:szCs w:val="24"/>
              </w:rPr>
              <w:t>п/п</w:t>
            </w:r>
          </w:p>
        </w:tc>
        <w:tc>
          <w:tcPr>
            <w:tcW w:w="7347" w:type="dxa"/>
          </w:tcPr>
          <w:p w14:paraId="5E1514DC"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Наименование продукции</w:t>
            </w:r>
          </w:p>
        </w:tc>
        <w:tc>
          <w:tcPr>
            <w:tcW w:w="2273" w:type="dxa"/>
          </w:tcPr>
          <w:p w14:paraId="69CE21AC" w14:textId="77777777" w:rsidR="0024057F" w:rsidRPr="0024057F" w:rsidRDefault="0024057F" w:rsidP="0024057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 от респондентов</w:t>
            </w:r>
          </w:p>
        </w:tc>
      </w:tr>
      <w:tr w:rsidR="0024057F" w:rsidRPr="0024057F" w14:paraId="6E2EDCA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7ED5E99"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w:t>
            </w:r>
          </w:p>
        </w:tc>
        <w:tc>
          <w:tcPr>
            <w:tcW w:w="7347" w:type="dxa"/>
          </w:tcPr>
          <w:p w14:paraId="0852D0A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автотранспортных средств</w:t>
            </w:r>
          </w:p>
        </w:tc>
        <w:tc>
          <w:tcPr>
            <w:tcW w:w="2273" w:type="dxa"/>
          </w:tcPr>
          <w:p w14:paraId="6C1B4B9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13,3</w:t>
            </w:r>
          </w:p>
        </w:tc>
      </w:tr>
      <w:tr w:rsidR="0024057F" w:rsidRPr="0024057F" w14:paraId="18627694"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6D3F0E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w:t>
            </w:r>
          </w:p>
        </w:tc>
        <w:tc>
          <w:tcPr>
            <w:tcW w:w="7347" w:type="dxa"/>
          </w:tcPr>
          <w:p w14:paraId="5BCE6A1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Лекарственные препараты</w:t>
            </w:r>
          </w:p>
        </w:tc>
        <w:tc>
          <w:tcPr>
            <w:tcW w:w="2273" w:type="dxa"/>
          </w:tcPr>
          <w:p w14:paraId="18C9FFA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11,8</w:t>
            </w:r>
          </w:p>
        </w:tc>
      </w:tr>
      <w:tr w:rsidR="0024057F" w:rsidRPr="0024057F" w14:paraId="23431AD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46BC05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w:t>
            </w:r>
          </w:p>
        </w:tc>
        <w:tc>
          <w:tcPr>
            <w:tcW w:w="7347" w:type="dxa"/>
          </w:tcPr>
          <w:p w14:paraId="04BF9D42"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Товары, необходимые для проведения похорон, ритуальные услуги</w:t>
            </w:r>
          </w:p>
        </w:tc>
        <w:tc>
          <w:tcPr>
            <w:tcW w:w="2273" w:type="dxa"/>
          </w:tcPr>
          <w:p w14:paraId="4600AEE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10,0</w:t>
            </w:r>
          </w:p>
        </w:tc>
      </w:tr>
      <w:tr w:rsidR="0024057F" w:rsidRPr="0024057F" w14:paraId="39B6215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06A00D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w:t>
            </w:r>
          </w:p>
        </w:tc>
        <w:tc>
          <w:tcPr>
            <w:tcW w:w="7347" w:type="dxa"/>
          </w:tcPr>
          <w:p w14:paraId="5DAF7500"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Зерно</w:t>
            </w:r>
          </w:p>
        </w:tc>
        <w:tc>
          <w:tcPr>
            <w:tcW w:w="2273" w:type="dxa"/>
          </w:tcPr>
          <w:p w14:paraId="2F28579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8,0</w:t>
            </w:r>
          </w:p>
        </w:tc>
      </w:tr>
      <w:tr w:rsidR="0024057F" w:rsidRPr="0024057F" w14:paraId="5462B51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B29D16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w:t>
            </w:r>
          </w:p>
        </w:tc>
        <w:tc>
          <w:tcPr>
            <w:tcW w:w="7347" w:type="dxa"/>
          </w:tcPr>
          <w:p w14:paraId="2E528115"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Перевозка пассажиров</w:t>
            </w:r>
          </w:p>
        </w:tc>
        <w:tc>
          <w:tcPr>
            <w:tcW w:w="2273" w:type="dxa"/>
          </w:tcPr>
          <w:p w14:paraId="2E2ECC5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5,1</w:t>
            </w:r>
          </w:p>
        </w:tc>
      </w:tr>
      <w:tr w:rsidR="0024057F" w:rsidRPr="0024057F" w14:paraId="0C53FF38"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9C9509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6</w:t>
            </w:r>
          </w:p>
        </w:tc>
        <w:tc>
          <w:tcPr>
            <w:tcW w:w="7347" w:type="dxa"/>
          </w:tcPr>
          <w:p w14:paraId="6B25EE59"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Непродовольственные товары</w:t>
            </w:r>
          </w:p>
        </w:tc>
        <w:tc>
          <w:tcPr>
            <w:tcW w:w="2273" w:type="dxa"/>
          </w:tcPr>
          <w:p w14:paraId="2935B456"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4,7</w:t>
            </w:r>
          </w:p>
        </w:tc>
      </w:tr>
      <w:tr w:rsidR="0024057F" w:rsidRPr="0024057F" w14:paraId="7B76810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D72AEC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7</w:t>
            </w:r>
          </w:p>
        </w:tc>
        <w:tc>
          <w:tcPr>
            <w:tcW w:w="7347" w:type="dxa"/>
          </w:tcPr>
          <w:p w14:paraId="03A710C9"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Сельхоз. продукция</w:t>
            </w:r>
          </w:p>
        </w:tc>
        <w:tc>
          <w:tcPr>
            <w:tcW w:w="2273" w:type="dxa"/>
          </w:tcPr>
          <w:p w14:paraId="3B3BAD5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3,4</w:t>
            </w:r>
          </w:p>
        </w:tc>
      </w:tr>
      <w:tr w:rsidR="0024057F" w:rsidRPr="0024057F" w14:paraId="0EB161CC"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C41DFB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8</w:t>
            </w:r>
          </w:p>
        </w:tc>
        <w:tc>
          <w:tcPr>
            <w:tcW w:w="7347" w:type="dxa"/>
          </w:tcPr>
          <w:p w14:paraId="56310DA1"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Одежда</w:t>
            </w:r>
          </w:p>
        </w:tc>
        <w:tc>
          <w:tcPr>
            <w:tcW w:w="2273" w:type="dxa"/>
          </w:tcPr>
          <w:p w14:paraId="32E4CDA1"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3,4</w:t>
            </w:r>
          </w:p>
        </w:tc>
      </w:tr>
      <w:tr w:rsidR="0024057F" w:rsidRPr="0024057F" w14:paraId="6A1565E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6018D7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9</w:t>
            </w:r>
          </w:p>
        </w:tc>
        <w:tc>
          <w:tcPr>
            <w:tcW w:w="7347" w:type="dxa"/>
          </w:tcPr>
          <w:p w14:paraId="449C5369"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Обработка древесины, изготовление изделий из дерева</w:t>
            </w:r>
          </w:p>
        </w:tc>
        <w:tc>
          <w:tcPr>
            <w:tcW w:w="2273" w:type="dxa"/>
          </w:tcPr>
          <w:p w14:paraId="3C38CCC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3,2</w:t>
            </w:r>
          </w:p>
        </w:tc>
      </w:tr>
      <w:tr w:rsidR="0024057F" w:rsidRPr="0024057F" w14:paraId="643D1F8F"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51F441AA"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10</w:t>
            </w:r>
          </w:p>
        </w:tc>
        <w:tc>
          <w:tcPr>
            <w:tcW w:w="7347" w:type="dxa"/>
          </w:tcPr>
          <w:p w14:paraId="2287E74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Продукты питания</w:t>
            </w:r>
          </w:p>
        </w:tc>
        <w:tc>
          <w:tcPr>
            <w:tcW w:w="2273" w:type="dxa"/>
          </w:tcPr>
          <w:p w14:paraId="52C17F4A"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2,9</w:t>
            </w:r>
          </w:p>
        </w:tc>
      </w:tr>
      <w:tr w:rsidR="0024057F" w:rsidRPr="0024057F" w14:paraId="4C05C40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7F09D7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11</w:t>
            </w:r>
          </w:p>
        </w:tc>
        <w:tc>
          <w:tcPr>
            <w:tcW w:w="7347" w:type="dxa"/>
          </w:tcPr>
          <w:p w14:paraId="04D4F8DB"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Затрудняюсь ответить</w:t>
            </w:r>
          </w:p>
        </w:tc>
        <w:tc>
          <w:tcPr>
            <w:tcW w:w="2273" w:type="dxa"/>
          </w:tcPr>
          <w:p w14:paraId="795BA63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2,6</w:t>
            </w:r>
          </w:p>
        </w:tc>
      </w:tr>
      <w:tr w:rsidR="0024057F" w:rsidRPr="0024057F" w14:paraId="500B6808"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43E5E9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12</w:t>
            </w:r>
          </w:p>
        </w:tc>
        <w:tc>
          <w:tcPr>
            <w:tcW w:w="7347" w:type="dxa"/>
          </w:tcPr>
          <w:p w14:paraId="37BEBD96"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Грузовые перевозки</w:t>
            </w:r>
          </w:p>
        </w:tc>
        <w:tc>
          <w:tcPr>
            <w:tcW w:w="2273" w:type="dxa"/>
          </w:tcPr>
          <w:p w14:paraId="2B7C0653"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2,0</w:t>
            </w:r>
          </w:p>
        </w:tc>
      </w:tr>
      <w:tr w:rsidR="0024057F" w:rsidRPr="0024057F" w14:paraId="61E5457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0A2D87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13</w:t>
            </w:r>
          </w:p>
        </w:tc>
        <w:tc>
          <w:tcPr>
            <w:tcW w:w="7347" w:type="dxa"/>
          </w:tcPr>
          <w:p w14:paraId="62582E97"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помещений</w:t>
            </w:r>
          </w:p>
        </w:tc>
        <w:tc>
          <w:tcPr>
            <w:tcW w:w="2273" w:type="dxa"/>
          </w:tcPr>
          <w:p w14:paraId="6C00485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2,0</w:t>
            </w:r>
          </w:p>
        </w:tc>
      </w:tr>
      <w:tr w:rsidR="0024057F" w:rsidRPr="0024057F" w14:paraId="2D1AF8A3"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33A6E83B"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14</w:t>
            </w:r>
          </w:p>
        </w:tc>
        <w:tc>
          <w:tcPr>
            <w:tcW w:w="7347" w:type="dxa"/>
          </w:tcPr>
          <w:p w14:paraId="2527FEE5"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одежды</w:t>
            </w:r>
          </w:p>
        </w:tc>
        <w:tc>
          <w:tcPr>
            <w:tcW w:w="2273" w:type="dxa"/>
          </w:tcPr>
          <w:p w14:paraId="0A6A5A68"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2,0</w:t>
            </w:r>
          </w:p>
        </w:tc>
      </w:tr>
      <w:tr w:rsidR="0024057F" w:rsidRPr="0024057F" w14:paraId="1FBB4B6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EC1492C"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15</w:t>
            </w:r>
          </w:p>
        </w:tc>
        <w:tc>
          <w:tcPr>
            <w:tcW w:w="7347" w:type="dxa"/>
          </w:tcPr>
          <w:p w14:paraId="58211385"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Услуги такси</w:t>
            </w:r>
          </w:p>
        </w:tc>
        <w:tc>
          <w:tcPr>
            <w:tcW w:w="2273" w:type="dxa"/>
          </w:tcPr>
          <w:p w14:paraId="07F6BCF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1,8</w:t>
            </w:r>
          </w:p>
        </w:tc>
      </w:tr>
      <w:tr w:rsidR="0024057F" w:rsidRPr="0024057F" w14:paraId="240D93D3"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F48B72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16</w:t>
            </w:r>
          </w:p>
        </w:tc>
        <w:tc>
          <w:tcPr>
            <w:tcW w:w="7347" w:type="dxa"/>
          </w:tcPr>
          <w:p w14:paraId="53A78CB1"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Ресторанный бизнес</w:t>
            </w:r>
          </w:p>
        </w:tc>
        <w:tc>
          <w:tcPr>
            <w:tcW w:w="2273" w:type="dxa"/>
          </w:tcPr>
          <w:p w14:paraId="5DCD323F"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1,5</w:t>
            </w:r>
          </w:p>
        </w:tc>
      </w:tr>
      <w:tr w:rsidR="0024057F" w:rsidRPr="0024057F" w14:paraId="1C4492A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7ECBF9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17</w:t>
            </w:r>
          </w:p>
        </w:tc>
        <w:tc>
          <w:tcPr>
            <w:tcW w:w="7347" w:type="dxa"/>
          </w:tcPr>
          <w:p w14:paraId="107E2D8B"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Парикмахерские услуги</w:t>
            </w:r>
          </w:p>
        </w:tc>
        <w:tc>
          <w:tcPr>
            <w:tcW w:w="2273" w:type="dxa"/>
          </w:tcPr>
          <w:p w14:paraId="53A5D76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1,4</w:t>
            </w:r>
          </w:p>
        </w:tc>
      </w:tr>
      <w:tr w:rsidR="0024057F" w:rsidRPr="0024057F" w14:paraId="0E40A381"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DBC136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18</w:t>
            </w:r>
          </w:p>
        </w:tc>
        <w:tc>
          <w:tcPr>
            <w:tcW w:w="7347" w:type="dxa"/>
          </w:tcPr>
          <w:p w14:paraId="03400E83"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Легкая промышленность</w:t>
            </w:r>
          </w:p>
        </w:tc>
        <w:tc>
          <w:tcPr>
            <w:tcW w:w="2273" w:type="dxa"/>
          </w:tcPr>
          <w:p w14:paraId="4B7979C0"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1,5</w:t>
            </w:r>
          </w:p>
        </w:tc>
      </w:tr>
      <w:tr w:rsidR="0024057F" w:rsidRPr="0024057F" w14:paraId="60C1F7A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0CD53CB"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19</w:t>
            </w:r>
          </w:p>
        </w:tc>
        <w:tc>
          <w:tcPr>
            <w:tcW w:w="7347" w:type="dxa"/>
          </w:tcPr>
          <w:p w14:paraId="40147AF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Товары народного потребления (товары повседневного спроса)</w:t>
            </w:r>
          </w:p>
        </w:tc>
        <w:tc>
          <w:tcPr>
            <w:tcW w:w="2273" w:type="dxa"/>
          </w:tcPr>
          <w:p w14:paraId="6CBE6F5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1,2</w:t>
            </w:r>
          </w:p>
        </w:tc>
      </w:tr>
      <w:tr w:rsidR="0024057F" w:rsidRPr="0024057F" w14:paraId="4AD5F0C1"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C46B18A" w14:textId="77777777" w:rsidR="0024057F" w:rsidRPr="0024057F" w:rsidRDefault="0024057F" w:rsidP="0024057F">
            <w:pPr>
              <w:tabs>
                <w:tab w:val="left" w:pos="5205"/>
              </w:tabs>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20</w:t>
            </w:r>
          </w:p>
        </w:tc>
        <w:tc>
          <w:tcPr>
            <w:tcW w:w="7347" w:type="dxa"/>
          </w:tcPr>
          <w:p w14:paraId="0F15B5E1" w14:textId="77777777" w:rsidR="0024057F" w:rsidRPr="0024057F" w:rsidRDefault="0024057F" w:rsidP="0024057F">
            <w:pPr>
              <w:tabs>
                <w:tab w:val="left" w:pos="520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ГСМ</w:t>
            </w:r>
          </w:p>
        </w:tc>
        <w:tc>
          <w:tcPr>
            <w:tcW w:w="2273" w:type="dxa"/>
          </w:tcPr>
          <w:p w14:paraId="4EEF3BCC"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1,2</w:t>
            </w:r>
          </w:p>
        </w:tc>
      </w:tr>
      <w:tr w:rsidR="0024057F" w:rsidRPr="0024057F" w14:paraId="6CB8A48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C81E85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21</w:t>
            </w:r>
          </w:p>
        </w:tc>
        <w:tc>
          <w:tcPr>
            <w:tcW w:w="7347" w:type="dxa"/>
          </w:tcPr>
          <w:p w14:paraId="6EBA3AD9"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Кадастровые услуги</w:t>
            </w:r>
          </w:p>
        </w:tc>
        <w:tc>
          <w:tcPr>
            <w:tcW w:w="2273" w:type="dxa"/>
          </w:tcPr>
          <w:p w14:paraId="7970855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1,2</w:t>
            </w:r>
          </w:p>
        </w:tc>
      </w:tr>
      <w:tr w:rsidR="0024057F" w:rsidRPr="0024057F" w14:paraId="248E5EF6"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28D09B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22</w:t>
            </w:r>
          </w:p>
        </w:tc>
        <w:tc>
          <w:tcPr>
            <w:tcW w:w="7347" w:type="dxa"/>
          </w:tcPr>
          <w:p w14:paraId="77B990C2"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Продовольственные товары</w:t>
            </w:r>
          </w:p>
        </w:tc>
        <w:tc>
          <w:tcPr>
            <w:tcW w:w="2273" w:type="dxa"/>
          </w:tcPr>
          <w:p w14:paraId="24F34AE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624C5C6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4DDB65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23</w:t>
            </w:r>
          </w:p>
        </w:tc>
        <w:tc>
          <w:tcPr>
            <w:tcW w:w="7347" w:type="dxa"/>
          </w:tcPr>
          <w:p w14:paraId="48A82F0C"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Промышленные товары</w:t>
            </w:r>
          </w:p>
        </w:tc>
        <w:tc>
          <w:tcPr>
            <w:tcW w:w="2273" w:type="dxa"/>
          </w:tcPr>
          <w:p w14:paraId="7721AF3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256B6ADE"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2681998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24</w:t>
            </w:r>
          </w:p>
        </w:tc>
        <w:tc>
          <w:tcPr>
            <w:tcW w:w="7347" w:type="dxa"/>
          </w:tcPr>
          <w:p w14:paraId="54EBE67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Пошив одежды</w:t>
            </w:r>
          </w:p>
        </w:tc>
        <w:tc>
          <w:tcPr>
            <w:tcW w:w="2273" w:type="dxa"/>
          </w:tcPr>
          <w:p w14:paraId="78F68C25"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46741CAD"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4EF9134"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25</w:t>
            </w:r>
          </w:p>
        </w:tc>
        <w:tc>
          <w:tcPr>
            <w:tcW w:w="7347" w:type="dxa"/>
          </w:tcPr>
          <w:p w14:paraId="15A24778"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Животноводство (мясная продукция)</w:t>
            </w:r>
          </w:p>
        </w:tc>
        <w:tc>
          <w:tcPr>
            <w:tcW w:w="2273" w:type="dxa"/>
          </w:tcPr>
          <w:p w14:paraId="0D9C765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4726DE1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F7D007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26</w:t>
            </w:r>
          </w:p>
        </w:tc>
        <w:tc>
          <w:tcPr>
            <w:tcW w:w="7347" w:type="dxa"/>
          </w:tcPr>
          <w:p w14:paraId="298803D1"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Растениеводство</w:t>
            </w:r>
          </w:p>
        </w:tc>
        <w:tc>
          <w:tcPr>
            <w:tcW w:w="2273" w:type="dxa"/>
          </w:tcPr>
          <w:p w14:paraId="62072517"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0,9</w:t>
            </w:r>
          </w:p>
        </w:tc>
      </w:tr>
      <w:tr w:rsidR="0024057F" w:rsidRPr="0024057F" w14:paraId="1A25358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922E01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27</w:t>
            </w:r>
          </w:p>
        </w:tc>
        <w:tc>
          <w:tcPr>
            <w:tcW w:w="7347" w:type="dxa"/>
          </w:tcPr>
          <w:p w14:paraId="09FA9923"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Сбор ТБО</w:t>
            </w:r>
          </w:p>
        </w:tc>
        <w:tc>
          <w:tcPr>
            <w:tcW w:w="2273" w:type="dxa"/>
          </w:tcPr>
          <w:p w14:paraId="6DD1869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0,8</w:t>
            </w:r>
          </w:p>
        </w:tc>
      </w:tr>
      <w:tr w:rsidR="0024057F" w:rsidRPr="0024057F" w14:paraId="7F52A285"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2082906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28</w:t>
            </w:r>
          </w:p>
        </w:tc>
        <w:tc>
          <w:tcPr>
            <w:tcW w:w="7347" w:type="dxa"/>
          </w:tcPr>
          <w:p w14:paraId="4BE965AD"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Производство тепловой энергии</w:t>
            </w:r>
          </w:p>
        </w:tc>
        <w:tc>
          <w:tcPr>
            <w:tcW w:w="2273" w:type="dxa"/>
          </w:tcPr>
          <w:p w14:paraId="53EE7D88"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0,8</w:t>
            </w:r>
          </w:p>
        </w:tc>
      </w:tr>
      <w:tr w:rsidR="0024057F" w:rsidRPr="0024057F" w14:paraId="3814CF8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031B989" w14:textId="77777777" w:rsidR="0024057F" w:rsidRPr="0024057F" w:rsidRDefault="0024057F" w:rsidP="0024057F">
            <w:pPr>
              <w:tabs>
                <w:tab w:val="left" w:pos="1155"/>
              </w:tabs>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29</w:t>
            </w:r>
          </w:p>
        </w:tc>
        <w:tc>
          <w:tcPr>
            <w:tcW w:w="7347" w:type="dxa"/>
          </w:tcPr>
          <w:p w14:paraId="2EA781EE" w14:textId="77777777" w:rsidR="0024057F" w:rsidRPr="0024057F" w:rsidRDefault="0024057F" w:rsidP="0024057F">
            <w:pPr>
              <w:tabs>
                <w:tab w:val="left" w:pos="115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Цветы</w:t>
            </w:r>
          </w:p>
        </w:tc>
        <w:tc>
          <w:tcPr>
            <w:tcW w:w="2273" w:type="dxa"/>
          </w:tcPr>
          <w:p w14:paraId="6B30540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0,8</w:t>
            </w:r>
          </w:p>
        </w:tc>
      </w:tr>
      <w:tr w:rsidR="0024057F" w:rsidRPr="0024057F" w14:paraId="4488A30D"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16A94C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30</w:t>
            </w:r>
          </w:p>
        </w:tc>
        <w:tc>
          <w:tcPr>
            <w:tcW w:w="7347" w:type="dxa"/>
          </w:tcPr>
          <w:p w14:paraId="40D9B616"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Медицинские услуги</w:t>
            </w:r>
          </w:p>
        </w:tc>
        <w:tc>
          <w:tcPr>
            <w:tcW w:w="2273" w:type="dxa"/>
          </w:tcPr>
          <w:p w14:paraId="7B2B3B23"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12427C8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8E414F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31</w:t>
            </w:r>
          </w:p>
        </w:tc>
        <w:tc>
          <w:tcPr>
            <w:tcW w:w="7347" w:type="dxa"/>
          </w:tcPr>
          <w:p w14:paraId="71045EFA"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Детский массаж</w:t>
            </w:r>
          </w:p>
        </w:tc>
        <w:tc>
          <w:tcPr>
            <w:tcW w:w="2273" w:type="dxa"/>
          </w:tcPr>
          <w:p w14:paraId="4FBC9F9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169375C0"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BB034B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32</w:t>
            </w:r>
          </w:p>
        </w:tc>
        <w:tc>
          <w:tcPr>
            <w:tcW w:w="7347" w:type="dxa"/>
          </w:tcPr>
          <w:p w14:paraId="51E40D80"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Стоматология</w:t>
            </w:r>
          </w:p>
        </w:tc>
        <w:tc>
          <w:tcPr>
            <w:tcW w:w="2273" w:type="dxa"/>
          </w:tcPr>
          <w:p w14:paraId="34E6D55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4FC29E9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21905F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33</w:t>
            </w:r>
          </w:p>
        </w:tc>
        <w:tc>
          <w:tcPr>
            <w:tcW w:w="7347" w:type="dxa"/>
          </w:tcPr>
          <w:p w14:paraId="0507A071"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Благоустройство территорий</w:t>
            </w:r>
          </w:p>
        </w:tc>
        <w:tc>
          <w:tcPr>
            <w:tcW w:w="2273" w:type="dxa"/>
          </w:tcPr>
          <w:p w14:paraId="10A2C74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1AD486F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84A02FB"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34</w:t>
            </w:r>
          </w:p>
        </w:tc>
        <w:tc>
          <w:tcPr>
            <w:tcW w:w="7347" w:type="dxa"/>
          </w:tcPr>
          <w:p w14:paraId="4A613D03"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Проектирование</w:t>
            </w:r>
          </w:p>
        </w:tc>
        <w:tc>
          <w:tcPr>
            <w:tcW w:w="2273" w:type="dxa"/>
          </w:tcPr>
          <w:p w14:paraId="0F6E703D"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24057F">
              <w:rPr>
                <w:rFonts w:ascii="Times New Roman" w:eastAsia="Times New Roman" w:hAnsi="Times New Roman"/>
                <w:color w:val="000000"/>
                <w:sz w:val="24"/>
                <w:szCs w:val="24"/>
              </w:rPr>
              <w:t>0,5</w:t>
            </w:r>
          </w:p>
        </w:tc>
      </w:tr>
      <w:tr w:rsidR="0024057F" w:rsidRPr="0024057F" w14:paraId="5CA20D7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64A6B0C"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35</w:t>
            </w:r>
          </w:p>
        </w:tc>
        <w:tc>
          <w:tcPr>
            <w:tcW w:w="7347" w:type="dxa"/>
          </w:tcPr>
          <w:p w14:paraId="4FF9A9D6"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Аренда и управление недвижимым имуществом</w:t>
            </w:r>
          </w:p>
        </w:tc>
        <w:tc>
          <w:tcPr>
            <w:tcW w:w="2273" w:type="dxa"/>
          </w:tcPr>
          <w:p w14:paraId="37F567F6"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0,5</w:t>
            </w:r>
          </w:p>
        </w:tc>
      </w:tr>
      <w:tr w:rsidR="0024057F" w:rsidRPr="0024057F" w14:paraId="298C85C2"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4FEAE0C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36</w:t>
            </w:r>
          </w:p>
        </w:tc>
        <w:tc>
          <w:tcPr>
            <w:tcW w:w="7347" w:type="dxa"/>
          </w:tcPr>
          <w:p w14:paraId="00BCF5C7"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Реклама</w:t>
            </w:r>
          </w:p>
        </w:tc>
        <w:tc>
          <w:tcPr>
            <w:tcW w:w="2273" w:type="dxa"/>
          </w:tcPr>
          <w:p w14:paraId="6C2D8677"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6BAF98F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EF43287"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37</w:t>
            </w:r>
          </w:p>
        </w:tc>
        <w:tc>
          <w:tcPr>
            <w:tcW w:w="7347" w:type="dxa"/>
          </w:tcPr>
          <w:p w14:paraId="494330B8"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компьютеров</w:t>
            </w:r>
          </w:p>
        </w:tc>
        <w:tc>
          <w:tcPr>
            <w:tcW w:w="2273" w:type="dxa"/>
          </w:tcPr>
          <w:p w14:paraId="31B0EE3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49DA5904"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4A8CCFB1"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38</w:t>
            </w:r>
          </w:p>
        </w:tc>
        <w:tc>
          <w:tcPr>
            <w:tcW w:w="7347" w:type="dxa"/>
          </w:tcPr>
          <w:p w14:paraId="1708928B"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Обучение детей</w:t>
            </w:r>
          </w:p>
        </w:tc>
        <w:tc>
          <w:tcPr>
            <w:tcW w:w="2273" w:type="dxa"/>
          </w:tcPr>
          <w:p w14:paraId="3EEA9EC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2C44A58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5895B9A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39</w:t>
            </w:r>
          </w:p>
        </w:tc>
        <w:tc>
          <w:tcPr>
            <w:tcW w:w="7347" w:type="dxa"/>
          </w:tcPr>
          <w:p w14:paraId="03013024"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Хлеб</w:t>
            </w:r>
          </w:p>
        </w:tc>
        <w:tc>
          <w:tcPr>
            <w:tcW w:w="2273" w:type="dxa"/>
          </w:tcPr>
          <w:p w14:paraId="5FA0861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471C36CD"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08F0AFA"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40</w:t>
            </w:r>
          </w:p>
        </w:tc>
        <w:tc>
          <w:tcPr>
            <w:tcW w:w="7347" w:type="dxa"/>
          </w:tcPr>
          <w:p w14:paraId="6AA4F7FA"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Бетон</w:t>
            </w:r>
          </w:p>
        </w:tc>
        <w:tc>
          <w:tcPr>
            <w:tcW w:w="2273" w:type="dxa"/>
          </w:tcPr>
          <w:p w14:paraId="55CA25E2"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7BA655B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06F3F4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41</w:t>
            </w:r>
          </w:p>
        </w:tc>
        <w:tc>
          <w:tcPr>
            <w:tcW w:w="7347" w:type="dxa"/>
          </w:tcPr>
          <w:p w14:paraId="66DC24DE"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Передача тепловой энергии</w:t>
            </w:r>
          </w:p>
        </w:tc>
        <w:tc>
          <w:tcPr>
            <w:tcW w:w="2273" w:type="dxa"/>
          </w:tcPr>
          <w:p w14:paraId="267F45D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5D7D567A"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373331CF"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42</w:t>
            </w:r>
          </w:p>
        </w:tc>
        <w:tc>
          <w:tcPr>
            <w:tcW w:w="7347" w:type="dxa"/>
          </w:tcPr>
          <w:p w14:paraId="420AB46E"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Финансовые услуги</w:t>
            </w:r>
          </w:p>
        </w:tc>
        <w:tc>
          <w:tcPr>
            <w:tcW w:w="2273" w:type="dxa"/>
          </w:tcPr>
          <w:p w14:paraId="2FB8BED2"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7CEC068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C6B7E8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43</w:t>
            </w:r>
          </w:p>
        </w:tc>
        <w:tc>
          <w:tcPr>
            <w:tcW w:w="7347" w:type="dxa"/>
          </w:tcPr>
          <w:p w14:paraId="32E10231"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Услуги маникюра</w:t>
            </w:r>
          </w:p>
        </w:tc>
        <w:tc>
          <w:tcPr>
            <w:tcW w:w="2273" w:type="dxa"/>
          </w:tcPr>
          <w:p w14:paraId="7D1DD7C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784B03B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5C307B1"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44</w:t>
            </w:r>
          </w:p>
        </w:tc>
        <w:tc>
          <w:tcPr>
            <w:tcW w:w="7347" w:type="dxa"/>
          </w:tcPr>
          <w:p w14:paraId="260AD005"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Образование</w:t>
            </w:r>
          </w:p>
        </w:tc>
        <w:tc>
          <w:tcPr>
            <w:tcW w:w="2273" w:type="dxa"/>
          </w:tcPr>
          <w:p w14:paraId="07DB0492"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6CDD3A7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0DA89E6"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45</w:t>
            </w:r>
          </w:p>
        </w:tc>
        <w:tc>
          <w:tcPr>
            <w:tcW w:w="7347" w:type="dxa"/>
          </w:tcPr>
          <w:p w14:paraId="0AE937AA"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АТС</w:t>
            </w:r>
          </w:p>
        </w:tc>
        <w:tc>
          <w:tcPr>
            <w:tcW w:w="2273" w:type="dxa"/>
          </w:tcPr>
          <w:p w14:paraId="3009390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6BEE195A"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E1A177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46</w:t>
            </w:r>
          </w:p>
        </w:tc>
        <w:tc>
          <w:tcPr>
            <w:tcW w:w="7347" w:type="dxa"/>
          </w:tcPr>
          <w:p w14:paraId="4A041244"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Мебель</w:t>
            </w:r>
          </w:p>
        </w:tc>
        <w:tc>
          <w:tcPr>
            <w:tcW w:w="2273" w:type="dxa"/>
          </w:tcPr>
          <w:p w14:paraId="193D9E4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6822F16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84F92CC"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lastRenderedPageBreak/>
              <w:t>47</w:t>
            </w:r>
          </w:p>
        </w:tc>
        <w:tc>
          <w:tcPr>
            <w:tcW w:w="7347" w:type="dxa"/>
          </w:tcPr>
          <w:p w14:paraId="0FBF74C1"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Доставка медицинских препаратов</w:t>
            </w:r>
          </w:p>
        </w:tc>
        <w:tc>
          <w:tcPr>
            <w:tcW w:w="2273" w:type="dxa"/>
          </w:tcPr>
          <w:p w14:paraId="3EEEBF0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7F4DFA80"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F945E1B"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48</w:t>
            </w:r>
          </w:p>
        </w:tc>
        <w:tc>
          <w:tcPr>
            <w:tcW w:w="7347" w:type="dxa"/>
          </w:tcPr>
          <w:p w14:paraId="19EAE92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Семена</w:t>
            </w:r>
          </w:p>
        </w:tc>
        <w:tc>
          <w:tcPr>
            <w:tcW w:w="2273" w:type="dxa"/>
          </w:tcPr>
          <w:p w14:paraId="64006C77"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5935A44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D900891"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49</w:t>
            </w:r>
          </w:p>
        </w:tc>
        <w:tc>
          <w:tcPr>
            <w:tcW w:w="7347" w:type="dxa"/>
          </w:tcPr>
          <w:p w14:paraId="49A59D7C"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Водоснабжение, водоотведение</w:t>
            </w:r>
          </w:p>
        </w:tc>
        <w:tc>
          <w:tcPr>
            <w:tcW w:w="2273" w:type="dxa"/>
          </w:tcPr>
          <w:p w14:paraId="71976CC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0D6A583B"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9EC0D6F"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50</w:t>
            </w:r>
          </w:p>
        </w:tc>
        <w:tc>
          <w:tcPr>
            <w:tcW w:w="7347" w:type="dxa"/>
          </w:tcPr>
          <w:p w14:paraId="6FCC4CC3"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Услуги охраны</w:t>
            </w:r>
          </w:p>
        </w:tc>
        <w:tc>
          <w:tcPr>
            <w:tcW w:w="2273" w:type="dxa"/>
          </w:tcPr>
          <w:p w14:paraId="0BA9D558"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22BE272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3C778F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51</w:t>
            </w:r>
          </w:p>
        </w:tc>
        <w:tc>
          <w:tcPr>
            <w:tcW w:w="7347" w:type="dxa"/>
          </w:tcPr>
          <w:p w14:paraId="5677A784"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Информационные услуги</w:t>
            </w:r>
          </w:p>
        </w:tc>
        <w:tc>
          <w:tcPr>
            <w:tcW w:w="2273" w:type="dxa"/>
          </w:tcPr>
          <w:p w14:paraId="4762575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4111DA9E"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3F209D7"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52</w:t>
            </w:r>
          </w:p>
        </w:tc>
        <w:tc>
          <w:tcPr>
            <w:tcW w:w="7347" w:type="dxa"/>
          </w:tcPr>
          <w:p w14:paraId="27708028"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Строительство и ремонт автодорог</w:t>
            </w:r>
          </w:p>
        </w:tc>
        <w:tc>
          <w:tcPr>
            <w:tcW w:w="2273" w:type="dxa"/>
          </w:tcPr>
          <w:p w14:paraId="21F14C8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07253DBD"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4FCB7B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53</w:t>
            </w:r>
          </w:p>
        </w:tc>
        <w:tc>
          <w:tcPr>
            <w:tcW w:w="7347" w:type="dxa"/>
          </w:tcPr>
          <w:p w14:paraId="4E21AD6B"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Мобильная связь, интернет</w:t>
            </w:r>
          </w:p>
        </w:tc>
        <w:tc>
          <w:tcPr>
            <w:tcW w:w="2273" w:type="dxa"/>
          </w:tcPr>
          <w:p w14:paraId="7D06C0F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261BAFF3"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3ABE411F"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54</w:t>
            </w:r>
          </w:p>
        </w:tc>
        <w:tc>
          <w:tcPr>
            <w:tcW w:w="7347" w:type="dxa"/>
          </w:tcPr>
          <w:p w14:paraId="2FD5045A"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Оказание помощи пожилым людям</w:t>
            </w:r>
          </w:p>
        </w:tc>
        <w:tc>
          <w:tcPr>
            <w:tcW w:w="2273" w:type="dxa"/>
          </w:tcPr>
          <w:p w14:paraId="1A14AC1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bl>
    <w:p w14:paraId="6229CA23" w14:textId="77777777" w:rsidR="0024057F" w:rsidRPr="00E01A47" w:rsidRDefault="0024057F" w:rsidP="00C14753">
      <w:pPr>
        <w:spacing w:after="0" w:line="240" w:lineRule="auto"/>
        <w:ind w:firstLine="709"/>
        <w:jc w:val="both"/>
        <w:rPr>
          <w:rFonts w:ascii="Times New Roman" w:hAnsi="Times New Roman"/>
          <w:color w:val="000000"/>
          <w:sz w:val="28"/>
          <w:szCs w:val="28"/>
          <w:highlight w:val="yellow"/>
        </w:rPr>
      </w:pPr>
    </w:p>
    <w:p w14:paraId="5127D32F" w14:textId="3C40FAD7" w:rsidR="0024057F" w:rsidRPr="00C008AA" w:rsidRDefault="0024057F" w:rsidP="0024057F">
      <w:pPr>
        <w:suppressAutoHyphens/>
        <w:spacing w:after="0" w:line="240" w:lineRule="auto"/>
        <w:ind w:firstLine="709"/>
        <w:jc w:val="both"/>
        <w:rPr>
          <w:rFonts w:ascii="Times New Roman" w:hAnsi="Times New Roman"/>
          <w:color w:val="000000" w:themeColor="text1"/>
          <w:sz w:val="28"/>
          <w:szCs w:val="28"/>
        </w:rPr>
      </w:pPr>
      <w:r w:rsidRPr="00C008AA">
        <w:rPr>
          <w:rFonts w:ascii="Times New Roman" w:hAnsi="Times New Roman"/>
          <w:color w:val="000000" w:themeColor="text1"/>
          <w:sz w:val="28"/>
          <w:szCs w:val="28"/>
        </w:rPr>
        <w:t>Среди основных географических рынков</w:t>
      </w:r>
      <w:r w:rsidRPr="00C008AA">
        <w:rPr>
          <w:rStyle w:val="af6"/>
          <w:rFonts w:ascii="Times New Roman" w:hAnsi="Times New Roman"/>
          <w:color w:val="000000" w:themeColor="text1"/>
          <w:sz w:val="28"/>
          <w:szCs w:val="28"/>
        </w:rPr>
        <w:footnoteReference w:id="3"/>
      </w:r>
      <w:r w:rsidRPr="00C008AA">
        <w:rPr>
          <w:rFonts w:ascii="Times New Roman" w:hAnsi="Times New Roman"/>
          <w:color w:val="000000" w:themeColor="text1"/>
          <w:sz w:val="28"/>
          <w:szCs w:val="28"/>
        </w:rPr>
        <w:t xml:space="preserve"> , который представляют предприниматели, ими были определены рынки</w:t>
      </w:r>
      <w:r w:rsidRPr="00C008AA">
        <w:rPr>
          <w:color w:val="000000" w:themeColor="text1"/>
        </w:rPr>
        <w:t xml:space="preserve"> </w:t>
      </w:r>
      <w:r w:rsidRPr="00C008AA">
        <w:rPr>
          <w:rFonts w:ascii="Times New Roman" w:hAnsi="Times New Roman"/>
          <w:color w:val="000000" w:themeColor="text1"/>
          <w:sz w:val="28"/>
          <w:szCs w:val="28"/>
        </w:rPr>
        <w:t xml:space="preserve">отдельных муниципальных образований (локальные рынки) и рынки Курской области: в 2020 году - 65,2% и 15,9%; в 2021 году 57,5% и 30,4%, в 2022-м 59,3% и 23,4% соответственно (таблица </w:t>
      </w:r>
      <w:r>
        <w:rPr>
          <w:rFonts w:ascii="Times New Roman" w:hAnsi="Times New Roman"/>
          <w:color w:val="000000" w:themeColor="text1"/>
          <w:sz w:val="28"/>
          <w:szCs w:val="28"/>
        </w:rPr>
        <w:t>9</w:t>
      </w:r>
      <w:r w:rsidRPr="00C008AA">
        <w:rPr>
          <w:rFonts w:ascii="Times New Roman" w:hAnsi="Times New Roman"/>
          <w:color w:val="000000" w:themeColor="text1"/>
          <w:sz w:val="28"/>
          <w:szCs w:val="28"/>
        </w:rPr>
        <w:t xml:space="preserve">, рисунок </w:t>
      </w:r>
      <w:r>
        <w:rPr>
          <w:rFonts w:ascii="Times New Roman" w:hAnsi="Times New Roman"/>
          <w:color w:val="000000" w:themeColor="text1"/>
          <w:sz w:val="28"/>
          <w:szCs w:val="28"/>
        </w:rPr>
        <w:t>2</w:t>
      </w:r>
      <w:r w:rsidRPr="00C008AA">
        <w:rPr>
          <w:rFonts w:ascii="Times New Roman" w:hAnsi="Times New Roman"/>
          <w:color w:val="000000" w:themeColor="text1"/>
          <w:sz w:val="28"/>
          <w:szCs w:val="28"/>
        </w:rPr>
        <w:t>). Отметим, что несмотря на сохраняющуюся тенденцию приоритетов локальных рынков на протяжении 2020-2022 гг., для курского бизнеса наблюдается рост актуализации и областных рынков, в наибольшей степени проявившийся в 2021 году, когда значение показателя в сравнении с 2020 годом выросло практически в 2 раза. Некоторый спад, не достигающий, тем не менее, наименьших значений 2020 года, наблюдается в 2022 году (23,4%</w:t>
      </w:r>
      <w:r w:rsidRPr="00C008AA">
        <w:rPr>
          <w:rStyle w:val="af6"/>
          <w:rFonts w:ascii="Times New Roman" w:hAnsi="Times New Roman"/>
          <w:color w:val="000000" w:themeColor="text1"/>
          <w:sz w:val="28"/>
          <w:szCs w:val="28"/>
        </w:rPr>
        <w:footnoteReference w:id="4"/>
      </w:r>
      <w:r w:rsidRPr="00C008AA">
        <w:rPr>
          <w:rFonts w:ascii="Times New Roman" w:hAnsi="Times New Roman"/>
          <w:color w:val="000000" w:themeColor="text1"/>
          <w:sz w:val="28"/>
          <w:szCs w:val="28"/>
        </w:rPr>
        <w:t xml:space="preserve"> против 15,9%</w:t>
      </w:r>
      <w:r w:rsidRPr="00C008AA">
        <w:rPr>
          <w:rStyle w:val="af6"/>
          <w:rFonts w:ascii="Times New Roman" w:hAnsi="Times New Roman"/>
          <w:color w:val="000000" w:themeColor="text1"/>
          <w:sz w:val="28"/>
          <w:szCs w:val="28"/>
        </w:rPr>
        <w:footnoteReference w:id="5"/>
      </w:r>
      <w:r w:rsidRPr="00C008AA">
        <w:rPr>
          <w:rFonts w:ascii="Times New Roman" w:hAnsi="Times New Roman"/>
          <w:color w:val="000000" w:themeColor="text1"/>
          <w:sz w:val="28"/>
          <w:szCs w:val="28"/>
        </w:rPr>
        <w:t xml:space="preserve"> соответственно).</w:t>
      </w:r>
    </w:p>
    <w:p w14:paraId="29D4E522" w14:textId="31D128CC" w:rsidR="00CD1E86" w:rsidRPr="00E01A47" w:rsidRDefault="00CD1E86" w:rsidP="00CD1E86">
      <w:pPr>
        <w:spacing w:after="0" w:line="240" w:lineRule="auto"/>
        <w:ind w:right="-141" w:firstLine="1276"/>
        <w:jc w:val="both"/>
        <w:rPr>
          <w:rFonts w:ascii="Times New Roman" w:eastAsia="Times New Roman" w:hAnsi="Times New Roman"/>
          <w:color w:val="000000"/>
          <w:sz w:val="20"/>
          <w:szCs w:val="20"/>
          <w:highlight w:val="yellow"/>
          <w:lang w:eastAsia="ru-RU"/>
        </w:rPr>
      </w:pPr>
    </w:p>
    <w:p w14:paraId="70BF9C8D" w14:textId="5554DEE3" w:rsidR="00C14753" w:rsidRPr="0024057F" w:rsidRDefault="00C14753" w:rsidP="00C14753">
      <w:pPr>
        <w:spacing w:after="0" w:line="240" w:lineRule="auto"/>
        <w:ind w:firstLine="709"/>
        <w:jc w:val="right"/>
        <w:rPr>
          <w:rFonts w:ascii="Times New Roman" w:eastAsiaTheme="minorEastAsia" w:hAnsi="Times New Roman"/>
          <w:bCs/>
          <w:color w:val="000000"/>
          <w:sz w:val="24"/>
          <w:szCs w:val="24"/>
          <w:lang w:eastAsia="ru-RU"/>
        </w:rPr>
      </w:pPr>
      <w:r w:rsidRPr="0024057F">
        <w:rPr>
          <w:rFonts w:ascii="Times New Roman" w:hAnsi="Times New Roman"/>
          <w:color w:val="000000"/>
          <w:sz w:val="24"/>
          <w:szCs w:val="24"/>
        </w:rPr>
        <w:t xml:space="preserve">Таблица 9. </w:t>
      </w:r>
      <w:r w:rsidRPr="0024057F">
        <w:rPr>
          <w:rFonts w:ascii="Times New Roman" w:hAnsi="Times New Roman"/>
          <w:bCs/>
          <w:color w:val="000000"/>
          <w:sz w:val="24"/>
          <w:szCs w:val="24"/>
        </w:rPr>
        <w:t>Основной географический рынок (рынки) организаций Курской области</w:t>
      </w:r>
      <w:r w:rsidRPr="0024057F">
        <w:rPr>
          <w:rStyle w:val="af6"/>
          <w:bCs/>
          <w:color w:val="000000"/>
          <w:sz w:val="24"/>
          <w:szCs w:val="24"/>
        </w:rPr>
        <w:footnoteReference w:id="6"/>
      </w:r>
      <w:r w:rsidRPr="0024057F">
        <w:rPr>
          <w:rFonts w:ascii="Times New Roman" w:hAnsi="Times New Roman"/>
          <w:bCs/>
          <w:color w:val="000000"/>
          <w:sz w:val="24"/>
          <w:szCs w:val="24"/>
        </w:rPr>
        <w:t>,</w:t>
      </w:r>
    </w:p>
    <w:p w14:paraId="01E5B4C7" w14:textId="77777777" w:rsidR="00C14753" w:rsidRPr="00E01A47" w:rsidRDefault="00C14753" w:rsidP="00C14753">
      <w:pPr>
        <w:spacing w:after="0" w:line="240" w:lineRule="auto"/>
        <w:ind w:firstLine="709"/>
        <w:jc w:val="right"/>
        <w:rPr>
          <w:rFonts w:ascii="Times New Roman" w:hAnsi="Times New Roman"/>
          <w:bCs/>
          <w:color w:val="000000"/>
          <w:highlight w:val="yellow"/>
        </w:rPr>
      </w:pPr>
      <w:r w:rsidRPr="0024057F">
        <w:rPr>
          <w:rFonts w:ascii="Times New Roman" w:hAnsi="Times New Roman"/>
          <w:bCs/>
        </w:rPr>
        <w:t>% от респондентов</w:t>
      </w:r>
    </w:p>
    <w:tbl>
      <w:tblPr>
        <w:tblStyle w:val="-1135"/>
        <w:tblW w:w="10272" w:type="dxa"/>
        <w:tblLook w:val="04A0" w:firstRow="1" w:lastRow="0" w:firstColumn="1" w:lastColumn="0" w:noHBand="0" w:noVBand="1"/>
      </w:tblPr>
      <w:tblGrid>
        <w:gridCol w:w="529"/>
        <w:gridCol w:w="6242"/>
        <w:gridCol w:w="1134"/>
        <w:gridCol w:w="1113"/>
        <w:gridCol w:w="1254"/>
      </w:tblGrid>
      <w:tr w:rsidR="0024057F" w:rsidRPr="0024057F" w14:paraId="7A26D5CF" w14:textId="77777777" w:rsidTr="0024057F">
        <w:trPr>
          <w:cnfStyle w:val="100000000000" w:firstRow="1" w:lastRow="0" w:firstColumn="0" w:lastColumn="0" w:oddVBand="0" w:evenVBand="0" w:oddHBand="0" w:evenHBand="0" w:firstRowFirstColumn="0" w:firstRowLastColumn="0" w:lastRowFirstColumn="0" w:lastRowLastColumn="0"/>
          <w:trHeight w:hRule="exact" w:val="386"/>
          <w:tblHeader/>
        </w:trPr>
        <w:tc>
          <w:tcPr>
            <w:cnfStyle w:val="001000000000" w:firstRow="0" w:lastRow="0" w:firstColumn="1" w:lastColumn="0" w:oddVBand="0" w:evenVBand="0" w:oddHBand="0" w:evenHBand="0" w:firstRowFirstColumn="0" w:firstRowLastColumn="0" w:lastRowFirstColumn="0" w:lastRowLastColumn="0"/>
            <w:tcW w:w="529" w:type="dxa"/>
          </w:tcPr>
          <w:p w14:paraId="5855114C" w14:textId="77777777" w:rsidR="0024057F" w:rsidRPr="0024057F" w:rsidRDefault="0024057F" w:rsidP="0024057F">
            <w:pPr>
              <w:spacing w:after="0" w:line="259" w:lineRule="auto"/>
              <w:contextualSpacing/>
              <w:jc w:val="center"/>
              <w:rPr>
                <w:rFonts w:ascii="Times New Roman" w:hAnsi="Times New Roman"/>
                <w:sz w:val="24"/>
                <w:szCs w:val="24"/>
              </w:rPr>
            </w:pPr>
            <w:r w:rsidRPr="0024057F">
              <w:rPr>
                <w:rFonts w:ascii="Times New Roman" w:hAnsi="Times New Roman"/>
                <w:sz w:val="24"/>
                <w:szCs w:val="24"/>
              </w:rPr>
              <w:t>№</w:t>
            </w:r>
          </w:p>
        </w:tc>
        <w:tc>
          <w:tcPr>
            <w:tcW w:w="6242" w:type="dxa"/>
          </w:tcPr>
          <w:p w14:paraId="52857A55"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Основная продукция (товар, работа, услуга)</w:t>
            </w:r>
          </w:p>
        </w:tc>
        <w:tc>
          <w:tcPr>
            <w:tcW w:w="1134" w:type="dxa"/>
          </w:tcPr>
          <w:p w14:paraId="65B2F408"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2020 год</w:t>
            </w:r>
          </w:p>
        </w:tc>
        <w:tc>
          <w:tcPr>
            <w:tcW w:w="1113" w:type="dxa"/>
          </w:tcPr>
          <w:p w14:paraId="1D48B8FD"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2021 год</w:t>
            </w:r>
          </w:p>
        </w:tc>
        <w:tc>
          <w:tcPr>
            <w:tcW w:w="1254" w:type="dxa"/>
          </w:tcPr>
          <w:p w14:paraId="09ED92D6"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2022 год</w:t>
            </w:r>
          </w:p>
        </w:tc>
      </w:tr>
      <w:tr w:rsidR="0024057F" w:rsidRPr="0024057F" w14:paraId="489DB044" w14:textId="77777777" w:rsidTr="0024057F">
        <w:trPr>
          <w:cnfStyle w:val="000000100000" w:firstRow="0" w:lastRow="0" w:firstColumn="0" w:lastColumn="0" w:oddVBand="0" w:evenVBand="0" w:oddHBand="1"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529" w:type="dxa"/>
          </w:tcPr>
          <w:p w14:paraId="3EE55DA3"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p>
        </w:tc>
        <w:tc>
          <w:tcPr>
            <w:tcW w:w="6242" w:type="dxa"/>
          </w:tcPr>
          <w:p w14:paraId="0045FE60"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Локальный рынок (отдельное муниципальное образование)</w:t>
            </w:r>
          </w:p>
        </w:tc>
        <w:tc>
          <w:tcPr>
            <w:tcW w:w="1134" w:type="dxa"/>
          </w:tcPr>
          <w:p w14:paraId="183C594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24057F">
              <w:rPr>
                <w:rFonts w:ascii="Times New Roman" w:eastAsia="Times New Roman" w:hAnsi="Times New Roman"/>
                <w:b/>
                <w:sz w:val="24"/>
                <w:szCs w:val="24"/>
                <w:lang w:eastAsia="ru-RU"/>
              </w:rPr>
              <w:t>65,2</w:t>
            </w:r>
          </w:p>
        </w:tc>
        <w:tc>
          <w:tcPr>
            <w:tcW w:w="1113" w:type="dxa"/>
          </w:tcPr>
          <w:p w14:paraId="5E39DFA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24057F">
              <w:rPr>
                <w:rFonts w:ascii="Times New Roman" w:eastAsia="Times New Roman" w:hAnsi="Times New Roman"/>
                <w:b/>
                <w:sz w:val="24"/>
                <w:szCs w:val="24"/>
                <w:lang w:eastAsia="ru-RU"/>
              </w:rPr>
              <w:t>57,5</w:t>
            </w:r>
          </w:p>
        </w:tc>
        <w:tc>
          <w:tcPr>
            <w:tcW w:w="1254" w:type="dxa"/>
          </w:tcPr>
          <w:p w14:paraId="6D469A6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24057F">
              <w:rPr>
                <w:rFonts w:ascii="Times New Roman" w:eastAsia="Times New Roman" w:hAnsi="Times New Roman"/>
                <w:b/>
                <w:sz w:val="24"/>
                <w:szCs w:val="24"/>
                <w:lang w:eastAsia="ru-RU"/>
              </w:rPr>
              <w:t>59,3</w:t>
            </w:r>
          </w:p>
        </w:tc>
      </w:tr>
      <w:tr w:rsidR="0024057F" w:rsidRPr="0024057F" w14:paraId="595A132C" w14:textId="77777777" w:rsidTr="001C4F06">
        <w:trPr>
          <w:cnfStyle w:val="000000010000" w:firstRow="0" w:lastRow="0" w:firstColumn="0" w:lastColumn="0" w:oddVBand="0" w:evenVBand="0" w:oddHBand="0" w:evenHBand="1"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529" w:type="dxa"/>
          </w:tcPr>
          <w:p w14:paraId="647FF48C"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bookmarkStart w:id="20" w:name="_Hlk91240069"/>
          </w:p>
        </w:tc>
        <w:tc>
          <w:tcPr>
            <w:tcW w:w="6242" w:type="dxa"/>
          </w:tcPr>
          <w:p w14:paraId="1BD58284" w14:textId="77777777" w:rsidR="0024057F" w:rsidRPr="0024057F" w:rsidRDefault="0024057F" w:rsidP="0024057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Рынок Курской области</w:t>
            </w:r>
          </w:p>
        </w:tc>
        <w:tc>
          <w:tcPr>
            <w:tcW w:w="1134" w:type="dxa"/>
          </w:tcPr>
          <w:p w14:paraId="68FCCBC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15,9</w:t>
            </w:r>
          </w:p>
        </w:tc>
        <w:tc>
          <w:tcPr>
            <w:tcW w:w="1113" w:type="dxa"/>
          </w:tcPr>
          <w:p w14:paraId="4521A81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30,4</w:t>
            </w:r>
          </w:p>
        </w:tc>
        <w:tc>
          <w:tcPr>
            <w:tcW w:w="1254" w:type="dxa"/>
          </w:tcPr>
          <w:p w14:paraId="373A79A9"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23,4</w:t>
            </w:r>
          </w:p>
        </w:tc>
      </w:tr>
      <w:tr w:rsidR="0024057F" w:rsidRPr="0024057F" w14:paraId="175800CE" w14:textId="77777777" w:rsidTr="0024057F">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529" w:type="dxa"/>
          </w:tcPr>
          <w:p w14:paraId="6F9E6376"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p>
        </w:tc>
        <w:tc>
          <w:tcPr>
            <w:tcW w:w="6242" w:type="dxa"/>
          </w:tcPr>
          <w:p w14:paraId="2A5A95F6"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Затрудняюсь ответить</w:t>
            </w:r>
          </w:p>
        </w:tc>
        <w:tc>
          <w:tcPr>
            <w:tcW w:w="1134" w:type="dxa"/>
          </w:tcPr>
          <w:p w14:paraId="7037CE0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8,0</w:t>
            </w:r>
          </w:p>
        </w:tc>
        <w:tc>
          <w:tcPr>
            <w:tcW w:w="1113" w:type="dxa"/>
          </w:tcPr>
          <w:p w14:paraId="27E74C8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5,2</w:t>
            </w:r>
          </w:p>
        </w:tc>
        <w:tc>
          <w:tcPr>
            <w:tcW w:w="1254" w:type="dxa"/>
          </w:tcPr>
          <w:p w14:paraId="6F6F2E8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8,0</w:t>
            </w:r>
          </w:p>
        </w:tc>
      </w:tr>
      <w:tr w:rsidR="0024057F" w:rsidRPr="0024057F" w14:paraId="7AF09D8E" w14:textId="77777777" w:rsidTr="001C4F06">
        <w:trPr>
          <w:cnfStyle w:val="000000010000" w:firstRow="0" w:lastRow="0" w:firstColumn="0" w:lastColumn="0" w:oddVBand="0" w:evenVBand="0" w:oddHBand="0" w:evenHBand="1"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529" w:type="dxa"/>
          </w:tcPr>
          <w:p w14:paraId="26238EB8"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lang w:val="en-US"/>
              </w:rPr>
            </w:pPr>
          </w:p>
        </w:tc>
        <w:tc>
          <w:tcPr>
            <w:tcW w:w="6242" w:type="dxa"/>
          </w:tcPr>
          <w:p w14:paraId="3D26DEF1" w14:textId="77777777" w:rsidR="0024057F" w:rsidRPr="0024057F" w:rsidRDefault="0024057F" w:rsidP="0024057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Рынок нескольких субъектов Российской Федерации</w:t>
            </w:r>
          </w:p>
        </w:tc>
        <w:tc>
          <w:tcPr>
            <w:tcW w:w="1134" w:type="dxa"/>
          </w:tcPr>
          <w:p w14:paraId="1743A2F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7,4</w:t>
            </w:r>
          </w:p>
        </w:tc>
        <w:tc>
          <w:tcPr>
            <w:tcW w:w="1113" w:type="dxa"/>
          </w:tcPr>
          <w:p w14:paraId="18CE8D6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5,0</w:t>
            </w:r>
          </w:p>
        </w:tc>
        <w:tc>
          <w:tcPr>
            <w:tcW w:w="1254" w:type="dxa"/>
          </w:tcPr>
          <w:p w14:paraId="4714904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7,1</w:t>
            </w:r>
          </w:p>
        </w:tc>
      </w:tr>
      <w:tr w:rsidR="0024057F" w:rsidRPr="0024057F" w14:paraId="2957D155" w14:textId="77777777" w:rsidTr="001C4F06">
        <w:trPr>
          <w:cnfStyle w:val="000000100000" w:firstRow="0" w:lastRow="0" w:firstColumn="0" w:lastColumn="0" w:oddVBand="0" w:evenVBand="0" w:oddHBand="1"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529" w:type="dxa"/>
          </w:tcPr>
          <w:p w14:paraId="7BD94AA4"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p>
        </w:tc>
        <w:tc>
          <w:tcPr>
            <w:tcW w:w="6242" w:type="dxa"/>
          </w:tcPr>
          <w:p w14:paraId="5A1171BC"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Рынок Российской Федерации</w:t>
            </w:r>
          </w:p>
        </w:tc>
        <w:tc>
          <w:tcPr>
            <w:tcW w:w="1134" w:type="dxa"/>
          </w:tcPr>
          <w:p w14:paraId="6A45126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2,6</w:t>
            </w:r>
          </w:p>
        </w:tc>
        <w:tc>
          <w:tcPr>
            <w:tcW w:w="1113" w:type="dxa"/>
          </w:tcPr>
          <w:p w14:paraId="76DF38A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1,7</w:t>
            </w:r>
          </w:p>
        </w:tc>
        <w:tc>
          <w:tcPr>
            <w:tcW w:w="1254" w:type="dxa"/>
          </w:tcPr>
          <w:p w14:paraId="6C8E477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5821E4F6" w14:textId="77777777" w:rsidTr="0024057F">
        <w:trPr>
          <w:cnfStyle w:val="000000010000" w:firstRow="0" w:lastRow="0" w:firstColumn="0" w:lastColumn="0" w:oddVBand="0" w:evenVBand="0" w:oddHBand="0" w:evenHBand="1"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29" w:type="dxa"/>
          </w:tcPr>
          <w:p w14:paraId="29067988"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lang w:val="en-US"/>
              </w:rPr>
            </w:pPr>
          </w:p>
        </w:tc>
        <w:tc>
          <w:tcPr>
            <w:tcW w:w="6242" w:type="dxa"/>
          </w:tcPr>
          <w:p w14:paraId="78710D1A" w14:textId="77777777" w:rsidR="0024057F" w:rsidRPr="0024057F" w:rsidRDefault="0024057F" w:rsidP="0024057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Рынки стран СНГ</w:t>
            </w:r>
          </w:p>
        </w:tc>
        <w:tc>
          <w:tcPr>
            <w:tcW w:w="1134" w:type="dxa"/>
          </w:tcPr>
          <w:p w14:paraId="24108F3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c>
          <w:tcPr>
            <w:tcW w:w="1113" w:type="dxa"/>
          </w:tcPr>
          <w:p w14:paraId="2A52F2B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c>
          <w:tcPr>
            <w:tcW w:w="1254" w:type="dxa"/>
          </w:tcPr>
          <w:p w14:paraId="4B35559A"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0,0</w:t>
            </w:r>
          </w:p>
        </w:tc>
      </w:tr>
      <w:tr w:rsidR="0024057F" w:rsidRPr="0024057F" w14:paraId="298EB7BF" w14:textId="77777777" w:rsidTr="0024057F">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29" w:type="dxa"/>
          </w:tcPr>
          <w:p w14:paraId="2759A06A"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lang w:val="en-US"/>
              </w:rPr>
            </w:pPr>
          </w:p>
        </w:tc>
        <w:tc>
          <w:tcPr>
            <w:tcW w:w="6242" w:type="dxa"/>
          </w:tcPr>
          <w:p w14:paraId="346BBD54" w14:textId="77777777" w:rsidR="0024057F" w:rsidRPr="0024057F" w:rsidRDefault="0024057F" w:rsidP="0024057F">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24057F">
              <w:rPr>
                <w:rFonts w:ascii="Times New Roman" w:hAnsi="Times New Roman"/>
                <w:color w:val="000000"/>
                <w:sz w:val="24"/>
                <w:szCs w:val="24"/>
                <w:lang w:eastAsia="ru-RU"/>
              </w:rPr>
              <w:t xml:space="preserve">Рынки стран зарубежья (кроме стран СНГ) </w:t>
            </w:r>
          </w:p>
        </w:tc>
        <w:tc>
          <w:tcPr>
            <w:tcW w:w="1134" w:type="dxa"/>
          </w:tcPr>
          <w:p w14:paraId="244B098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c>
          <w:tcPr>
            <w:tcW w:w="1113" w:type="dxa"/>
          </w:tcPr>
          <w:p w14:paraId="6DBA050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c>
          <w:tcPr>
            <w:tcW w:w="1254" w:type="dxa"/>
          </w:tcPr>
          <w:p w14:paraId="145F5D6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bookmarkEnd w:id="20"/>
    </w:tbl>
    <w:p w14:paraId="36C6AECC" w14:textId="77777777" w:rsidR="00C14753" w:rsidRPr="00E01A47" w:rsidRDefault="00C14753" w:rsidP="00C14753">
      <w:pPr>
        <w:suppressAutoHyphens/>
        <w:spacing w:after="0" w:line="240" w:lineRule="auto"/>
        <w:jc w:val="both"/>
        <w:rPr>
          <w:rFonts w:ascii="Times New Roman" w:eastAsia="Times New Roman" w:hAnsi="Times New Roman"/>
          <w:b/>
          <w:color w:val="000000"/>
          <w:highlight w:val="yellow"/>
        </w:rPr>
      </w:pPr>
    </w:p>
    <w:p w14:paraId="5D294FB0" w14:textId="589A97C9" w:rsidR="00D56D51" w:rsidRDefault="0024057F" w:rsidP="00AC446D">
      <w:pPr>
        <w:suppressAutoHyphens/>
        <w:spacing w:after="0" w:line="240" w:lineRule="auto"/>
        <w:ind w:hanging="142"/>
        <w:jc w:val="both"/>
        <w:rPr>
          <w:rFonts w:ascii="Times New Roman" w:hAnsi="Times New Roman"/>
          <w:bCs/>
          <w:color w:val="000000"/>
          <w:sz w:val="28"/>
          <w:szCs w:val="28"/>
          <w:highlight w:val="yellow"/>
        </w:rPr>
      </w:pPr>
      <w:r>
        <w:rPr>
          <w:rFonts w:ascii="Times New Roman" w:hAnsi="Times New Roman"/>
          <w:b/>
          <w:bCs/>
          <w:noProof/>
          <w:color w:val="000000"/>
          <w:sz w:val="28"/>
          <w:szCs w:val="28"/>
          <w:lang w:eastAsia="ru-RU"/>
        </w:rPr>
        <w:lastRenderedPageBreak/>
        <w:drawing>
          <wp:inline distT="0" distB="0" distL="0" distR="0" wp14:anchorId="3DBDD8F4" wp14:editId="18275E1B">
            <wp:extent cx="6755642" cy="33845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B0F3F1" w14:textId="186E4C1F" w:rsidR="0024057F" w:rsidRDefault="0024057F" w:rsidP="00AC446D">
      <w:pPr>
        <w:suppressAutoHyphens/>
        <w:spacing w:after="0" w:line="240" w:lineRule="auto"/>
        <w:ind w:hanging="142"/>
        <w:jc w:val="both"/>
        <w:rPr>
          <w:rFonts w:ascii="Times New Roman" w:hAnsi="Times New Roman"/>
          <w:bCs/>
          <w:color w:val="000000"/>
          <w:sz w:val="28"/>
          <w:szCs w:val="28"/>
          <w:highlight w:val="yellow"/>
        </w:rPr>
      </w:pPr>
    </w:p>
    <w:p w14:paraId="0DC1FD8E" w14:textId="75803666" w:rsidR="00AC446D" w:rsidRPr="00C1277C" w:rsidRDefault="00AC446D" w:rsidP="00AC446D">
      <w:pPr>
        <w:pStyle w:val="aff2"/>
        <w:ind w:left="0"/>
        <w:jc w:val="center"/>
        <w:rPr>
          <w:rFonts w:ascii="Times New Roman" w:eastAsiaTheme="minorHAnsi" w:hAnsi="Times New Roman" w:cs="Times New Roman"/>
          <w:i/>
          <w:lang w:eastAsia="en-US"/>
        </w:rPr>
      </w:pPr>
      <w:r w:rsidRPr="00C1277C">
        <w:rPr>
          <w:rFonts w:ascii="Times New Roman" w:hAnsi="Times New Roman" w:cs="Times New Roman"/>
          <w:i/>
          <w:color w:val="000000"/>
        </w:rPr>
        <w:t xml:space="preserve">Рисунок. 2. Основной </w:t>
      </w:r>
      <w:r w:rsidRPr="00C1277C">
        <w:rPr>
          <w:rFonts w:ascii="Times New Roman" w:hAnsi="Times New Roman" w:cs="Times New Roman"/>
          <w:i/>
        </w:rPr>
        <w:t>географический рынок (рынки) организаций Курской области</w:t>
      </w:r>
    </w:p>
    <w:p w14:paraId="216707D6" w14:textId="77777777" w:rsidR="00AC446D" w:rsidRPr="00E01A47" w:rsidRDefault="00AC446D" w:rsidP="00C60C0F">
      <w:pPr>
        <w:suppressAutoHyphens/>
        <w:spacing w:after="0" w:line="240" w:lineRule="auto"/>
        <w:ind w:firstLine="709"/>
        <w:jc w:val="both"/>
        <w:rPr>
          <w:rFonts w:ascii="Times New Roman" w:hAnsi="Times New Roman"/>
          <w:bCs/>
          <w:color w:val="000000"/>
          <w:sz w:val="28"/>
          <w:szCs w:val="28"/>
          <w:highlight w:val="yellow"/>
        </w:rPr>
      </w:pPr>
    </w:p>
    <w:p w14:paraId="6D170665" w14:textId="77777777" w:rsidR="00533D5F" w:rsidRPr="00E01A47" w:rsidRDefault="00533D5F" w:rsidP="003530CC">
      <w:pPr>
        <w:spacing w:after="0" w:line="240" w:lineRule="auto"/>
        <w:ind w:firstLine="709"/>
        <w:jc w:val="center"/>
        <w:rPr>
          <w:rFonts w:ascii="Times New Roman" w:eastAsia="Times New Roman" w:hAnsi="Times New Roman"/>
          <w:b/>
          <w:color w:val="000000"/>
          <w:sz w:val="32"/>
          <w:szCs w:val="32"/>
          <w:highlight w:val="yellow"/>
        </w:rPr>
      </w:pPr>
    </w:p>
    <w:p w14:paraId="0EDCA2E6" w14:textId="765319F0" w:rsidR="00C33C4D" w:rsidRPr="00E038DA" w:rsidRDefault="00F64A9D" w:rsidP="00533D5F">
      <w:pPr>
        <w:spacing w:after="0" w:line="240" w:lineRule="auto"/>
        <w:ind w:firstLine="709"/>
        <w:rPr>
          <w:rFonts w:ascii="Times New Roman" w:hAnsi="Times New Roman"/>
          <w:bCs/>
          <w:color w:val="000000"/>
          <w:sz w:val="28"/>
          <w:szCs w:val="28"/>
        </w:rPr>
      </w:pPr>
      <w:r w:rsidRPr="00E038DA">
        <w:rPr>
          <w:rFonts w:ascii="Times New Roman" w:eastAsia="Times New Roman" w:hAnsi="Times New Roman"/>
          <w:b/>
          <w:color w:val="000000"/>
          <w:sz w:val="28"/>
          <w:szCs w:val="28"/>
        </w:rPr>
        <w:t>Оценка состояния конкуренции и конкурентной среды</w:t>
      </w:r>
    </w:p>
    <w:p w14:paraId="0EDBC5D6" w14:textId="6449F6E2" w:rsidR="00CD1E86" w:rsidRPr="00E01A47" w:rsidRDefault="00CD1E86"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12F08D5D" w14:textId="77777777" w:rsidR="00850E3A" w:rsidRPr="00850E3A" w:rsidRDefault="00850E3A" w:rsidP="00850E3A">
      <w:pPr>
        <w:suppressAutoHyphens/>
        <w:spacing w:after="0" w:line="240" w:lineRule="auto"/>
        <w:ind w:firstLine="709"/>
        <w:jc w:val="both"/>
        <w:rPr>
          <w:rFonts w:ascii="Times New Roman" w:eastAsia="Times New Roman" w:hAnsi="Times New Roman"/>
          <w:sz w:val="28"/>
          <w:szCs w:val="28"/>
          <w:lang w:eastAsia="ru-RU"/>
        </w:rPr>
      </w:pPr>
      <w:r w:rsidRPr="00850E3A">
        <w:rPr>
          <w:rFonts w:ascii="Times New Roman" w:eastAsia="Times New Roman" w:hAnsi="Times New Roman"/>
          <w:color w:val="000000"/>
          <w:sz w:val="28"/>
          <w:szCs w:val="28"/>
          <w:lang w:eastAsia="ru-RU"/>
        </w:rPr>
        <w:t xml:space="preserve">Респондентам был предоставлен перечень утверждений, из которых они должны были выбрать </w:t>
      </w:r>
      <w:r w:rsidRPr="00850E3A">
        <w:rPr>
          <w:rFonts w:ascii="Times New Roman" w:eastAsia="Times New Roman" w:hAnsi="Times New Roman"/>
          <w:sz w:val="28"/>
          <w:szCs w:val="28"/>
          <w:lang w:eastAsia="ru-RU"/>
        </w:rPr>
        <w:t xml:space="preserve">наиболее точное высказывание, характеризующее условия ведения бизнеса, который они представляют. </w:t>
      </w:r>
    </w:p>
    <w:p w14:paraId="316BED0C" w14:textId="340B6D86" w:rsidR="00850E3A" w:rsidRPr="00850E3A" w:rsidRDefault="00850E3A" w:rsidP="00850E3A">
      <w:pPr>
        <w:suppressAutoHyphens/>
        <w:spacing w:after="0" w:line="240" w:lineRule="auto"/>
        <w:ind w:firstLine="709"/>
        <w:jc w:val="both"/>
        <w:rPr>
          <w:rFonts w:ascii="Times New Roman" w:eastAsia="Times New Roman" w:hAnsi="Times New Roman"/>
          <w:sz w:val="28"/>
          <w:szCs w:val="28"/>
          <w:lang w:eastAsia="ru-RU"/>
        </w:rPr>
      </w:pPr>
      <w:r w:rsidRPr="00850E3A">
        <w:rPr>
          <w:rFonts w:ascii="Times New Roman" w:eastAsia="Times New Roman" w:hAnsi="Times New Roman"/>
          <w:sz w:val="28"/>
          <w:szCs w:val="28"/>
          <w:lang w:eastAsia="ru-RU"/>
        </w:rPr>
        <w:t xml:space="preserve">Так, большинство отметило, что в бизнесе наблюдают </w:t>
      </w:r>
      <w:bookmarkStart w:id="21" w:name="_Hlk93683658"/>
      <w:r w:rsidRPr="00850E3A">
        <w:rPr>
          <w:rFonts w:ascii="Times New Roman" w:eastAsia="Times New Roman" w:hAnsi="Times New Roman"/>
          <w:sz w:val="28"/>
          <w:szCs w:val="28"/>
          <w:lang w:eastAsia="ru-RU"/>
        </w:rPr>
        <w:t>«высокую конкуренцию» и «очень высокую конкуренцию»</w:t>
      </w:r>
      <w:bookmarkEnd w:id="21"/>
      <w:r w:rsidRPr="00850E3A">
        <w:rPr>
          <w:rFonts w:ascii="Times New Roman" w:eastAsia="Times New Roman" w:hAnsi="Times New Roman"/>
          <w:sz w:val="28"/>
          <w:szCs w:val="28"/>
          <w:lang w:eastAsia="ru-RU"/>
        </w:rPr>
        <w:t xml:space="preserve"> - 30,6%</w:t>
      </w:r>
      <w:r w:rsidRPr="00850E3A">
        <w:rPr>
          <w:rFonts w:ascii="Times New Roman" w:eastAsia="Times New Roman" w:hAnsi="Times New Roman"/>
          <w:sz w:val="28"/>
          <w:szCs w:val="28"/>
          <w:vertAlign w:val="superscript"/>
          <w:lang w:eastAsia="ru-RU"/>
        </w:rPr>
        <w:footnoteReference w:id="7"/>
      </w:r>
      <w:r w:rsidRPr="00850E3A">
        <w:rPr>
          <w:rFonts w:ascii="Times New Roman" w:eastAsia="Times New Roman" w:hAnsi="Times New Roman"/>
          <w:sz w:val="28"/>
          <w:szCs w:val="28"/>
          <w:lang w:eastAsia="ru-RU"/>
        </w:rPr>
        <w:t>, «умеренная конкуренция» - 26,6%</w:t>
      </w:r>
      <w:r w:rsidRPr="00850E3A">
        <w:rPr>
          <w:rFonts w:ascii="Times New Roman" w:eastAsia="Times New Roman" w:hAnsi="Times New Roman"/>
          <w:sz w:val="28"/>
          <w:szCs w:val="28"/>
          <w:vertAlign w:val="superscript"/>
          <w:lang w:eastAsia="ru-RU"/>
        </w:rPr>
        <w:footnoteReference w:id="8"/>
      </w:r>
      <w:r w:rsidRPr="00850E3A">
        <w:rPr>
          <w:rFonts w:ascii="Times New Roman" w:eastAsia="Times New Roman" w:hAnsi="Times New Roman"/>
          <w:sz w:val="28"/>
          <w:szCs w:val="28"/>
          <w:lang w:eastAsia="ru-RU"/>
        </w:rPr>
        <w:t>, опрошенных, суждения «нет конкуренции» - 7,8%</w:t>
      </w:r>
      <w:r w:rsidRPr="00850E3A">
        <w:rPr>
          <w:rFonts w:ascii="Times New Roman" w:eastAsia="Times New Roman" w:hAnsi="Times New Roman"/>
          <w:sz w:val="28"/>
          <w:szCs w:val="28"/>
          <w:vertAlign w:val="superscript"/>
          <w:lang w:eastAsia="ru-RU"/>
        </w:rPr>
        <w:footnoteReference w:id="9"/>
      </w:r>
      <w:r w:rsidRPr="00850E3A">
        <w:rPr>
          <w:rFonts w:ascii="Times New Roman" w:eastAsia="Times New Roman" w:hAnsi="Times New Roman"/>
          <w:sz w:val="28"/>
          <w:szCs w:val="28"/>
          <w:lang w:eastAsia="ru-RU"/>
        </w:rPr>
        <w:t xml:space="preserve"> ответов (таблица </w:t>
      </w:r>
      <w:r>
        <w:rPr>
          <w:rFonts w:ascii="Times New Roman" w:eastAsia="Times New Roman" w:hAnsi="Times New Roman"/>
          <w:sz w:val="28"/>
          <w:szCs w:val="28"/>
          <w:lang w:eastAsia="ru-RU"/>
        </w:rPr>
        <w:t>10</w:t>
      </w:r>
      <w:r w:rsidRPr="00850E3A">
        <w:rPr>
          <w:rFonts w:ascii="Times New Roman" w:eastAsia="Times New Roman" w:hAnsi="Times New Roman"/>
          <w:sz w:val="28"/>
          <w:szCs w:val="28"/>
          <w:lang w:eastAsia="ru-RU"/>
        </w:rPr>
        <w:t xml:space="preserve">). При этом процент респондентов, отметивших высокую и умеренную конкуренцию, увеличился на 6,8 п.п. в 2022 году по сравнению с 2021 годом. </w:t>
      </w:r>
    </w:p>
    <w:p w14:paraId="1471AB0C" w14:textId="77777777" w:rsidR="00850E3A" w:rsidRPr="00850E3A" w:rsidRDefault="00850E3A" w:rsidP="00850E3A">
      <w:pPr>
        <w:suppressAutoHyphens/>
        <w:spacing w:after="0" w:line="240" w:lineRule="auto"/>
        <w:ind w:firstLine="709"/>
        <w:jc w:val="both"/>
        <w:rPr>
          <w:rFonts w:ascii="Times New Roman" w:eastAsia="Times New Roman" w:hAnsi="Times New Roman"/>
          <w:sz w:val="28"/>
          <w:szCs w:val="28"/>
          <w:lang w:eastAsia="ru-RU"/>
        </w:rPr>
      </w:pPr>
      <w:r w:rsidRPr="00850E3A">
        <w:rPr>
          <w:rFonts w:ascii="Times New Roman" w:eastAsia="Times New Roman" w:hAnsi="Times New Roman"/>
          <w:color w:val="000000"/>
          <w:sz w:val="28"/>
          <w:szCs w:val="28"/>
          <w:lang w:eastAsia="ru-RU"/>
        </w:rPr>
        <w:t xml:space="preserve">На протяжении 2020-2022 гг. наблюдается последовательный рост как «умеренной конкуренции», так и «высокой конкуренции» в предпринимательской среде. Так, в данный период, начиная с 2020 года «умеренная конкуренция» повысилась на 6,3 п.п. в 2021 году, и уже на 11,3 п.п. в 2022 году. Уровень «высокой конкуренции» эволюционировал несколько более умеренно. Так, в 2021 году он на 2 п.п., а в 2022 году на 3,8 п.п. по сравнению с 2020 годом. Подобная тенденция полностью коррелирует к снижению уровня «слабой конкуренции» в регионе, когда таковой ее оценивали в 2020 году 11,2% предпринимателей, в 2021 – 10,7%, а в 2022 – 9,4%. </w:t>
      </w:r>
      <w:r w:rsidRPr="00850E3A">
        <w:rPr>
          <w:rFonts w:ascii="Times New Roman" w:eastAsia="Times New Roman" w:hAnsi="Times New Roman"/>
          <w:sz w:val="28"/>
          <w:szCs w:val="28"/>
          <w:lang w:eastAsia="ru-RU"/>
        </w:rPr>
        <w:t xml:space="preserve">Полученные данные говорят том, что в регионе отмечается усиление конкуренции в различных отраслях бизнеса, что, в свою </w:t>
      </w:r>
      <w:r w:rsidRPr="00850E3A">
        <w:rPr>
          <w:rFonts w:ascii="Times New Roman" w:eastAsia="Times New Roman" w:hAnsi="Times New Roman"/>
          <w:sz w:val="28"/>
          <w:szCs w:val="28"/>
          <w:lang w:eastAsia="ru-RU"/>
        </w:rPr>
        <w:lastRenderedPageBreak/>
        <w:t xml:space="preserve">очередь, может рассматриваться как положительное явление </w:t>
      </w:r>
      <w:r w:rsidRPr="00850E3A">
        <w:rPr>
          <w:rFonts w:ascii="Times New Roman" w:eastAsia="Times New Roman" w:hAnsi="Times New Roman"/>
          <w:color w:val="000000"/>
          <w:sz w:val="28"/>
          <w:szCs w:val="28"/>
          <w:lang w:eastAsia="ru-RU"/>
        </w:rPr>
        <w:t xml:space="preserve">для </w:t>
      </w:r>
      <w:r w:rsidRPr="00850E3A">
        <w:rPr>
          <w:rFonts w:ascii="Times New Roman" w:eastAsia="Times New Roman" w:hAnsi="Times New Roman"/>
          <w:sz w:val="28"/>
          <w:szCs w:val="28"/>
          <w:lang w:eastAsia="ru-RU"/>
        </w:rPr>
        <w:t>потребителей товаров и услуг.</w:t>
      </w:r>
    </w:p>
    <w:p w14:paraId="04911EF0" w14:textId="7A2C1D9B" w:rsidR="00AC446D" w:rsidRPr="00E01A47" w:rsidRDefault="00AC446D" w:rsidP="00850E3A">
      <w:pPr>
        <w:suppressAutoHyphens/>
        <w:spacing w:after="0" w:line="240" w:lineRule="auto"/>
        <w:ind w:firstLine="709"/>
        <w:jc w:val="both"/>
        <w:rPr>
          <w:rFonts w:ascii="Times New Roman" w:eastAsia="Times New Roman" w:hAnsi="Times New Roman"/>
          <w:color w:val="000000"/>
          <w:sz w:val="20"/>
          <w:szCs w:val="20"/>
          <w:highlight w:val="yellow"/>
        </w:rPr>
      </w:pPr>
    </w:p>
    <w:p w14:paraId="7DADFDA5" w14:textId="5D3F6BB8" w:rsidR="00AC446D" w:rsidRPr="00850E3A" w:rsidRDefault="00AC446D" w:rsidP="00AC446D">
      <w:pPr>
        <w:spacing w:after="0" w:line="240" w:lineRule="auto"/>
        <w:ind w:firstLine="709"/>
        <w:jc w:val="right"/>
        <w:rPr>
          <w:rFonts w:ascii="Times New Roman" w:eastAsiaTheme="minorEastAsia" w:hAnsi="Times New Roman"/>
          <w:color w:val="000000"/>
          <w:sz w:val="24"/>
          <w:szCs w:val="24"/>
          <w:lang w:eastAsia="ru-RU"/>
        </w:rPr>
      </w:pPr>
      <w:r w:rsidRPr="00850E3A">
        <w:rPr>
          <w:rFonts w:ascii="Times New Roman" w:hAnsi="Times New Roman"/>
          <w:color w:val="000000"/>
          <w:sz w:val="24"/>
          <w:szCs w:val="24"/>
        </w:rPr>
        <w:t>Таблица 1</w:t>
      </w:r>
      <w:r w:rsidR="00F20F9A" w:rsidRPr="00850E3A">
        <w:rPr>
          <w:rFonts w:ascii="Times New Roman" w:hAnsi="Times New Roman"/>
          <w:color w:val="000000"/>
          <w:sz w:val="24"/>
          <w:szCs w:val="24"/>
        </w:rPr>
        <w:t>0</w:t>
      </w:r>
      <w:r w:rsidRPr="00850E3A">
        <w:rPr>
          <w:rFonts w:ascii="Times New Roman" w:hAnsi="Times New Roman"/>
          <w:color w:val="000000"/>
          <w:sz w:val="24"/>
          <w:szCs w:val="24"/>
        </w:rPr>
        <w:t>. Условия, характеризующие ведение бизнеса,</w:t>
      </w:r>
    </w:p>
    <w:p w14:paraId="16E89536" w14:textId="77777777" w:rsidR="00AC446D" w:rsidRPr="00E01A47" w:rsidRDefault="00AC446D" w:rsidP="00AC446D">
      <w:pPr>
        <w:spacing w:after="0" w:line="240" w:lineRule="auto"/>
        <w:ind w:firstLine="709"/>
        <w:jc w:val="right"/>
        <w:rPr>
          <w:rFonts w:ascii="Times New Roman" w:hAnsi="Times New Roman"/>
          <w:highlight w:val="yellow"/>
        </w:rPr>
      </w:pPr>
      <w:r w:rsidRPr="00850E3A">
        <w:rPr>
          <w:rFonts w:ascii="Times New Roman" w:hAnsi="Times New Roman"/>
        </w:rPr>
        <w:t>% от респондентов</w:t>
      </w:r>
    </w:p>
    <w:tbl>
      <w:tblPr>
        <w:tblStyle w:val="-1136"/>
        <w:tblW w:w="10149" w:type="dxa"/>
        <w:tblLayout w:type="fixed"/>
        <w:tblLook w:val="04A0" w:firstRow="1" w:lastRow="0" w:firstColumn="1" w:lastColumn="0" w:noHBand="0" w:noVBand="1"/>
      </w:tblPr>
      <w:tblGrid>
        <w:gridCol w:w="471"/>
        <w:gridCol w:w="6300"/>
        <w:gridCol w:w="1134"/>
        <w:gridCol w:w="1134"/>
        <w:gridCol w:w="1110"/>
      </w:tblGrid>
      <w:tr w:rsidR="00850E3A" w:rsidRPr="00850E3A" w14:paraId="095C98A5" w14:textId="77777777" w:rsidTr="00850E3A">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471" w:type="dxa"/>
            <w:vAlign w:val="center"/>
          </w:tcPr>
          <w:p w14:paraId="228B08E3" w14:textId="77777777" w:rsidR="00850E3A" w:rsidRPr="00850E3A" w:rsidRDefault="00850E3A" w:rsidP="00850E3A">
            <w:pPr>
              <w:spacing w:after="160" w:line="259" w:lineRule="auto"/>
              <w:contextualSpacing/>
              <w:jc w:val="center"/>
              <w:rPr>
                <w:rFonts w:ascii="Times New Roman" w:hAnsi="Times New Roman"/>
                <w:sz w:val="24"/>
                <w:szCs w:val="24"/>
              </w:rPr>
            </w:pPr>
            <w:r w:rsidRPr="00850E3A">
              <w:rPr>
                <w:rFonts w:ascii="Times New Roman" w:hAnsi="Times New Roman"/>
                <w:sz w:val="24"/>
                <w:szCs w:val="24"/>
              </w:rPr>
              <w:t>№</w:t>
            </w:r>
          </w:p>
        </w:tc>
        <w:tc>
          <w:tcPr>
            <w:tcW w:w="6300" w:type="dxa"/>
            <w:vAlign w:val="center"/>
          </w:tcPr>
          <w:p w14:paraId="4AE0A3D6" w14:textId="77777777" w:rsidR="00850E3A" w:rsidRPr="00850E3A" w:rsidRDefault="00850E3A" w:rsidP="00850E3A">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Утверждение</w:t>
            </w:r>
          </w:p>
        </w:tc>
        <w:tc>
          <w:tcPr>
            <w:tcW w:w="1134" w:type="dxa"/>
            <w:vAlign w:val="center"/>
          </w:tcPr>
          <w:p w14:paraId="26FA2B80" w14:textId="77777777" w:rsidR="00850E3A" w:rsidRPr="00850E3A" w:rsidRDefault="00850E3A" w:rsidP="00850E3A">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2020 год</w:t>
            </w:r>
          </w:p>
        </w:tc>
        <w:tc>
          <w:tcPr>
            <w:tcW w:w="1134" w:type="dxa"/>
            <w:vAlign w:val="center"/>
          </w:tcPr>
          <w:p w14:paraId="66639069" w14:textId="77777777" w:rsidR="00850E3A" w:rsidRPr="00850E3A" w:rsidRDefault="00850E3A" w:rsidP="00850E3A">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2021 год</w:t>
            </w:r>
          </w:p>
        </w:tc>
        <w:tc>
          <w:tcPr>
            <w:tcW w:w="1110" w:type="dxa"/>
            <w:vAlign w:val="center"/>
          </w:tcPr>
          <w:p w14:paraId="14A7EDDB" w14:textId="77777777" w:rsidR="00850E3A" w:rsidRPr="00850E3A" w:rsidRDefault="00850E3A" w:rsidP="00850E3A">
            <w:pPr>
              <w:spacing w:after="160" w:line="259"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2022 год</w:t>
            </w:r>
          </w:p>
        </w:tc>
      </w:tr>
      <w:tr w:rsidR="00850E3A" w:rsidRPr="00850E3A" w14:paraId="7F1CBC00" w14:textId="77777777" w:rsidTr="00850E3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71" w:type="dxa"/>
          </w:tcPr>
          <w:p w14:paraId="40589A41" w14:textId="77777777" w:rsidR="00850E3A" w:rsidRPr="00850E3A" w:rsidRDefault="00850E3A" w:rsidP="00850E3A">
            <w:pPr>
              <w:spacing w:after="0" w:line="240" w:lineRule="auto"/>
              <w:jc w:val="both"/>
              <w:rPr>
                <w:rFonts w:ascii="Times New Roman" w:eastAsia="Times New Roman" w:hAnsi="Times New Roman"/>
                <w:sz w:val="24"/>
                <w:szCs w:val="24"/>
                <w:lang w:eastAsia="ru-RU"/>
              </w:rPr>
            </w:pPr>
            <w:r w:rsidRPr="00850E3A">
              <w:rPr>
                <w:rFonts w:ascii="Times New Roman" w:eastAsia="Times New Roman" w:hAnsi="Times New Roman"/>
                <w:sz w:val="24"/>
                <w:szCs w:val="24"/>
                <w:lang w:eastAsia="ru-RU"/>
              </w:rPr>
              <w:t>а</w:t>
            </w:r>
          </w:p>
        </w:tc>
        <w:tc>
          <w:tcPr>
            <w:tcW w:w="6300" w:type="dxa"/>
          </w:tcPr>
          <w:p w14:paraId="22227ED1" w14:textId="77777777" w:rsidR="00850E3A" w:rsidRPr="00850E3A" w:rsidRDefault="00850E3A" w:rsidP="00850E3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50E3A">
              <w:rPr>
                <w:rFonts w:ascii="Times New Roman" w:eastAsia="Times New Roman" w:hAnsi="Times New Roman"/>
                <w:sz w:val="24"/>
                <w:szCs w:val="24"/>
                <w:lang w:eastAsia="ru-RU"/>
              </w:rPr>
              <w:t>Затрудняюсь ответить</w:t>
            </w:r>
          </w:p>
        </w:tc>
        <w:tc>
          <w:tcPr>
            <w:tcW w:w="1134" w:type="dxa"/>
            <w:vAlign w:val="center"/>
          </w:tcPr>
          <w:p w14:paraId="2067CB2E"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31,7</w:t>
            </w:r>
          </w:p>
        </w:tc>
        <w:tc>
          <w:tcPr>
            <w:tcW w:w="1134" w:type="dxa"/>
            <w:vAlign w:val="center"/>
          </w:tcPr>
          <w:p w14:paraId="48EA607A"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23,8</w:t>
            </w:r>
          </w:p>
        </w:tc>
        <w:tc>
          <w:tcPr>
            <w:tcW w:w="1110" w:type="dxa"/>
          </w:tcPr>
          <w:p w14:paraId="62840E12"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18,1</w:t>
            </w:r>
          </w:p>
        </w:tc>
      </w:tr>
      <w:tr w:rsidR="00850E3A" w:rsidRPr="00850E3A" w14:paraId="6FAE4869" w14:textId="77777777" w:rsidTr="00850E3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71" w:type="dxa"/>
          </w:tcPr>
          <w:p w14:paraId="0C6548AF" w14:textId="77777777" w:rsidR="00850E3A" w:rsidRPr="00850E3A" w:rsidRDefault="00850E3A" w:rsidP="00850E3A">
            <w:pPr>
              <w:spacing w:after="160" w:line="259" w:lineRule="auto"/>
              <w:contextualSpacing/>
              <w:jc w:val="both"/>
              <w:rPr>
                <w:rFonts w:ascii="Times New Roman" w:hAnsi="Times New Roman"/>
                <w:sz w:val="24"/>
                <w:szCs w:val="24"/>
              </w:rPr>
            </w:pPr>
            <w:r w:rsidRPr="00850E3A">
              <w:rPr>
                <w:rFonts w:ascii="Times New Roman" w:hAnsi="Times New Roman"/>
                <w:sz w:val="24"/>
                <w:szCs w:val="24"/>
              </w:rPr>
              <w:t>б</w:t>
            </w:r>
          </w:p>
        </w:tc>
        <w:tc>
          <w:tcPr>
            <w:tcW w:w="6300" w:type="dxa"/>
          </w:tcPr>
          <w:p w14:paraId="24A21EA5" w14:textId="77777777" w:rsidR="00850E3A" w:rsidRPr="00850E3A" w:rsidRDefault="00850E3A" w:rsidP="00850E3A">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50E3A">
              <w:rPr>
                <w:rFonts w:ascii="Times New Roman" w:hAnsi="Times New Roman"/>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850E3A">
              <w:rPr>
                <w:rFonts w:ascii="Times New Roman" w:hAnsi="Times New Roman"/>
                <w:b/>
                <w:sz w:val="24"/>
                <w:szCs w:val="24"/>
              </w:rPr>
              <w:t xml:space="preserve"> (</w:t>
            </w:r>
            <w:r w:rsidRPr="00850E3A">
              <w:rPr>
                <w:rFonts w:ascii="Times New Roman" w:hAnsi="Times New Roman"/>
                <w:sz w:val="24"/>
                <w:szCs w:val="24"/>
              </w:rPr>
              <w:t xml:space="preserve">снижение цен, повышение качества, развитие сопутствующих услуг, иное) - </w:t>
            </w:r>
            <w:r w:rsidRPr="00850E3A">
              <w:rPr>
                <w:rFonts w:ascii="Times New Roman" w:hAnsi="Times New Roman"/>
                <w:b/>
                <w:bCs/>
                <w:sz w:val="24"/>
                <w:szCs w:val="24"/>
              </w:rPr>
              <w:t>умеренная конкуренция</w:t>
            </w:r>
          </w:p>
        </w:tc>
        <w:tc>
          <w:tcPr>
            <w:tcW w:w="1134" w:type="dxa"/>
            <w:vAlign w:val="center"/>
          </w:tcPr>
          <w:p w14:paraId="7A7E54D6"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20,1</w:t>
            </w:r>
          </w:p>
        </w:tc>
        <w:tc>
          <w:tcPr>
            <w:tcW w:w="1134" w:type="dxa"/>
            <w:vAlign w:val="center"/>
          </w:tcPr>
          <w:p w14:paraId="5B899F16"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27,4</w:t>
            </w:r>
          </w:p>
        </w:tc>
        <w:tc>
          <w:tcPr>
            <w:tcW w:w="1110" w:type="dxa"/>
            <w:vAlign w:val="center"/>
          </w:tcPr>
          <w:p w14:paraId="49A8E6E2"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32,4</w:t>
            </w:r>
          </w:p>
        </w:tc>
      </w:tr>
      <w:tr w:rsidR="00850E3A" w:rsidRPr="00850E3A" w14:paraId="732E493E" w14:textId="77777777" w:rsidTr="008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0C1CDBF5" w14:textId="77777777" w:rsidR="00850E3A" w:rsidRPr="00850E3A" w:rsidRDefault="00850E3A" w:rsidP="00850E3A">
            <w:pPr>
              <w:spacing w:after="160" w:line="259" w:lineRule="auto"/>
              <w:contextualSpacing/>
              <w:jc w:val="both"/>
              <w:rPr>
                <w:rFonts w:ascii="Times New Roman" w:hAnsi="Times New Roman"/>
                <w:color w:val="000000"/>
                <w:sz w:val="24"/>
                <w:szCs w:val="24"/>
              </w:rPr>
            </w:pPr>
            <w:r w:rsidRPr="00850E3A">
              <w:rPr>
                <w:rFonts w:ascii="Times New Roman" w:hAnsi="Times New Roman"/>
                <w:color w:val="000000"/>
                <w:sz w:val="24"/>
                <w:szCs w:val="24"/>
              </w:rPr>
              <w:t>в</w:t>
            </w:r>
          </w:p>
        </w:tc>
        <w:tc>
          <w:tcPr>
            <w:tcW w:w="6300" w:type="dxa"/>
          </w:tcPr>
          <w:p w14:paraId="4A2F0A90" w14:textId="77777777" w:rsidR="00850E3A" w:rsidRPr="00850E3A" w:rsidRDefault="00850E3A" w:rsidP="00850E3A">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50E3A">
              <w:rPr>
                <w:rFonts w:ascii="Times New Roman" w:hAnsi="Times New Roman"/>
                <w:color w:val="000000"/>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850E3A">
              <w:rPr>
                <w:rFonts w:ascii="Times New Roman" w:hAnsi="Times New Roman"/>
                <w:b/>
                <w:color w:val="000000"/>
                <w:sz w:val="24"/>
                <w:szCs w:val="24"/>
              </w:rPr>
              <w:t xml:space="preserve"> (</w:t>
            </w:r>
            <w:r w:rsidRPr="00850E3A">
              <w:rPr>
                <w:rFonts w:ascii="Times New Roman" w:hAnsi="Times New Roman"/>
                <w:color w:val="000000"/>
                <w:sz w:val="24"/>
                <w:szCs w:val="24"/>
              </w:rPr>
              <w:t xml:space="preserve">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w:t>
            </w:r>
            <w:r w:rsidRPr="00850E3A">
              <w:rPr>
                <w:rFonts w:ascii="Times New Roman" w:hAnsi="Times New Roman"/>
                <w:b/>
                <w:bCs/>
                <w:color w:val="000000"/>
                <w:sz w:val="24"/>
                <w:szCs w:val="24"/>
              </w:rPr>
              <w:t>высокая конкуренция</w:t>
            </w:r>
          </w:p>
        </w:tc>
        <w:tc>
          <w:tcPr>
            <w:tcW w:w="1134" w:type="dxa"/>
            <w:vAlign w:val="center"/>
          </w:tcPr>
          <w:p w14:paraId="09B517DF"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18,5</w:t>
            </w:r>
          </w:p>
        </w:tc>
        <w:tc>
          <w:tcPr>
            <w:tcW w:w="1134" w:type="dxa"/>
            <w:vAlign w:val="center"/>
          </w:tcPr>
          <w:p w14:paraId="03618C86"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20,5</w:t>
            </w:r>
          </w:p>
        </w:tc>
        <w:tc>
          <w:tcPr>
            <w:tcW w:w="1110" w:type="dxa"/>
            <w:vAlign w:val="center"/>
          </w:tcPr>
          <w:p w14:paraId="5058A13C"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22,3</w:t>
            </w:r>
          </w:p>
        </w:tc>
      </w:tr>
      <w:tr w:rsidR="00850E3A" w:rsidRPr="00850E3A" w14:paraId="65BC536C" w14:textId="77777777" w:rsidTr="0085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51BCD68B" w14:textId="77777777" w:rsidR="00850E3A" w:rsidRPr="00850E3A" w:rsidRDefault="00850E3A" w:rsidP="00850E3A">
            <w:pPr>
              <w:spacing w:after="160" w:line="259" w:lineRule="auto"/>
              <w:contextualSpacing/>
              <w:jc w:val="both"/>
              <w:rPr>
                <w:rFonts w:ascii="Times New Roman" w:hAnsi="Times New Roman"/>
                <w:sz w:val="24"/>
                <w:szCs w:val="24"/>
              </w:rPr>
            </w:pPr>
            <w:r w:rsidRPr="00850E3A">
              <w:rPr>
                <w:rFonts w:ascii="Times New Roman" w:hAnsi="Times New Roman"/>
                <w:sz w:val="24"/>
                <w:szCs w:val="24"/>
              </w:rPr>
              <w:t>г</w:t>
            </w:r>
          </w:p>
        </w:tc>
        <w:tc>
          <w:tcPr>
            <w:tcW w:w="6300" w:type="dxa"/>
          </w:tcPr>
          <w:p w14:paraId="547F789F" w14:textId="77777777" w:rsidR="00850E3A" w:rsidRPr="00850E3A" w:rsidRDefault="00850E3A" w:rsidP="00850E3A">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50E3A">
              <w:rPr>
                <w:rFonts w:ascii="Times New Roman" w:hAnsi="Times New Roman"/>
                <w:sz w:val="24"/>
                <w:szCs w:val="24"/>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w:t>
            </w:r>
            <w:r w:rsidRPr="00850E3A">
              <w:rPr>
                <w:rFonts w:ascii="Times New Roman" w:hAnsi="Times New Roman"/>
                <w:b/>
                <w:sz w:val="24"/>
                <w:szCs w:val="24"/>
              </w:rPr>
              <w:t xml:space="preserve"> (</w:t>
            </w:r>
            <w:r w:rsidRPr="00850E3A">
              <w:rPr>
                <w:rFonts w:ascii="Times New Roman" w:hAnsi="Times New Roman"/>
                <w:sz w:val="24"/>
                <w:szCs w:val="24"/>
              </w:rPr>
              <w:t xml:space="preserve">снижение цен, повышение качества, развитие сопутствующих услуг, иное) - </w:t>
            </w:r>
            <w:r w:rsidRPr="00850E3A">
              <w:rPr>
                <w:rFonts w:ascii="Times New Roman" w:hAnsi="Times New Roman"/>
                <w:b/>
                <w:bCs/>
                <w:sz w:val="24"/>
                <w:szCs w:val="24"/>
              </w:rPr>
              <w:t>слабая конкуренция</w:t>
            </w:r>
          </w:p>
        </w:tc>
        <w:tc>
          <w:tcPr>
            <w:tcW w:w="1134" w:type="dxa"/>
            <w:vAlign w:val="center"/>
          </w:tcPr>
          <w:p w14:paraId="39435BB5"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11,2</w:t>
            </w:r>
          </w:p>
        </w:tc>
        <w:tc>
          <w:tcPr>
            <w:tcW w:w="1134" w:type="dxa"/>
            <w:vAlign w:val="center"/>
          </w:tcPr>
          <w:p w14:paraId="6821F077"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10,7</w:t>
            </w:r>
          </w:p>
        </w:tc>
        <w:tc>
          <w:tcPr>
            <w:tcW w:w="1110" w:type="dxa"/>
            <w:vAlign w:val="center"/>
          </w:tcPr>
          <w:p w14:paraId="7912EA88"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9,4</w:t>
            </w:r>
          </w:p>
        </w:tc>
      </w:tr>
      <w:tr w:rsidR="00850E3A" w:rsidRPr="00850E3A" w14:paraId="2B17A406" w14:textId="77777777" w:rsidTr="008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04D9455B" w14:textId="77777777" w:rsidR="00850E3A" w:rsidRPr="00850E3A" w:rsidRDefault="00850E3A" w:rsidP="00850E3A">
            <w:pPr>
              <w:spacing w:after="0" w:line="240" w:lineRule="auto"/>
              <w:jc w:val="both"/>
              <w:rPr>
                <w:rFonts w:ascii="Times New Roman" w:eastAsia="Times New Roman" w:hAnsi="Times New Roman"/>
                <w:color w:val="000000"/>
                <w:sz w:val="24"/>
                <w:szCs w:val="24"/>
                <w:lang w:eastAsia="ru-RU"/>
              </w:rPr>
            </w:pPr>
            <w:r w:rsidRPr="00850E3A">
              <w:rPr>
                <w:rFonts w:ascii="Times New Roman" w:eastAsia="Times New Roman" w:hAnsi="Times New Roman"/>
                <w:color w:val="000000"/>
                <w:sz w:val="24"/>
                <w:szCs w:val="24"/>
                <w:lang w:eastAsia="ru-RU"/>
              </w:rPr>
              <w:t>д</w:t>
            </w:r>
          </w:p>
        </w:tc>
        <w:tc>
          <w:tcPr>
            <w:tcW w:w="6300" w:type="dxa"/>
          </w:tcPr>
          <w:p w14:paraId="1E4675D9" w14:textId="77777777" w:rsidR="00850E3A" w:rsidRPr="00850E3A" w:rsidRDefault="00850E3A" w:rsidP="00850E3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50E3A">
              <w:rPr>
                <w:rFonts w:ascii="Times New Roman" w:eastAsia="Times New Roman" w:hAnsi="Times New Roman"/>
                <w:color w:val="000000"/>
                <w:sz w:val="24"/>
                <w:szCs w:val="24"/>
                <w:lang w:eastAsia="ru-RU"/>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 - </w:t>
            </w:r>
            <w:r w:rsidRPr="00850E3A">
              <w:rPr>
                <w:rFonts w:ascii="Times New Roman" w:eastAsia="Times New Roman" w:hAnsi="Times New Roman"/>
                <w:b/>
                <w:bCs/>
                <w:color w:val="000000"/>
                <w:sz w:val="24"/>
                <w:szCs w:val="24"/>
                <w:lang w:eastAsia="ru-RU"/>
              </w:rPr>
              <w:t>очень высокая конкуренция</w:t>
            </w:r>
          </w:p>
        </w:tc>
        <w:tc>
          <w:tcPr>
            <w:tcW w:w="1134" w:type="dxa"/>
            <w:vAlign w:val="center"/>
          </w:tcPr>
          <w:p w14:paraId="1023CBBE"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10,3</w:t>
            </w:r>
          </w:p>
        </w:tc>
        <w:tc>
          <w:tcPr>
            <w:tcW w:w="1134" w:type="dxa"/>
            <w:vAlign w:val="center"/>
          </w:tcPr>
          <w:p w14:paraId="484BFD8F"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10,0</w:t>
            </w:r>
          </w:p>
        </w:tc>
        <w:tc>
          <w:tcPr>
            <w:tcW w:w="1110" w:type="dxa"/>
            <w:vAlign w:val="center"/>
          </w:tcPr>
          <w:p w14:paraId="264B2002"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10,3</w:t>
            </w:r>
          </w:p>
        </w:tc>
      </w:tr>
      <w:tr w:rsidR="00850E3A" w:rsidRPr="00850E3A" w14:paraId="43723533" w14:textId="77777777" w:rsidTr="0085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44FC55F8" w14:textId="77777777" w:rsidR="00850E3A" w:rsidRPr="00850E3A" w:rsidRDefault="00850E3A" w:rsidP="00850E3A">
            <w:pPr>
              <w:spacing w:after="160" w:line="259" w:lineRule="auto"/>
              <w:contextualSpacing/>
              <w:jc w:val="both"/>
              <w:rPr>
                <w:rFonts w:ascii="Times New Roman" w:hAnsi="Times New Roman"/>
                <w:sz w:val="24"/>
                <w:szCs w:val="24"/>
              </w:rPr>
            </w:pPr>
            <w:r w:rsidRPr="00850E3A">
              <w:rPr>
                <w:rFonts w:ascii="Times New Roman" w:hAnsi="Times New Roman"/>
                <w:sz w:val="24"/>
                <w:szCs w:val="24"/>
              </w:rPr>
              <w:t>е</w:t>
            </w:r>
          </w:p>
        </w:tc>
        <w:tc>
          <w:tcPr>
            <w:tcW w:w="6300" w:type="dxa"/>
          </w:tcPr>
          <w:p w14:paraId="1F7AD221" w14:textId="77777777" w:rsidR="00850E3A" w:rsidRPr="00850E3A" w:rsidRDefault="00850E3A" w:rsidP="00850E3A">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50E3A">
              <w:rPr>
                <w:rFonts w:ascii="Times New Roman" w:hAnsi="Times New Roman"/>
                <w:sz w:val="24"/>
                <w:szCs w:val="24"/>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 - </w:t>
            </w:r>
            <w:r w:rsidRPr="00850E3A">
              <w:rPr>
                <w:rFonts w:ascii="Times New Roman" w:hAnsi="Times New Roman"/>
                <w:b/>
                <w:bCs/>
                <w:sz w:val="24"/>
                <w:szCs w:val="24"/>
              </w:rPr>
              <w:t>нет конкуренции</w:t>
            </w:r>
            <w:r w:rsidRPr="00850E3A">
              <w:rPr>
                <w:rFonts w:ascii="Times New Roman" w:hAnsi="Times New Roman"/>
                <w:sz w:val="24"/>
                <w:szCs w:val="24"/>
              </w:rPr>
              <w:t xml:space="preserve"> </w:t>
            </w:r>
          </w:p>
        </w:tc>
        <w:tc>
          <w:tcPr>
            <w:tcW w:w="1134" w:type="dxa"/>
            <w:vAlign w:val="center"/>
          </w:tcPr>
          <w:p w14:paraId="45DBF6F5"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8,2</w:t>
            </w:r>
          </w:p>
        </w:tc>
        <w:tc>
          <w:tcPr>
            <w:tcW w:w="1134" w:type="dxa"/>
            <w:vAlign w:val="center"/>
          </w:tcPr>
          <w:p w14:paraId="229DECF9"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7,6</w:t>
            </w:r>
          </w:p>
        </w:tc>
        <w:tc>
          <w:tcPr>
            <w:tcW w:w="1110" w:type="dxa"/>
            <w:vAlign w:val="center"/>
          </w:tcPr>
          <w:p w14:paraId="1F98C960"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7,5</w:t>
            </w:r>
          </w:p>
        </w:tc>
      </w:tr>
    </w:tbl>
    <w:p w14:paraId="0978CF34" w14:textId="7AB1B629" w:rsidR="00AC446D" w:rsidRPr="00E01A47" w:rsidRDefault="00AC446D"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098CF785" w14:textId="77777777" w:rsidR="0099684C" w:rsidRPr="0099684C" w:rsidRDefault="0099684C" w:rsidP="0099684C">
      <w:pPr>
        <w:suppressAutoHyphens/>
        <w:spacing w:after="0" w:line="240" w:lineRule="auto"/>
        <w:ind w:firstLine="709"/>
        <w:jc w:val="both"/>
        <w:rPr>
          <w:rFonts w:ascii="Times New Roman" w:eastAsia="Times New Roman" w:hAnsi="Times New Roman"/>
          <w:color w:val="000000"/>
          <w:sz w:val="28"/>
          <w:szCs w:val="28"/>
          <w:lang w:eastAsia="ru-RU"/>
        </w:rPr>
      </w:pPr>
      <w:r w:rsidRPr="0099684C">
        <w:rPr>
          <w:rFonts w:ascii="Times New Roman" w:eastAsia="Times New Roman" w:hAnsi="Times New Roman"/>
          <w:color w:val="000000"/>
          <w:sz w:val="28"/>
          <w:szCs w:val="28"/>
          <w:lang w:eastAsia="ru-RU"/>
        </w:rPr>
        <w:t xml:space="preserve">На вопрос: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респонденты ответили следующим образом.  </w:t>
      </w:r>
    </w:p>
    <w:p w14:paraId="00005E4C" w14:textId="29AABF9D" w:rsidR="0099684C" w:rsidRPr="0099684C" w:rsidRDefault="0099684C" w:rsidP="0099684C">
      <w:pPr>
        <w:suppressAutoHyphens/>
        <w:spacing w:after="0" w:line="240" w:lineRule="auto"/>
        <w:ind w:firstLine="709"/>
        <w:jc w:val="both"/>
        <w:rPr>
          <w:rFonts w:ascii="Times New Roman" w:eastAsia="Times New Roman" w:hAnsi="Times New Roman"/>
          <w:color w:val="000000"/>
          <w:sz w:val="28"/>
          <w:szCs w:val="28"/>
          <w:lang w:eastAsia="ru-RU"/>
        </w:rPr>
      </w:pPr>
      <w:r w:rsidRPr="0099684C">
        <w:rPr>
          <w:rFonts w:ascii="Times New Roman" w:eastAsia="Times New Roman" w:hAnsi="Times New Roman"/>
          <w:color w:val="000000"/>
          <w:sz w:val="28"/>
          <w:szCs w:val="28"/>
          <w:lang w:eastAsia="ru-RU"/>
        </w:rPr>
        <w:t xml:space="preserve">Так, большинство опрошенных, за все три года мониторинга не совершали никаких действий (36,2%, 38,6% и 34,5% соответственно) (рисунок </w:t>
      </w:r>
      <w:r>
        <w:rPr>
          <w:rFonts w:ascii="Times New Roman" w:eastAsia="Times New Roman" w:hAnsi="Times New Roman"/>
          <w:color w:val="000000"/>
          <w:sz w:val="28"/>
          <w:szCs w:val="28"/>
          <w:lang w:eastAsia="ru-RU"/>
        </w:rPr>
        <w:t>3</w:t>
      </w:r>
      <w:r w:rsidRPr="0099684C">
        <w:rPr>
          <w:rFonts w:ascii="Times New Roman" w:eastAsia="Times New Roman" w:hAnsi="Times New Roman"/>
          <w:color w:val="000000"/>
          <w:sz w:val="28"/>
          <w:szCs w:val="28"/>
          <w:lang w:eastAsia="ru-RU"/>
        </w:rPr>
        <w:t xml:space="preserve">). Основные меры, которые предпринимали представители бизнеса - это приобретение технического оборудования (2020 год – 18,7%, 2021 год – 30,7%, 2022 год – 31,2%), обучение и переподготовка персонала (2020 год -12,5%, 2021 год – 25,5%, 2022 год -19,4% ), а также новые способы продвижения продукции (2020 год -12,1%, 2021 </w:t>
      </w:r>
      <w:r w:rsidRPr="0099684C">
        <w:rPr>
          <w:rFonts w:ascii="Times New Roman" w:eastAsia="Times New Roman" w:hAnsi="Times New Roman"/>
          <w:color w:val="000000"/>
          <w:sz w:val="28"/>
          <w:szCs w:val="28"/>
          <w:lang w:eastAsia="ru-RU"/>
        </w:rPr>
        <w:lastRenderedPageBreak/>
        <w:t>год – 18,7%, 2022 год – 16,6%). Однако, как можно видеть, инертность бизнеса в 2022 году несколько снижается. За весь период 2020-2021 гг. процент предпринимателей, не предпринимающих никаких действий для повышения конкурентоспособности своего бизнеса является самым низким. Кроме того, наивысшей в 2022 году является доля предпринимателей, осознающих необходимость современного технического сопровождения своей деятельности, что волне вписывается в современные тренды технологизации.</w:t>
      </w:r>
    </w:p>
    <w:p w14:paraId="1C8B5E73" w14:textId="29B31900" w:rsidR="00F20F9A" w:rsidRPr="00E01A47" w:rsidRDefault="00F20F9A"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56D2E9D1" w14:textId="183EAD6B" w:rsidR="00F20F9A" w:rsidRPr="00E01A47" w:rsidRDefault="0099684C" w:rsidP="004D23A2">
      <w:pPr>
        <w:suppressAutoHyphens/>
        <w:spacing w:after="0" w:line="240" w:lineRule="auto"/>
        <w:jc w:val="both"/>
        <w:rPr>
          <w:rFonts w:ascii="Times New Roman" w:eastAsia="Times New Roman" w:hAnsi="Times New Roman"/>
          <w:color w:val="000000"/>
          <w:sz w:val="28"/>
          <w:szCs w:val="28"/>
          <w:highlight w:val="yellow"/>
        </w:rPr>
      </w:pPr>
      <w:r>
        <w:rPr>
          <w:rFonts w:ascii="Times New Roman" w:eastAsia="Times New Roman" w:hAnsi="Times New Roman"/>
          <w:noProof/>
          <w:color w:val="000000"/>
          <w:sz w:val="28"/>
          <w:szCs w:val="28"/>
        </w:rPr>
        <w:drawing>
          <wp:inline distT="0" distB="0" distL="0" distR="0" wp14:anchorId="378F9892" wp14:editId="54A13923">
            <wp:extent cx="6460534" cy="641096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5C9758" w14:textId="5E8C1EA7" w:rsidR="00ED0FC6" w:rsidRPr="00E01A47" w:rsidRDefault="00ED0FC6" w:rsidP="00ED0FC6">
      <w:pPr>
        <w:spacing w:after="0" w:line="240" w:lineRule="auto"/>
        <w:ind w:firstLine="709"/>
        <w:jc w:val="center"/>
        <w:rPr>
          <w:rFonts w:ascii="Times New Roman" w:eastAsia="Times New Roman" w:hAnsi="Times New Roman"/>
          <w:iCs/>
          <w:color w:val="000000"/>
          <w:sz w:val="24"/>
          <w:szCs w:val="24"/>
          <w:highlight w:val="yellow"/>
          <w:lang w:eastAsia="ru-RU"/>
        </w:rPr>
      </w:pPr>
      <w:r w:rsidRPr="0099684C">
        <w:rPr>
          <w:rFonts w:ascii="Times New Roman" w:eastAsia="Times New Roman" w:hAnsi="Times New Roman"/>
          <w:iCs/>
          <w:color w:val="000000"/>
          <w:sz w:val="24"/>
          <w:szCs w:val="24"/>
        </w:rPr>
        <w:t>Рисунок</w:t>
      </w:r>
      <w:r w:rsidR="002021E5" w:rsidRPr="0099684C">
        <w:rPr>
          <w:rFonts w:ascii="Times New Roman" w:eastAsia="Times New Roman" w:hAnsi="Times New Roman"/>
          <w:iCs/>
          <w:color w:val="000000"/>
          <w:sz w:val="24"/>
          <w:szCs w:val="24"/>
        </w:rPr>
        <w:t xml:space="preserve"> </w:t>
      </w:r>
      <w:r w:rsidRPr="0099684C">
        <w:rPr>
          <w:rFonts w:ascii="Times New Roman" w:eastAsia="Times New Roman" w:hAnsi="Times New Roman"/>
          <w:iCs/>
          <w:color w:val="000000"/>
          <w:sz w:val="24"/>
          <w:szCs w:val="24"/>
        </w:rPr>
        <w:t xml:space="preserve">3. </w:t>
      </w:r>
      <w:r w:rsidR="0099684C" w:rsidRPr="0099684C">
        <w:rPr>
          <w:rFonts w:ascii="Times New Roman" w:eastAsia="Times New Roman" w:hAnsi="Times New Roman"/>
          <w:iCs/>
          <w:color w:val="000000"/>
          <w:sz w:val="24"/>
          <w:szCs w:val="24"/>
        </w:rPr>
        <w:t>Меры повышения конкурентоспособности продукции, работ, услуг, которые производит или предоставляет бизнес за последние 3 года. Исследование 2020 - 2022 гг.</w:t>
      </w:r>
    </w:p>
    <w:p w14:paraId="3BE6C738" w14:textId="1F758FC7" w:rsidR="004D23A2" w:rsidRPr="00E01A47" w:rsidRDefault="004D23A2" w:rsidP="00C60C0F">
      <w:pPr>
        <w:suppressAutoHyphens/>
        <w:spacing w:after="0" w:line="240" w:lineRule="auto"/>
        <w:ind w:firstLine="709"/>
        <w:jc w:val="both"/>
        <w:rPr>
          <w:rFonts w:ascii="Times New Roman" w:eastAsia="Times New Roman" w:hAnsi="Times New Roman"/>
          <w:iCs/>
          <w:color w:val="000000"/>
          <w:sz w:val="28"/>
          <w:szCs w:val="28"/>
          <w:highlight w:val="yellow"/>
        </w:rPr>
      </w:pPr>
    </w:p>
    <w:p w14:paraId="32DA2AF9" w14:textId="7C4262C4" w:rsidR="00ED0FC6" w:rsidRPr="00F90D81" w:rsidRDefault="00F90D81" w:rsidP="00F90D81">
      <w:pPr>
        <w:pStyle w:val="aff2"/>
        <w:suppressAutoHyphens/>
        <w:ind w:left="0" w:firstLine="709"/>
        <w:rPr>
          <w:rFonts w:ascii="Times New Roman" w:hAnsi="Times New Roman" w:cs="Times New Roman"/>
          <w:color w:val="000000"/>
          <w:sz w:val="28"/>
          <w:szCs w:val="28"/>
          <w:lang w:eastAsia="en-US"/>
        </w:rPr>
      </w:pPr>
      <w:r>
        <w:rPr>
          <w:rFonts w:ascii="Times New Roman" w:hAnsi="Times New Roman" w:cs="Times New Roman"/>
          <w:color w:val="000000"/>
          <w:sz w:val="28"/>
          <w:szCs w:val="28"/>
        </w:rPr>
        <w:t xml:space="preserve">Стоить отметить, что в исследовании 2020 и 2021 годов представители бизнеса отмечают на территории Курской области большое количество конкурентов, предлагающих продукцию, аналогичную той, которую они </w:t>
      </w:r>
      <w:r>
        <w:rPr>
          <w:rFonts w:ascii="Times New Roman" w:hAnsi="Times New Roman" w:cs="Times New Roman"/>
          <w:color w:val="000000"/>
          <w:sz w:val="28"/>
          <w:szCs w:val="28"/>
        </w:rPr>
        <w:lastRenderedPageBreak/>
        <w:t xml:space="preserve">представляют (в 2020 - 43,7%, в 2021 – 33,9%), </w:t>
      </w:r>
      <w:r w:rsidRPr="00822678">
        <w:rPr>
          <w:rFonts w:ascii="Times New Roman" w:hAnsi="Times New Roman" w:cs="Times New Roman"/>
          <w:color w:val="000000" w:themeColor="text1"/>
          <w:sz w:val="28"/>
          <w:szCs w:val="28"/>
        </w:rPr>
        <w:t xml:space="preserve">однако намечается отчетливая тенденция к снижению значений показателя. </w:t>
      </w:r>
      <w:r>
        <w:rPr>
          <w:rFonts w:ascii="Times New Roman" w:hAnsi="Times New Roman" w:cs="Times New Roman"/>
          <w:color w:val="000000"/>
          <w:sz w:val="28"/>
          <w:szCs w:val="28"/>
        </w:rPr>
        <w:t xml:space="preserve">В любом случае можно предположить, что рынку Курской области в 2020-2021 гг. присущ </w:t>
      </w:r>
      <w:r w:rsidRPr="00822678">
        <w:rPr>
          <w:rFonts w:ascii="Times New Roman" w:hAnsi="Times New Roman" w:cs="Times New Roman"/>
          <w:color w:val="000000" w:themeColor="text1"/>
          <w:sz w:val="28"/>
          <w:szCs w:val="28"/>
        </w:rPr>
        <w:t xml:space="preserve">высокий уровень предложения </w:t>
      </w:r>
      <w:r>
        <w:rPr>
          <w:rFonts w:ascii="Times New Roman" w:hAnsi="Times New Roman" w:cs="Times New Roman"/>
          <w:color w:val="000000"/>
          <w:sz w:val="28"/>
          <w:szCs w:val="28"/>
        </w:rPr>
        <w:t xml:space="preserve">схожих товаров. В 2020 году всего 4,9% субъектов предпринимательской деятельности заявили об отсутствии конкуренции. В свою очередь, в 2021 году процент еще ниже и составляет 3,6%, </w:t>
      </w:r>
      <w:r w:rsidRPr="00822678">
        <w:rPr>
          <w:rFonts w:ascii="Times New Roman" w:hAnsi="Times New Roman" w:cs="Times New Roman"/>
          <w:color w:val="000000" w:themeColor="text1"/>
          <w:sz w:val="28"/>
          <w:szCs w:val="28"/>
        </w:rPr>
        <w:t xml:space="preserve">но в 2022 году их доля составляет уже 5,6% (таблица </w:t>
      </w:r>
      <w:r w:rsidR="001E0833">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рисунок </w:t>
      </w:r>
      <w:r w:rsidR="001E0833">
        <w:rPr>
          <w:rFonts w:ascii="Times New Roman" w:hAnsi="Times New Roman" w:cs="Times New Roman"/>
          <w:color w:val="000000" w:themeColor="text1"/>
          <w:sz w:val="28"/>
          <w:szCs w:val="28"/>
        </w:rPr>
        <w:t>4</w:t>
      </w:r>
      <w:r w:rsidRPr="00822678">
        <w:rPr>
          <w:rFonts w:ascii="Times New Roman" w:hAnsi="Times New Roman" w:cs="Times New Roman"/>
          <w:color w:val="000000" w:themeColor="text1"/>
          <w:sz w:val="28"/>
          <w:szCs w:val="28"/>
        </w:rPr>
        <w:t>). Также 2022 год верифицирует тенденцию предшествующего периода по снижению остроты конкуренции из-за большого числа представителей бизнеса, предлагающего аналогичную продукцию и услуги, когда по сравнению с 2020 годом этот показатель снижается на существенные 14,1 п.п., а по сравнению с 2021 годом на 2,1 п.п</w:t>
      </w:r>
      <w:r w:rsidRPr="00F90D81">
        <w:rPr>
          <w:rFonts w:ascii="Times New Roman" w:hAnsi="Times New Roman" w:cs="Times New Roman"/>
          <w:color w:val="000000" w:themeColor="text1"/>
          <w:sz w:val="28"/>
          <w:szCs w:val="28"/>
        </w:rPr>
        <w:t>.</w:t>
      </w:r>
      <w:r w:rsidR="00ED0FC6" w:rsidRPr="00F90D81">
        <w:rPr>
          <w:rFonts w:ascii="Times New Roman" w:hAnsi="Times New Roman" w:cs="Times New Roman"/>
          <w:color w:val="000000"/>
          <w:sz w:val="28"/>
          <w:szCs w:val="28"/>
        </w:rPr>
        <w:t xml:space="preserve"> </w:t>
      </w:r>
    </w:p>
    <w:p w14:paraId="7C19965D" w14:textId="7CAA5C27" w:rsidR="004D23A2" w:rsidRPr="00E01A47" w:rsidRDefault="004D23A2" w:rsidP="00C60C0F">
      <w:pPr>
        <w:suppressAutoHyphens/>
        <w:spacing w:after="0" w:line="240" w:lineRule="auto"/>
        <w:ind w:firstLine="709"/>
        <w:jc w:val="both"/>
        <w:rPr>
          <w:rFonts w:ascii="Times New Roman" w:eastAsia="Times New Roman" w:hAnsi="Times New Roman"/>
          <w:color w:val="000000"/>
          <w:sz w:val="20"/>
          <w:szCs w:val="20"/>
          <w:highlight w:val="yellow"/>
        </w:rPr>
      </w:pPr>
    </w:p>
    <w:p w14:paraId="653E0967" w14:textId="0EB9A109" w:rsidR="00ED0FC6" w:rsidRPr="00F90D81" w:rsidRDefault="00ED0FC6" w:rsidP="00ED0FC6">
      <w:pPr>
        <w:pStyle w:val="aff2"/>
        <w:ind w:left="0" w:right="-141" w:firstLine="709"/>
        <w:jc w:val="right"/>
        <w:rPr>
          <w:rFonts w:ascii="Times New Roman" w:eastAsiaTheme="minorHAnsi" w:hAnsi="Times New Roman" w:cs="Times New Roman"/>
          <w:bCs/>
          <w:color w:val="000000"/>
          <w:lang w:eastAsia="en-US"/>
        </w:rPr>
      </w:pPr>
      <w:r w:rsidRPr="00F90D81">
        <w:rPr>
          <w:rFonts w:ascii="Times New Roman" w:hAnsi="Times New Roman" w:cs="Times New Roman"/>
          <w:color w:val="000000"/>
        </w:rPr>
        <w:t xml:space="preserve">Таблица 11. </w:t>
      </w:r>
      <w:r w:rsidRPr="00F90D81">
        <w:rPr>
          <w:rFonts w:ascii="Times New Roman" w:hAnsi="Times New Roman" w:cs="Times New Roman"/>
          <w:bCs/>
          <w:color w:val="000000"/>
        </w:rPr>
        <w:t>Оценка конкурентов бизнеса, которые предлагают аналогичную продукцию, как исследуемый субъект,</w:t>
      </w:r>
    </w:p>
    <w:p w14:paraId="17FBA616" w14:textId="77777777" w:rsidR="00ED0FC6" w:rsidRPr="00F90D81" w:rsidRDefault="00ED0FC6" w:rsidP="00ED0FC6">
      <w:pPr>
        <w:pStyle w:val="aff2"/>
        <w:ind w:left="0" w:right="-141" w:firstLine="709"/>
        <w:jc w:val="right"/>
        <w:rPr>
          <w:rFonts w:ascii="Times New Roman" w:hAnsi="Times New Roman" w:cs="Times New Roman"/>
          <w:bCs/>
          <w:color w:val="000000"/>
          <w:sz w:val="22"/>
          <w:szCs w:val="22"/>
        </w:rPr>
      </w:pPr>
      <w:r w:rsidRPr="00F90D81">
        <w:rPr>
          <w:rFonts w:ascii="Times New Roman" w:hAnsi="Times New Roman" w:cs="Times New Roman"/>
          <w:bCs/>
          <w:sz w:val="22"/>
          <w:szCs w:val="22"/>
        </w:rPr>
        <w:t>% от респондентов</w:t>
      </w:r>
    </w:p>
    <w:tbl>
      <w:tblPr>
        <w:tblStyle w:val="-1137"/>
        <w:tblW w:w="10193" w:type="dxa"/>
        <w:tblLook w:val="04A0" w:firstRow="1" w:lastRow="0" w:firstColumn="1" w:lastColumn="0" w:noHBand="0" w:noVBand="1"/>
      </w:tblPr>
      <w:tblGrid>
        <w:gridCol w:w="527"/>
        <w:gridCol w:w="5535"/>
        <w:gridCol w:w="1560"/>
        <w:gridCol w:w="1275"/>
        <w:gridCol w:w="1296"/>
      </w:tblGrid>
      <w:tr w:rsidR="00F90D81" w:rsidRPr="00F90D81" w14:paraId="701029B8" w14:textId="77777777" w:rsidTr="00F90D81">
        <w:trPr>
          <w:cnfStyle w:val="100000000000" w:firstRow="1" w:lastRow="0" w:firstColumn="0" w:lastColumn="0" w:oddVBand="0" w:evenVBand="0" w:oddHBand="0"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27" w:type="dxa"/>
          </w:tcPr>
          <w:p w14:paraId="33778583" w14:textId="77777777" w:rsidR="00F90D81" w:rsidRPr="00F90D81" w:rsidRDefault="00F90D81" w:rsidP="00F90D81">
            <w:pPr>
              <w:spacing w:after="0" w:line="259" w:lineRule="auto"/>
              <w:contextualSpacing/>
              <w:jc w:val="center"/>
              <w:rPr>
                <w:rFonts w:ascii="Times New Roman" w:hAnsi="Times New Roman"/>
                <w:sz w:val="24"/>
                <w:szCs w:val="24"/>
              </w:rPr>
            </w:pPr>
            <w:r w:rsidRPr="00F90D81">
              <w:rPr>
                <w:rFonts w:ascii="Times New Roman" w:hAnsi="Times New Roman"/>
                <w:sz w:val="24"/>
                <w:szCs w:val="24"/>
              </w:rPr>
              <w:t>№</w:t>
            </w:r>
          </w:p>
        </w:tc>
        <w:tc>
          <w:tcPr>
            <w:tcW w:w="5535" w:type="dxa"/>
          </w:tcPr>
          <w:p w14:paraId="0B49D499"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Основная продукция (товар, работа, услуга)</w:t>
            </w:r>
          </w:p>
        </w:tc>
        <w:tc>
          <w:tcPr>
            <w:tcW w:w="1560" w:type="dxa"/>
          </w:tcPr>
          <w:p w14:paraId="2A6DBB8A"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2020 год</w:t>
            </w:r>
          </w:p>
        </w:tc>
        <w:tc>
          <w:tcPr>
            <w:tcW w:w="1275" w:type="dxa"/>
          </w:tcPr>
          <w:p w14:paraId="4EC05B53"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2021 год</w:t>
            </w:r>
          </w:p>
        </w:tc>
        <w:tc>
          <w:tcPr>
            <w:tcW w:w="1296" w:type="dxa"/>
          </w:tcPr>
          <w:p w14:paraId="447C4FDA"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2022 год</w:t>
            </w:r>
          </w:p>
        </w:tc>
      </w:tr>
      <w:tr w:rsidR="00F90D81" w:rsidRPr="00F90D81" w14:paraId="477A1748" w14:textId="77777777" w:rsidTr="00F90D81">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527" w:type="dxa"/>
          </w:tcPr>
          <w:p w14:paraId="371D7BA5"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а</w:t>
            </w:r>
          </w:p>
        </w:tc>
        <w:tc>
          <w:tcPr>
            <w:tcW w:w="5535" w:type="dxa"/>
          </w:tcPr>
          <w:p w14:paraId="011D2FE7" w14:textId="77777777" w:rsidR="00F90D81" w:rsidRPr="00F90D81" w:rsidRDefault="00F90D81" w:rsidP="00F90D81">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Большое число конкурентов</w:t>
            </w:r>
          </w:p>
        </w:tc>
        <w:tc>
          <w:tcPr>
            <w:tcW w:w="1560" w:type="dxa"/>
          </w:tcPr>
          <w:p w14:paraId="57C364EB"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43,7</w:t>
            </w:r>
          </w:p>
        </w:tc>
        <w:tc>
          <w:tcPr>
            <w:tcW w:w="1275" w:type="dxa"/>
          </w:tcPr>
          <w:p w14:paraId="7E036775"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33,9</w:t>
            </w:r>
          </w:p>
        </w:tc>
        <w:tc>
          <w:tcPr>
            <w:tcW w:w="1296" w:type="dxa"/>
          </w:tcPr>
          <w:p w14:paraId="63A4E1DF"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29,6</w:t>
            </w:r>
          </w:p>
        </w:tc>
      </w:tr>
      <w:tr w:rsidR="00F90D81" w:rsidRPr="00F90D81" w14:paraId="77B1E294" w14:textId="77777777" w:rsidTr="00F90D81">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527" w:type="dxa"/>
          </w:tcPr>
          <w:p w14:paraId="31DBF4E2"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б</w:t>
            </w:r>
          </w:p>
        </w:tc>
        <w:tc>
          <w:tcPr>
            <w:tcW w:w="5535" w:type="dxa"/>
          </w:tcPr>
          <w:p w14:paraId="5E4E3FC4" w14:textId="77777777" w:rsidR="00F90D81" w:rsidRPr="00F90D81" w:rsidRDefault="00F90D81" w:rsidP="00F90D81">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От 1 до 3 конкурентов</w:t>
            </w:r>
          </w:p>
        </w:tc>
        <w:tc>
          <w:tcPr>
            <w:tcW w:w="1560" w:type="dxa"/>
          </w:tcPr>
          <w:p w14:paraId="7AF12ED9"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21,6</w:t>
            </w:r>
          </w:p>
        </w:tc>
        <w:tc>
          <w:tcPr>
            <w:tcW w:w="1275" w:type="dxa"/>
          </w:tcPr>
          <w:p w14:paraId="119F2336"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27,9</w:t>
            </w:r>
          </w:p>
        </w:tc>
        <w:tc>
          <w:tcPr>
            <w:tcW w:w="1296" w:type="dxa"/>
          </w:tcPr>
          <w:p w14:paraId="21168325"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29,8</w:t>
            </w:r>
          </w:p>
        </w:tc>
      </w:tr>
      <w:tr w:rsidR="00F90D81" w:rsidRPr="00F90D81" w14:paraId="0BB6DDF3" w14:textId="77777777" w:rsidTr="00F90D81">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27" w:type="dxa"/>
          </w:tcPr>
          <w:p w14:paraId="7E4E342F"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в</w:t>
            </w:r>
          </w:p>
        </w:tc>
        <w:tc>
          <w:tcPr>
            <w:tcW w:w="5535" w:type="dxa"/>
          </w:tcPr>
          <w:p w14:paraId="1934E8FC" w14:textId="77777777" w:rsidR="00F90D81" w:rsidRPr="00F90D81" w:rsidRDefault="00F90D81" w:rsidP="00F90D81">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От 4 до 8 конкурентов</w:t>
            </w:r>
          </w:p>
        </w:tc>
        <w:tc>
          <w:tcPr>
            <w:tcW w:w="1560" w:type="dxa"/>
          </w:tcPr>
          <w:p w14:paraId="1DDAD368"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21,4</w:t>
            </w:r>
          </w:p>
        </w:tc>
        <w:tc>
          <w:tcPr>
            <w:tcW w:w="1275" w:type="dxa"/>
          </w:tcPr>
          <w:p w14:paraId="6EECF7AC"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23,5</w:t>
            </w:r>
          </w:p>
        </w:tc>
        <w:tc>
          <w:tcPr>
            <w:tcW w:w="1296" w:type="dxa"/>
          </w:tcPr>
          <w:p w14:paraId="13E678D9"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28,3</w:t>
            </w:r>
          </w:p>
        </w:tc>
      </w:tr>
      <w:tr w:rsidR="00F90D81" w:rsidRPr="00F90D81" w14:paraId="6FCE7557" w14:textId="77777777" w:rsidTr="00F90D81">
        <w:trPr>
          <w:cnfStyle w:val="000000010000" w:firstRow="0" w:lastRow="0" w:firstColumn="0" w:lastColumn="0" w:oddVBand="0" w:evenVBand="0" w:oddHBand="0" w:evenHBand="1"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527" w:type="dxa"/>
          </w:tcPr>
          <w:p w14:paraId="016D60D7"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д</w:t>
            </w:r>
          </w:p>
        </w:tc>
        <w:tc>
          <w:tcPr>
            <w:tcW w:w="5535" w:type="dxa"/>
          </w:tcPr>
          <w:p w14:paraId="5C28B600" w14:textId="77777777" w:rsidR="00F90D81" w:rsidRPr="00F90D81" w:rsidRDefault="00F90D81" w:rsidP="00F90D81">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Затрудняюсь ответить</w:t>
            </w:r>
          </w:p>
        </w:tc>
        <w:tc>
          <w:tcPr>
            <w:tcW w:w="1560" w:type="dxa"/>
          </w:tcPr>
          <w:p w14:paraId="20DB0A0D"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8,4</w:t>
            </w:r>
          </w:p>
        </w:tc>
        <w:tc>
          <w:tcPr>
            <w:tcW w:w="1275" w:type="dxa"/>
          </w:tcPr>
          <w:p w14:paraId="0E1D50D2"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11,1</w:t>
            </w:r>
          </w:p>
        </w:tc>
        <w:tc>
          <w:tcPr>
            <w:tcW w:w="1296" w:type="dxa"/>
          </w:tcPr>
          <w:p w14:paraId="15B22F54"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6,7</w:t>
            </w:r>
          </w:p>
        </w:tc>
      </w:tr>
      <w:tr w:rsidR="00F90D81" w:rsidRPr="00F90D81" w14:paraId="427A267D" w14:textId="77777777" w:rsidTr="00F90D8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7" w:type="dxa"/>
          </w:tcPr>
          <w:p w14:paraId="5E7883EA"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г</w:t>
            </w:r>
          </w:p>
        </w:tc>
        <w:tc>
          <w:tcPr>
            <w:tcW w:w="5535" w:type="dxa"/>
          </w:tcPr>
          <w:p w14:paraId="506984D8" w14:textId="77777777" w:rsidR="00F90D81" w:rsidRPr="00F90D81" w:rsidRDefault="00F90D81" w:rsidP="00F90D81">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Нет конкурентов</w:t>
            </w:r>
          </w:p>
        </w:tc>
        <w:tc>
          <w:tcPr>
            <w:tcW w:w="1560" w:type="dxa"/>
          </w:tcPr>
          <w:p w14:paraId="7B1A2E54"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4,9</w:t>
            </w:r>
          </w:p>
        </w:tc>
        <w:tc>
          <w:tcPr>
            <w:tcW w:w="1275" w:type="dxa"/>
          </w:tcPr>
          <w:p w14:paraId="367040E1"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3,6</w:t>
            </w:r>
          </w:p>
        </w:tc>
        <w:tc>
          <w:tcPr>
            <w:tcW w:w="1296" w:type="dxa"/>
          </w:tcPr>
          <w:p w14:paraId="0B75D507"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5,6</w:t>
            </w:r>
          </w:p>
        </w:tc>
      </w:tr>
    </w:tbl>
    <w:p w14:paraId="7920667B" w14:textId="10E39973" w:rsidR="002021E5" w:rsidRPr="00E01A47" w:rsidRDefault="002021E5" w:rsidP="002021E5">
      <w:pPr>
        <w:spacing w:after="0" w:line="23" w:lineRule="atLeast"/>
        <w:ind w:hanging="284"/>
        <w:jc w:val="both"/>
        <w:rPr>
          <w:rFonts w:ascii="Times New Roman" w:eastAsia="Times New Roman" w:hAnsi="Times New Roman"/>
          <w:noProof/>
          <w:color w:val="000000"/>
          <w:sz w:val="28"/>
          <w:szCs w:val="28"/>
          <w:highlight w:val="yellow"/>
        </w:rPr>
      </w:pPr>
    </w:p>
    <w:p w14:paraId="0682903F" w14:textId="58450BD3" w:rsidR="002021E5" w:rsidRPr="00E01A47" w:rsidRDefault="001E0833" w:rsidP="002021E5">
      <w:pPr>
        <w:spacing w:after="0" w:line="23" w:lineRule="atLeast"/>
        <w:ind w:hanging="284"/>
        <w:jc w:val="both"/>
        <w:rPr>
          <w:rFonts w:ascii="Times New Roman" w:eastAsia="Times New Roman" w:hAnsi="Times New Roman"/>
          <w:noProof/>
          <w:color w:val="000000"/>
          <w:sz w:val="28"/>
          <w:szCs w:val="28"/>
          <w:highlight w:val="yellow"/>
        </w:rPr>
      </w:pPr>
      <w:r>
        <w:rPr>
          <w:rFonts w:ascii="Times New Roman" w:eastAsia="Times New Roman" w:hAnsi="Times New Roman"/>
          <w:noProof/>
          <w:color w:val="000000"/>
          <w:sz w:val="28"/>
          <w:szCs w:val="28"/>
        </w:rPr>
        <w:drawing>
          <wp:inline distT="0" distB="0" distL="0" distR="0" wp14:anchorId="6BE37B3C" wp14:editId="21937DAC">
            <wp:extent cx="6815470" cy="207327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B087E88" w14:textId="7C1E6C00" w:rsidR="002021E5" w:rsidRPr="001E0833" w:rsidRDefault="002021E5" w:rsidP="002021E5">
      <w:pPr>
        <w:spacing w:after="0" w:line="240" w:lineRule="auto"/>
        <w:ind w:firstLine="709"/>
        <w:jc w:val="center"/>
        <w:rPr>
          <w:rFonts w:ascii="Times New Roman" w:eastAsiaTheme="minorEastAsia" w:hAnsi="Times New Roman"/>
          <w:iCs/>
          <w:sz w:val="24"/>
          <w:szCs w:val="26"/>
        </w:rPr>
      </w:pPr>
      <w:r w:rsidRPr="001E0833">
        <w:rPr>
          <w:rFonts w:ascii="Times New Roman" w:hAnsi="Times New Roman"/>
          <w:bCs/>
          <w:iCs/>
          <w:color w:val="000000"/>
          <w:sz w:val="24"/>
          <w:szCs w:val="26"/>
        </w:rPr>
        <w:t>Рисунок 4. Оценка конкурентов бизнеса, которые предлагают аналогичную продукцию, как исследуемый субъект</w:t>
      </w:r>
    </w:p>
    <w:p w14:paraId="4C4CC30B" w14:textId="37E36586" w:rsidR="004D23A2" w:rsidRPr="00E01A47" w:rsidRDefault="004D23A2"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689B4B0A" w14:textId="26D608DD" w:rsidR="001E0833" w:rsidRPr="001E0833" w:rsidRDefault="001E0833" w:rsidP="001E0833">
      <w:pPr>
        <w:suppressAutoHyphens/>
        <w:spacing w:after="0" w:line="240" w:lineRule="auto"/>
        <w:ind w:firstLine="709"/>
        <w:jc w:val="both"/>
        <w:rPr>
          <w:rFonts w:ascii="Times New Roman" w:eastAsia="Times New Roman" w:hAnsi="Times New Roman"/>
          <w:color w:val="000000"/>
          <w:sz w:val="28"/>
          <w:szCs w:val="28"/>
          <w:lang w:eastAsia="ru-RU"/>
        </w:rPr>
      </w:pPr>
      <w:r w:rsidRPr="001E0833">
        <w:rPr>
          <w:rFonts w:ascii="Times New Roman" w:eastAsia="Times New Roman" w:hAnsi="Times New Roman"/>
          <w:color w:val="000000"/>
          <w:sz w:val="28"/>
          <w:szCs w:val="28"/>
          <w:lang w:eastAsia="ru-RU"/>
        </w:rPr>
        <w:t xml:space="preserve">Интересна динамика появления и сокращения конкурентов в бизнес-среде (таблица </w:t>
      </w:r>
      <w:r>
        <w:rPr>
          <w:rFonts w:ascii="Times New Roman" w:eastAsia="Times New Roman" w:hAnsi="Times New Roman"/>
          <w:color w:val="000000"/>
          <w:sz w:val="28"/>
          <w:szCs w:val="28"/>
          <w:lang w:eastAsia="ru-RU"/>
        </w:rPr>
        <w:t>12</w:t>
      </w:r>
      <w:r w:rsidRPr="001E0833">
        <w:rPr>
          <w:rFonts w:ascii="Times New Roman" w:eastAsia="Times New Roman" w:hAnsi="Times New Roman"/>
          <w:color w:val="000000"/>
          <w:sz w:val="28"/>
          <w:szCs w:val="28"/>
          <w:lang w:eastAsia="ru-RU"/>
        </w:rPr>
        <w:t>). Распределение ответов на вопрос: «Как изменилось число конкурентов бизнеса, который Вы представляете, на основном рынке</w:t>
      </w:r>
      <w:r w:rsidRPr="001E0833">
        <w:rPr>
          <w:rFonts w:ascii="Times New Roman" w:eastAsia="Times New Roman" w:hAnsi="Times New Roman"/>
          <w:sz w:val="28"/>
          <w:szCs w:val="28"/>
          <w:lang w:eastAsia="ru-RU"/>
        </w:rPr>
        <w:t xml:space="preserve"> товаров и услуг за последние 3 года?» показывает, что за 2020 год увеличение числа конкурентов коснулось 37,3%</w:t>
      </w:r>
      <w:r w:rsidRPr="001E0833">
        <w:rPr>
          <w:rFonts w:ascii="Times New Roman" w:eastAsia="Times New Roman" w:hAnsi="Times New Roman"/>
          <w:sz w:val="28"/>
          <w:szCs w:val="28"/>
          <w:vertAlign w:val="superscript"/>
          <w:lang w:eastAsia="ru-RU"/>
        </w:rPr>
        <w:footnoteReference w:id="10"/>
      </w:r>
      <w:r w:rsidRPr="001E0833">
        <w:rPr>
          <w:rFonts w:ascii="Times New Roman" w:eastAsia="Times New Roman" w:hAnsi="Times New Roman"/>
          <w:sz w:val="28"/>
          <w:szCs w:val="28"/>
          <w:lang w:eastAsia="ru-RU"/>
        </w:rPr>
        <w:t xml:space="preserve"> опрошенных субъектов предпринимательской деятельности, 25,6% отмечают неизменность процесса, всего 5,8%</w:t>
      </w:r>
      <w:r w:rsidRPr="001E0833">
        <w:rPr>
          <w:rFonts w:ascii="Times New Roman" w:eastAsia="Times New Roman" w:hAnsi="Times New Roman"/>
          <w:sz w:val="28"/>
          <w:szCs w:val="28"/>
          <w:vertAlign w:val="superscript"/>
          <w:lang w:eastAsia="ru-RU"/>
        </w:rPr>
        <w:footnoteReference w:id="11"/>
      </w:r>
      <w:r w:rsidRPr="001E0833">
        <w:rPr>
          <w:rFonts w:ascii="Times New Roman" w:eastAsia="Times New Roman" w:hAnsi="Times New Roman"/>
          <w:sz w:val="28"/>
          <w:szCs w:val="28"/>
          <w:lang w:eastAsia="ru-RU"/>
        </w:rPr>
        <w:t xml:space="preserve"> респондентов </w:t>
      </w:r>
      <w:r w:rsidRPr="001E0833">
        <w:rPr>
          <w:rFonts w:ascii="Times New Roman" w:eastAsia="Times New Roman" w:hAnsi="Times New Roman"/>
          <w:sz w:val="28"/>
          <w:szCs w:val="28"/>
          <w:lang w:eastAsia="ru-RU"/>
        </w:rPr>
        <w:lastRenderedPageBreak/>
        <w:t>зафиксировали сокращение количества конкурентов. В исследовании 2021 года увеличение конкурентов коснулось 34,1</w:t>
      </w:r>
      <w:r w:rsidRPr="001E0833">
        <w:rPr>
          <w:rFonts w:ascii="Times New Roman" w:eastAsia="Times New Roman" w:hAnsi="Times New Roman"/>
          <w:sz w:val="28"/>
          <w:szCs w:val="28"/>
          <w:vertAlign w:val="superscript"/>
          <w:lang w:eastAsia="ru-RU"/>
        </w:rPr>
        <w:footnoteReference w:id="12"/>
      </w:r>
      <w:r w:rsidRPr="001E0833">
        <w:rPr>
          <w:rFonts w:ascii="Times New Roman" w:eastAsia="Times New Roman" w:hAnsi="Times New Roman"/>
          <w:sz w:val="28"/>
          <w:szCs w:val="28"/>
          <w:lang w:eastAsia="ru-RU"/>
        </w:rPr>
        <w:t xml:space="preserve"> представителей бизнеса и лишь 6,5%</w:t>
      </w:r>
      <w:r w:rsidRPr="001E0833">
        <w:rPr>
          <w:rFonts w:ascii="Times New Roman" w:eastAsia="Times New Roman" w:hAnsi="Times New Roman"/>
          <w:sz w:val="28"/>
          <w:szCs w:val="28"/>
          <w:vertAlign w:val="superscript"/>
          <w:lang w:eastAsia="ru-RU"/>
        </w:rPr>
        <w:footnoteReference w:id="13"/>
      </w:r>
      <w:r w:rsidRPr="001E0833">
        <w:rPr>
          <w:rFonts w:ascii="Times New Roman" w:eastAsia="Times New Roman" w:hAnsi="Times New Roman"/>
          <w:sz w:val="28"/>
          <w:szCs w:val="28"/>
          <w:lang w:eastAsia="ru-RU"/>
        </w:rPr>
        <w:t xml:space="preserve"> заявили о сокращении конкурентов. </w:t>
      </w:r>
      <w:r w:rsidRPr="001E0833">
        <w:rPr>
          <w:rFonts w:ascii="Times New Roman" w:eastAsia="Times New Roman" w:hAnsi="Times New Roman"/>
          <w:color w:val="000000"/>
          <w:sz w:val="28"/>
          <w:szCs w:val="28"/>
          <w:lang w:eastAsia="ru-RU"/>
        </w:rPr>
        <w:t>Результаты исследований 2022 года иллюстрируют увеличение конкуренции в целом для 40,7%</w:t>
      </w:r>
      <w:r w:rsidRPr="001E0833">
        <w:rPr>
          <w:rFonts w:ascii="Times New Roman" w:eastAsia="Times New Roman" w:hAnsi="Times New Roman"/>
          <w:color w:val="000000"/>
          <w:sz w:val="28"/>
          <w:szCs w:val="28"/>
          <w:vertAlign w:val="superscript"/>
          <w:lang w:eastAsia="ru-RU"/>
        </w:rPr>
        <w:footnoteReference w:id="14"/>
      </w:r>
      <w:r w:rsidRPr="001E0833">
        <w:rPr>
          <w:rFonts w:ascii="Times New Roman" w:eastAsia="Times New Roman" w:hAnsi="Times New Roman"/>
          <w:color w:val="000000"/>
          <w:sz w:val="28"/>
          <w:szCs w:val="28"/>
          <w:lang w:eastAsia="ru-RU"/>
        </w:rPr>
        <w:t xml:space="preserve"> предпринимателей, а ее сокращение отмечают совокупно 3,9%</w:t>
      </w:r>
      <w:r w:rsidRPr="001E0833">
        <w:rPr>
          <w:rFonts w:ascii="Times New Roman" w:eastAsia="Times New Roman" w:hAnsi="Times New Roman"/>
          <w:color w:val="000000"/>
          <w:sz w:val="28"/>
          <w:szCs w:val="28"/>
          <w:vertAlign w:val="superscript"/>
          <w:lang w:eastAsia="ru-RU"/>
        </w:rPr>
        <w:footnoteReference w:id="15"/>
      </w:r>
      <w:r w:rsidRPr="001E0833">
        <w:rPr>
          <w:rFonts w:ascii="Times New Roman" w:eastAsia="Times New Roman" w:hAnsi="Times New Roman"/>
          <w:color w:val="000000"/>
          <w:sz w:val="28"/>
          <w:szCs w:val="28"/>
          <w:lang w:eastAsia="ru-RU"/>
        </w:rPr>
        <w:t xml:space="preserve"> респондентов. С другой стороны, на протяжении всего периода мониторинга прогрессирует число предпринимателей, отмечающих стабильность конкурентной среды в регионе, что в целом можно считать положительной тенденцией. Так, на 2020 год этот показатель равен 25,6%, в 2021 – 38,9% и в 2022 – 42,9%. Укрепляет положительную характеристику указанной тенденцией и отрицательная динамика затруднившихся с ответом в среднем на 10-11 п.п. каждый год: 2020 год – 31,3%, 2021 год – 20,5%, 2022 год – 12,5%.</w:t>
      </w:r>
    </w:p>
    <w:p w14:paraId="289AB4A6" w14:textId="77777777" w:rsidR="001E0833" w:rsidRPr="001E0833" w:rsidRDefault="001E0833" w:rsidP="001E0833">
      <w:pPr>
        <w:spacing w:after="0" w:line="23" w:lineRule="atLeast"/>
        <w:ind w:firstLine="567"/>
        <w:jc w:val="both"/>
        <w:rPr>
          <w:rFonts w:ascii="Times New Roman" w:eastAsia="Times New Roman" w:hAnsi="Times New Roman"/>
          <w:sz w:val="28"/>
          <w:szCs w:val="28"/>
          <w:lang w:eastAsia="ru-RU"/>
        </w:rPr>
      </w:pPr>
    </w:p>
    <w:p w14:paraId="46149F1B" w14:textId="1E1A086D" w:rsidR="002021E5" w:rsidRPr="00D368B8" w:rsidRDefault="002021E5" w:rsidP="002021E5">
      <w:pPr>
        <w:pStyle w:val="aff2"/>
        <w:ind w:left="0" w:firstLine="709"/>
        <w:jc w:val="right"/>
        <w:rPr>
          <w:rFonts w:ascii="Times New Roman" w:hAnsi="Times New Roman" w:cs="Times New Roman"/>
          <w:color w:val="000000"/>
        </w:rPr>
      </w:pPr>
      <w:r w:rsidRPr="00D368B8">
        <w:rPr>
          <w:rFonts w:ascii="Times New Roman" w:hAnsi="Times New Roman" w:cs="Times New Roman"/>
          <w:color w:val="000000"/>
        </w:rPr>
        <w:t xml:space="preserve">Таблица </w:t>
      </w:r>
      <w:r w:rsidR="00902A1A" w:rsidRPr="00D368B8">
        <w:rPr>
          <w:rFonts w:ascii="Times New Roman" w:hAnsi="Times New Roman" w:cs="Times New Roman"/>
          <w:color w:val="000000"/>
        </w:rPr>
        <w:t>1</w:t>
      </w:r>
      <w:r w:rsidR="001E0833" w:rsidRPr="00D368B8">
        <w:rPr>
          <w:rFonts w:ascii="Times New Roman" w:hAnsi="Times New Roman" w:cs="Times New Roman"/>
          <w:color w:val="000000"/>
        </w:rPr>
        <w:t>2</w:t>
      </w:r>
      <w:r w:rsidRPr="00D368B8">
        <w:rPr>
          <w:rFonts w:ascii="Times New Roman" w:hAnsi="Times New Roman" w:cs="Times New Roman"/>
          <w:color w:val="000000"/>
        </w:rPr>
        <w:t>. Изменение числа конкурентов бизнеса,</w:t>
      </w:r>
    </w:p>
    <w:p w14:paraId="2028A667" w14:textId="77777777" w:rsidR="002021E5" w:rsidRPr="00E01A47" w:rsidRDefault="002021E5" w:rsidP="002021E5">
      <w:pPr>
        <w:pStyle w:val="aff2"/>
        <w:ind w:left="0" w:firstLine="709"/>
        <w:jc w:val="right"/>
        <w:rPr>
          <w:rFonts w:ascii="Times New Roman" w:hAnsi="Times New Roman" w:cs="Times New Roman"/>
          <w:bCs/>
          <w:color w:val="000000"/>
          <w:sz w:val="22"/>
          <w:szCs w:val="22"/>
          <w:highlight w:val="yellow"/>
        </w:rPr>
      </w:pPr>
      <w:r w:rsidRPr="00D368B8">
        <w:rPr>
          <w:rFonts w:ascii="Times New Roman" w:hAnsi="Times New Roman" w:cs="Times New Roman"/>
          <w:bCs/>
          <w:sz w:val="22"/>
          <w:szCs w:val="22"/>
        </w:rPr>
        <w:t>% от респондентов</w:t>
      </w:r>
    </w:p>
    <w:tbl>
      <w:tblPr>
        <w:tblStyle w:val="-1138"/>
        <w:tblW w:w="10031" w:type="dxa"/>
        <w:tblLook w:val="04A0" w:firstRow="1" w:lastRow="0" w:firstColumn="1" w:lastColumn="0" w:noHBand="0" w:noVBand="1"/>
      </w:tblPr>
      <w:tblGrid>
        <w:gridCol w:w="534"/>
        <w:gridCol w:w="5528"/>
        <w:gridCol w:w="1394"/>
        <w:gridCol w:w="1441"/>
        <w:gridCol w:w="1134"/>
      </w:tblGrid>
      <w:tr w:rsidR="001E0833" w:rsidRPr="001E0833" w14:paraId="7ED57236" w14:textId="77777777" w:rsidTr="001E0833">
        <w:trPr>
          <w:cnfStyle w:val="100000000000" w:firstRow="1" w:lastRow="0" w:firstColumn="0" w:lastColumn="0" w:oddVBand="0" w:evenVBand="0" w:oddHBand="0" w:evenHBand="0" w:firstRowFirstColumn="0" w:firstRowLastColumn="0" w:lastRowFirstColumn="0" w:lastRowLastColumn="0"/>
          <w:trHeight w:hRule="exact" w:val="326"/>
          <w:tblHeader/>
        </w:trPr>
        <w:tc>
          <w:tcPr>
            <w:cnfStyle w:val="001000000000" w:firstRow="0" w:lastRow="0" w:firstColumn="1" w:lastColumn="0" w:oddVBand="0" w:evenVBand="0" w:oddHBand="0" w:evenHBand="0" w:firstRowFirstColumn="0" w:firstRowLastColumn="0" w:lastRowFirstColumn="0" w:lastRowLastColumn="0"/>
            <w:tcW w:w="534" w:type="dxa"/>
          </w:tcPr>
          <w:p w14:paraId="6A2FCEEE" w14:textId="77777777" w:rsidR="001E0833" w:rsidRPr="001E0833" w:rsidRDefault="001E0833" w:rsidP="001E0833">
            <w:pPr>
              <w:spacing w:after="0" w:line="259" w:lineRule="auto"/>
              <w:contextualSpacing/>
              <w:jc w:val="center"/>
              <w:rPr>
                <w:rFonts w:ascii="Times New Roman" w:hAnsi="Times New Roman"/>
                <w:sz w:val="24"/>
                <w:szCs w:val="24"/>
              </w:rPr>
            </w:pPr>
            <w:r w:rsidRPr="001E0833">
              <w:rPr>
                <w:rFonts w:ascii="Times New Roman" w:hAnsi="Times New Roman"/>
                <w:sz w:val="24"/>
                <w:szCs w:val="24"/>
              </w:rPr>
              <w:t>№</w:t>
            </w:r>
          </w:p>
        </w:tc>
        <w:tc>
          <w:tcPr>
            <w:tcW w:w="5528" w:type="dxa"/>
          </w:tcPr>
          <w:p w14:paraId="47227F64"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Основная продукция (товар, работа, услуга)</w:t>
            </w:r>
          </w:p>
        </w:tc>
        <w:tc>
          <w:tcPr>
            <w:tcW w:w="1394" w:type="dxa"/>
          </w:tcPr>
          <w:p w14:paraId="117DEDA2"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2020 год</w:t>
            </w:r>
          </w:p>
        </w:tc>
        <w:tc>
          <w:tcPr>
            <w:tcW w:w="1441" w:type="dxa"/>
          </w:tcPr>
          <w:p w14:paraId="27120C36"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2021 год</w:t>
            </w:r>
          </w:p>
        </w:tc>
        <w:tc>
          <w:tcPr>
            <w:tcW w:w="1134" w:type="dxa"/>
          </w:tcPr>
          <w:p w14:paraId="7A6B3B78"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2022 год</w:t>
            </w:r>
          </w:p>
        </w:tc>
      </w:tr>
      <w:tr w:rsidR="001E0833" w:rsidRPr="001E0833" w14:paraId="31DFE2A4" w14:textId="77777777" w:rsidTr="001E0833">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34" w:type="dxa"/>
          </w:tcPr>
          <w:p w14:paraId="5D8B7920" w14:textId="77777777" w:rsidR="001E0833" w:rsidRPr="001E0833" w:rsidRDefault="001E0833" w:rsidP="001E0833">
            <w:pPr>
              <w:spacing w:after="160" w:line="259" w:lineRule="auto"/>
              <w:contextualSpacing/>
              <w:jc w:val="both"/>
              <w:rPr>
                <w:rFonts w:ascii="Times New Roman" w:hAnsi="Times New Roman"/>
                <w:sz w:val="24"/>
                <w:szCs w:val="24"/>
              </w:rPr>
            </w:pPr>
            <w:bookmarkStart w:id="22" w:name="_Hlk61277005"/>
            <w:r w:rsidRPr="001E0833">
              <w:rPr>
                <w:rFonts w:ascii="Times New Roman" w:hAnsi="Times New Roman"/>
                <w:sz w:val="24"/>
                <w:szCs w:val="24"/>
              </w:rPr>
              <w:t>а</w:t>
            </w:r>
          </w:p>
        </w:tc>
        <w:tc>
          <w:tcPr>
            <w:tcW w:w="5528" w:type="dxa"/>
          </w:tcPr>
          <w:p w14:paraId="4AB2B60A" w14:textId="77777777" w:rsidR="001E0833" w:rsidRPr="001E0833" w:rsidRDefault="001E0833" w:rsidP="001E0833">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Затрудняюсь ответить</w:t>
            </w:r>
          </w:p>
        </w:tc>
        <w:tc>
          <w:tcPr>
            <w:tcW w:w="1394" w:type="dxa"/>
            <w:vAlign w:val="center"/>
          </w:tcPr>
          <w:p w14:paraId="44FE694F"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31,3</w:t>
            </w:r>
          </w:p>
        </w:tc>
        <w:tc>
          <w:tcPr>
            <w:tcW w:w="1441" w:type="dxa"/>
            <w:vAlign w:val="center"/>
          </w:tcPr>
          <w:p w14:paraId="6F1AE712"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20,5</w:t>
            </w:r>
          </w:p>
        </w:tc>
        <w:tc>
          <w:tcPr>
            <w:tcW w:w="1134" w:type="dxa"/>
            <w:vAlign w:val="center"/>
          </w:tcPr>
          <w:p w14:paraId="761F828A"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12,5</w:t>
            </w:r>
          </w:p>
        </w:tc>
      </w:tr>
      <w:tr w:rsidR="001E0833" w:rsidRPr="001E0833" w14:paraId="78FA7037" w14:textId="77777777" w:rsidTr="001E0833">
        <w:trPr>
          <w:cnfStyle w:val="000000010000" w:firstRow="0" w:lastRow="0" w:firstColumn="0" w:lastColumn="0" w:oddVBand="0" w:evenVBand="0" w:oddHBand="0" w:evenHBand="1"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534" w:type="dxa"/>
          </w:tcPr>
          <w:p w14:paraId="750686D1"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б</w:t>
            </w:r>
          </w:p>
        </w:tc>
        <w:tc>
          <w:tcPr>
            <w:tcW w:w="5528" w:type="dxa"/>
          </w:tcPr>
          <w:p w14:paraId="166EE695" w14:textId="77777777" w:rsidR="001E0833" w:rsidRPr="001E0833" w:rsidRDefault="001E0833" w:rsidP="001E0833">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Не изменилось</w:t>
            </w:r>
          </w:p>
        </w:tc>
        <w:tc>
          <w:tcPr>
            <w:tcW w:w="1394" w:type="dxa"/>
            <w:vAlign w:val="center"/>
          </w:tcPr>
          <w:p w14:paraId="37908FE9"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25,6</w:t>
            </w:r>
          </w:p>
        </w:tc>
        <w:tc>
          <w:tcPr>
            <w:tcW w:w="1441" w:type="dxa"/>
            <w:vAlign w:val="center"/>
          </w:tcPr>
          <w:p w14:paraId="3FEDB6CF"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38,9</w:t>
            </w:r>
          </w:p>
        </w:tc>
        <w:tc>
          <w:tcPr>
            <w:tcW w:w="1134" w:type="dxa"/>
            <w:vAlign w:val="center"/>
          </w:tcPr>
          <w:p w14:paraId="1D8B02E3"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42,9</w:t>
            </w:r>
          </w:p>
        </w:tc>
      </w:tr>
      <w:tr w:rsidR="001E0833" w:rsidRPr="001E0833" w14:paraId="2ED48C99" w14:textId="77777777" w:rsidTr="001E0833">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534" w:type="dxa"/>
          </w:tcPr>
          <w:p w14:paraId="3AAFDF33"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в</w:t>
            </w:r>
          </w:p>
        </w:tc>
        <w:tc>
          <w:tcPr>
            <w:tcW w:w="5528" w:type="dxa"/>
          </w:tcPr>
          <w:p w14:paraId="08126CB1" w14:textId="77777777" w:rsidR="001E0833" w:rsidRPr="001E0833" w:rsidRDefault="001E0833" w:rsidP="001E0833">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Увеличилось на 1-3 конкурента</w:t>
            </w:r>
          </w:p>
        </w:tc>
        <w:tc>
          <w:tcPr>
            <w:tcW w:w="1394" w:type="dxa"/>
            <w:vAlign w:val="center"/>
          </w:tcPr>
          <w:p w14:paraId="45E06884"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20,0</w:t>
            </w:r>
          </w:p>
        </w:tc>
        <w:tc>
          <w:tcPr>
            <w:tcW w:w="1441" w:type="dxa"/>
            <w:vAlign w:val="center"/>
          </w:tcPr>
          <w:p w14:paraId="4D165BDB"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23,2</w:t>
            </w:r>
          </w:p>
        </w:tc>
        <w:tc>
          <w:tcPr>
            <w:tcW w:w="1134" w:type="dxa"/>
            <w:vAlign w:val="center"/>
          </w:tcPr>
          <w:p w14:paraId="6DCEBA78"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26,1</w:t>
            </w:r>
          </w:p>
        </w:tc>
      </w:tr>
      <w:tr w:rsidR="001E0833" w:rsidRPr="001E0833" w14:paraId="43E0E19A" w14:textId="77777777" w:rsidTr="001E0833">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14:paraId="2B229EED"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д</w:t>
            </w:r>
          </w:p>
        </w:tc>
        <w:tc>
          <w:tcPr>
            <w:tcW w:w="5528" w:type="dxa"/>
          </w:tcPr>
          <w:p w14:paraId="6A37BFAA" w14:textId="77777777" w:rsidR="001E0833" w:rsidRPr="001E0833" w:rsidRDefault="001E0833" w:rsidP="001E0833">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Увеличилось более чем на 4 конкурента</w:t>
            </w:r>
          </w:p>
        </w:tc>
        <w:tc>
          <w:tcPr>
            <w:tcW w:w="1394" w:type="dxa"/>
            <w:vAlign w:val="center"/>
          </w:tcPr>
          <w:p w14:paraId="77C0C73A"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17,3</w:t>
            </w:r>
          </w:p>
        </w:tc>
        <w:tc>
          <w:tcPr>
            <w:tcW w:w="1441" w:type="dxa"/>
            <w:vAlign w:val="center"/>
          </w:tcPr>
          <w:p w14:paraId="39A8008B"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10,9</w:t>
            </w:r>
          </w:p>
        </w:tc>
        <w:tc>
          <w:tcPr>
            <w:tcW w:w="1134" w:type="dxa"/>
            <w:vAlign w:val="center"/>
          </w:tcPr>
          <w:p w14:paraId="7D29B3BA"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14,6</w:t>
            </w:r>
          </w:p>
        </w:tc>
      </w:tr>
      <w:tr w:rsidR="001E0833" w:rsidRPr="001E0833" w14:paraId="07A396A2" w14:textId="77777777" w:rsidTr="001E0833">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534" w:type="dxa"/>
          </w:tcPr>
          <w:p w14:paraId="253BB4AD"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г</w:t>
            </w:r>
          </w:p>
        </w:tc>
        <w:tc>
          <w:tcPr>
            <w:tcW w:w="5528" w:type="dxa"/>
          </w:tcPr>
          <w:p w14:paraId="7E8F219E" w14:textId="77777777" w:rsidR="001E0833" w:rsidRPr="001E0833" w:rsidRDefault="001E0833" w:rsidP="001E0833">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Сократилось более чем на 4 конкурента</w:t>
            </w:r>
          </w:p>
        </w:tc>
        <w:tc>
          <w:tcPr>
            <w:tcW w:w="1394" w:type="dxa"/>
            <w:vAlign w:val="center"/>
          </w:tcPr>
          <w:p w14:paraId="5409A342"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3,1</w:t>
            </w:r>
          </w:p>
        </w:tc>
        <w:tc>
          <w:tcPr>
            <w:tcW w:w="1441" w:type="dxa"/>
            <w:vAlign w:val="center"/>
          </w:tcPr>
          <w:p w14:paraId="10C8F45F"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0,4</w:t>
            </w:r>
          </w:p>
        </w:tc>
        <w:tc>
          <w:tcPr>
            <w:tcW w:w="1134" w:type="dxa"/>
            <w:vAlign w:val="center"/>
          </w:tcPr>
          <w:p w14:paraId="08538861"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0,5</w:t>
            </w:r>
          </w:p>
        </w:tc>
      </w:tr>
      <w:tr w:rsidR="001E0833" w:rsidRPr="001E0833" w14:paraId="6478B13A" w14:textId="77777777" w:rsidTr="001E0833">
        <w:trPr>
          <w:cnfStyle w:val="000000010000" w:firstRow="0" w:lastRow="0" w:firstColumn="0" w:lastColumn="0" w:oddVBand="0" w:evenVBand="0" w:oddHBand="0" w:evenHBand="1"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534" w:type="dxa"/>
          </w:tcPr>
          <w:p w14:paraId="29D66A78"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е</w:t>
            </w:r>
          </w:p>
        </w:tc>
        <w:tc>
          <w:tcPr>
            <w:tcW w:w="5528" w:type="dxa"/>
          </w:tcPr>
          <w:p w14:paraId="21BF381D" w14:textId="77777777" w:rsidR="001E0833" w:rsidRPr="001E0833" w:rsidRDefault="001E0833" w:rsidP="001E0833">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Сократилось на 1-3 конкурента</w:t>
            </w:r>
          </w:p>
        </w:tc>
        <w:tc>
          <w:tcPr>
            <w:tcW w:w="1394" w:type="dxa"/>
            <w:vAlign w:val="center"/>
          </w:tcPr>
          <w:p w14:paraId="3FD8850E"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2,7</w:t>
            </w:r>
          </w:p>
        </w:tc>
        <w:tc>
          <w:tcPr>
            <w:tcW w:w="1441" w:type="dxa"/>
            <w:vAlign w:val="center"/>
          </w:tcPr>
          <w:p w14:paraId="70753FBA"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6,1</w:t>
            </w:r>
          </w:p>
        </w:tc>
        <w:tc>
          <w:tcPr>
            <w:tcW w:w="1134" w:type="dxa"/>
            <w:vAlign w:val="center"/>
          </w:tcPr>
          <w:p w14:paraId="5D1AB403"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3,4</w:t>
            </w:r>
          </w:p>
        </w:tc>
      </w:tr>
      <w:bookmarkEnd w:id="22"/>
    </w:tbl>
    <w:p w14:paraId="1846CFE4" w14:textId="5304FA56" w:rsidR="002021E5" w:rsidRDefault="002021E5" w:rsidP="001E0833">
      <w:pPr>
        <w:spacing w:after="0" w:line="240" w:lineRule="auto"/>
        <w:ind w:right="-141" w:firstLine="709"/>
        <w:contextualSpacing/>
        <w:rPr>
          <w:rFonts w:ascii="Times New Roman" w:hAnsi="Times New Roman"/>
          <w:color w:val="000000"/>
          <w:sz w:val="28"/>
          <w:szCs w:val="28"/>
          <w:highlight w:val="yellow"/>
        </w:rPr>
      </w:pPr>
    </w:p>
    <w:p w14:paraId="20377455" w14:textId="15D84123" w:rsidR="00DE7F44" w:rsidRPr="00BE6ECE" w:rsidRDefault="00DE7F44" w:rsidP="00DE7F44">
      <w:pPr>
        <w:suppressAutoHyphens/>
        <w:spacing w:after="0" w:line="240" w:lineRule="auto"/>
        <w:ind w:firstLine="709"/>
        <w:jc w:val="both"/>
        <w:rPr>
          <w:rFonts w:ascii="Times New Roman" w:hAnsi="Times New Roman"/>
          <w:color w:val="000000" w:themeColor="text1"/>
          <w:sz w:val="28"/>
          <w:szCs w:val="28"/>
        </w:rPr>
      </w:pPr>
      <w:r w:rsidRPr="00783AB9">
        <w:rPr>
          <w:rFonts w:ascii="Times New Roman" w:hAnsi="Times New Roman"/>
          <w:sz w:val="28"/>
          <w:szCs w:val="28"/>
        </w:rPr>
        <w:t>Оценивая примерное число поставщиков основного закупаемого товара (работы, услуги), который для производства и реализации собственной продукции приобретает представляемый ими бизнес, а также их удовлетворенность состоянием конкуренции между поставщиками этого товара (работу, услуг), представители бизнес-сообщества</w:t>
      </w:r>
      <w:r>
        <w:rPr>
          <w:rFonts w:ascii="Times New Roman" w:hAnsi="Times New Roman"/>
          <w:sz w:val="28"/>
          <w:szCs w:val="28"/>
        </w:rPr>
        <w:t xml:space="preserve"> </w:t>
      </w:r>
      <w:r w:rsidRPr="00A92C03">
        <w:rPr>
          <w:rFonts w:ascii="Times New Roman" w:hAnsi="Times New Roman"/>
          <w:sz w:val="28"/>
          <w:szCs w:val="28"/>
        </w:rPr>
        <w:t xml:space="preserve">высказали достаточно </w:t>
      </w:r>
      <w:r w:rsidRPr="00BE6ECE">
        <w:rPr>
          <w:rFonts w:ascii="Times New Roman" w:hAnsi="Times New Roman"/>
          <w:color w:val="000000" w:themeColor="text1"/>
          <w:sz w:val="28"/>
          <w:szCs w:val="28"/>
        </w:rPr>
        <w:t xml:space="preserve">репрезентативные позиции </w:t>
      </w:r>
      <w:r w:rsidRPr="000D1411">
        <w:rPr>
          <w:rFonts w:ascii="Times New Roman" w:hAnsi="Times New Roman"/>
          <w:sz w:val="28"/>
          <w:szCs w:val="28"/>
        </w:rPr>
        <w:t>(табл</w:t>
      </w:r>
      <w:r>
        <w:rPr>
          <w:rFonts w:ascii="Times New Roman" w:hAnsi="Times New Roman"/>
          <w:sz w:val="28"/>
          <w:szCs w:val="28"/>
        </w:rPr>
        <w:t>ица</w:t>
      </w:r>
      <w:r w:rsidRPr="000D1411">
        <w:rPr>
          <w:rFonts w:ascii="Times New Roman" w:hAnsi="Times New Roman"/>
          <w:sz w:val="28"/>
          <w:szCs w:val="28"/>
        </w:rPr>
        <w:t xml:space="preserve"> </w:t>
      </w:r>
      <w:r>
        <w:rPr>
          <w:rFonts w:ascii="Times New Roman" w:hAnsi="Times New Roman"/>
          <w:sz w:val="28"/>
          <w:szCs w:val="28"/>
        </w:rPr>
        <w:t xml:space="preserve">13). На основе анализа </w:t>
      </w:r>
      <w:r w:rsidRPr="00BE6ECE">
        <w:rPr>
          <w:rFonts w:ascii="Times New Roman" w:hAnsi="Times New Roman"/>
          <w:color w:val="000000" w:themeColor="text1"/>
          <w:sz w:val="28"/>
          <w:szCs w:val="28"/>
        </w:rPr>
        <w:t>отметим, что в каждом году исследуемого периода (2020-2022 гг.) наблюдается положительная динамика увеличения числа поставщиков от единственного до 4-х и более. Коррелирует к такому тренду и рост уровня удовлетворенности состоянием конкуренции между поставщиками основного закупаемого товара (работы, услуги), что позволяет предположить наличие устойчивой положительной обратной связи между этими показателями. Иными словами, расширение спектра конкурирующих субъектов поставок для курского бизнеса можно признать весьма позитивным для развития предпринимательской среды региона. При этом пик данного тренда верифицируется именно в 2022 году.</w:t>
      </w:r>
    </w:p>
    <w:p w14:paraId="3E3D2981" w14:textId="77777777" w:rsidR="00C31165" w:rsidRPr="00E01A47" w:rsidRDefault="00C31165" w:rsidP="00C31165">
      <w:pPr>
        <w:spacing w:after="0" w:line="240" w:lineRule="auto"/>
        <w:jc w:val="both"/>
        <w:rPr>
          <w:rFonts w:ascii="Times New Roman" w:hAnsi="Times New Roman"/>
          <w:sz w:val="20"/>
          <w:szCs w:val="20"/>
          <w:highlight w:val="yellow"/>
        </w:rPr>
      </w:pPr>
    </w:p>
    <w:p w14:paraId="4013909D" w14:textId="77777777" w:rsidR="00F23533" w:rsidRDefault="00F23533" w:rsidP="00DE7F44">
      <w:pPr>
        <w:spacing w:after="0" w:line="240" w:lineRule="auto"/>
        <w:ind w:left="1" w:right="142" w:firstLine="708"/>
        <w:jc w:val="right"/>
        <w:rPr>
          <w:rFonts w:ascii="Times New Roman" w:hAnsi="Times New Roman"/>
          <w:color w:val="000000"/>
          <w:sz w:val="24"/>
          <w:szCs w:val="24"/>
        </w:rPr>
      </w:pPr>
    </w:p>
    <w:p w14:paraId="0BE765DC" w14:textId="77777777" w:rsidR="00F23533" w:rsidRDefault="00F23533" w:rsidP="00DE7F44">
      <w:pPr>
        <w:spacing w:after="0" w:line="240" w:lineRule="auto"/>
        <w:ind w:left="1" w:right="142" w:firstLine="708"/>
        <w:jc w:val="right"/>
        <w:rPr>
          <w:rFonts w:ascii="Times New Roman" w:hAnsi="Times New Roman"/>
          <w:color w:val="000000"/>
          <w:sz w:val="24"/>
          <w:szCs w:val="24"/>
        </w:rPr>
      </w:pPr>
    </w:p>
    <w:p w14:paraId="4B6E10C8" w14:textId="499FA0C4" w:rsidR="00C31165" w:rsidRDefault="00C31165" w:rsidP="00DE7F44">
      <w:pPr>
        <w:spacing w:after="0" w:line="240" w:lineRule="auto"/>
        <w:ind w:left="1" w:right="142" w:firstLine="708"/>
        <w:jc w:val="right"/>
        <w:rPr>
          <w:rFonts w:ascii="Times New Roman" w:hAnsi="Times New Roman"/>
          <w:color w:val="000000"/>
          <w:sz w:val="24"/>
          <w:szCs w:val="24"/>
        </w:rPr>
      </w:pPr>
      <w:r w:rsidRPr="00DE7F44">
        <w:rPr>
          <w:rFonts w:ascii="Times New Roman" w:hAnsi="Times New Roman"/>
          <w:color w:val="000000"/>
          <w:sz w:val="24"/>
          <w:szCs w:val="24"/>
        </w:rPr>
        <w:lastRenderedPageBreak/>
        <w:t xml:space="preserve">Таблица </w:t>
      </w:r>
      <w:r w:rsidR="00902A1A" w:rsidRPr="00DE7F44">
        <w:rPr>
          <w:rFonts w:ascii="Times New Roman" w:hAnsi="Times New Roman"/>
          <w:color w:val="000000"/>
          <w:sz w:val="24"/>
          <w:szCs w:val="24"/>
        </w:rPr>
        <w:t>1</w:t>
      </w:r>
      <w:r w:rsidR="00DE7F44" w:rsidRPr="00DE7F44">
        <w:rPr>
          <w:rFonts w:ascii="Times New Roman" w:hAnsi="Times New Roman"/>
          <w:color w:val="000000"/>
          <w:sz w:val="24"/>
          <w:szCs w:val="24"/>
        </w:rPr>
        <w:t>3</w:t>
      </w:r>
      <w:r w:rsidR="00902A1A" w:rsidRPr="00DE7F44">
        <w:rPr>
          <w:rFonts w:ascii="Times New Roman" w:hAnsi="Times New Roman"/>
          <w:color w:val="000000"/>
          <w:sz w:val="24"/>
          <w:szCs w:val="24"/>
        </w:rPr>
        <w:t>.</w:t>
      </w:r>
      <w:r w:rsidRPr="00DE7F44">
        <w:rPr>
          <w:rFonts w:ascii="Times New Roman" w:hAnsi="Times New Roman"/>
          <w:color w:val="000000"/>
          <w:sz w:val="24"/>
          <w:szCs w:val="24"/>
        </w:rPr>
        <w:t xml:space="preserve"> Оценка примерного числа поставщиков основного закупаемого товара</w:t>
      </w:r>
      <w:r w:rsidR="00DE7F44">
        <w:rPr>
          <w:rFonts w:ascii="Times New Roman" w:hAnsi="Times New Roman"/>
          <w:color w:val="000000"/>
          <w:sz w:val="24"/>
          <w:szCs w:val="24"/>
        </w:rPr>
        <w:t>,</w:t>
      </w:r>
    </w:p>
    <w:p w14:paraId="3E5F9E7C" w14:textId="77777777" w:rsidR="00DE7F44" w:rsidRPr="00A92C03" w:rsidRDefault="00DE7F44" w:rsidP="00F23533">
      <w:pPr>
        <w:spacing w:after="0" w:line="240" w:lineRule="auto"/>
        <w:ind w:right="-425"/>
        <w:jc w:val="right"/>
        <w:rPr>
          <w:rFonts w:ascii="Times New Roman" w:hAnsi="Times New Roman"/>
          <w:color w:val="000000"/>
          <w:sz w:val="24"/>
          <w:szCs w:val="24"/>
        </w:rPr>
      </w:pPr>
      <w:r w:rsidRPr="00A92C03">
        <w:rPr>
          <w:rFonts w:ascii="Times New Roman" w:hAnsi="Times New Roman"/>
          <w:color w:val="000000"/>
          <w:sz w:val="24"/>
          <w:szCs w:val="24"/>
        </w:rPr>
        <w:t>% от респондентов</w:t>
      </w:r>
    </w:p>
    <w:tbl>
      <w:tblPr>
        <w:tblStyle w:val="-11"/>
        <w:tblW w:w="10291" w:type="dxa"/>
        <w:tblLayout w:type="fixed"/>
        <w:tblLook w:val="04A0" w:firstRow="1" w:lastRow="0" w:firstColumn="1" w:lastColumn="0" w:noHBand="0" w:noVBand="1"/>
      </w:tblPr>
      <w:tblGrid>
        <w:gridCol w:w="2376"/>
        <w:gridCol w:w="709"/>
        <w:gridCol w:w="1677"/>
        <w:gridCol w:w="1583"/>
        <w:gridCol w:w="1276"/>
        <w:gridCol w:w="1536"/>
        <w:gridCol w:w="1134"/>
      </w:tblGrid>
      <w:tr w:rsidR="00DE7F44" w:rsidRPr="00B2344F" w14:paraId="6DFACEF4" w14:textId="77777777" w:rsidTr="00DE7F44">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376" w:type="dxa"/>
          </w:tcPr>
          <w:p w14:paraId="42D6BF8A" w14:textId="28288934" w:rsidR="00DE7F44" w:rsidRPr="00DE7F44" w:rsidRDefault="00DE7F44" w:rsidP="00DE7F44">
            <w:pPr>
              <w:pStyle w:val="aff2"/>
              <w:ind w:left="0" w:firstLine="0"/>
              <w:rPr>
                <w:rFonts w:ascii="Times New Roman" w:hAnsi="Times New Roman" w:cs="Times New Roman"/>
                <w:sz w:val="21"/>
                <w:szCs w:val="21"/>
              </w:rPr>
            </w:pPr>
            <w:r w:rsidRPr="00DE7F44">
              <w:rPr>
                <w:rFonts w:ascii="Times New Roman" w:hAnsi="Times New Roman" w:cs="Times New Roman"/>
                <w:sz w:val="21"/>
                <w:szCs w:val="21"/>
              </w:rPr>
              <w:t>Число поставщиков/</w:t>
            </w:r>
            <w:proofErr w:type="gramStart"/>
            <w:r w:rsidRPr="00DE7F44">
              <w:rPr>
                <w:rFonts w:ascii="Times New Roman" w:hAnsi="Times New Roman" w:cs="Times New Roman"/>
                <w:sz w:val="21"/>
                <w:szCs w:val="21"/>
              </w:rPr>
              <w:t>удовлетворен</w:t>
            </w:r>
            <w:r w:rsidR="005D3D51">
              <w:rPr>
                <w:rFonts w:ascii="Times New Roman" w:hAnsi="Times New Roman" w:cs="Times New Roman"/>
                <w:sz w:val="21"/>
                <w:szCs w:val="21"/>
              </w:rPr>
              <w:t>-</w:t>
            </w:r>
            <w:proofErr w:type="spellStart"/>
            <w:r w:rsidRPr="00DE7F44">
              <w:rPr>
                <w:rFonts w:ascii="Times New Roman" w:hAnsi="Times New Roman" w:cs="Times New Roman"/>
                <w:sz w:val="21"/>
                <w:szCs w:val="21"/>
              </w:rPr>
              <w:t>ность</w:t>
            </w:r>
            <w:proofErr w:type="spellEnd"/>
            <w:proofErr w:type="gramEnd"/>
          </w:p>
        </w:tc>
        <w:tc>
          <w:tcPr>
            <w:tcW w:w="709" w:type="dxa"/>
          </w:tcPr>
          <w:p w14:paraId="437EFC6E"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Год</w:t>
            </w:r>
          </w:p>
        </w:tc>
        <w:tc>
          <w:tcPr>
            <w:tcW w:w="1677" w:type="dxa"/>
          </w:tcPr>
          <w:p w14:paraId="79A6E5FE"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Единственный поставщик/ Неудовлетворительно</w:t>
            </w:r>
          </w:p>
        </w:tc>
        <w:tc>
          <w:tcPr>
            <w:tcW w:w="1583" w:type="dxa"/>
          </w:tcPr>
          <w:p w14:paraId="12D23FE8"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2-3 поставщика/ Скорее неудовлетворительно</w:t>
            </w:r>
          </w:p>
        </w:tc>
        <w:tc>
          <w:tcPr>
            <w:tcW w:w="1276" w:type="dxa"/>
          </w:tcPr>
          <w:p w14:paraId="26EA59DC"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4 поставщика и более / Скорее удовлетворительно</w:t>
            </w:r>
          </w:p>
        </w:tc>
        <w:tc>
          <w:tcPr>
            <w:tcW w:w="1536" w:type="dxa"/>
          </w:tcPr>
          <w:p w14:paraId="078617B4"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Большое количество поставщиков/ Удовлетворительно</w:t>
            </w:r>
          </w:p>
        </w:tc>
        <w:tc>
          <w:tcPr>
            <w:tcW w:w="1134" w:type="dxa"/>
          </w:tcPr>
          <w:p w14:paraId="3E481282" w14:textId="77777777" w:rsidR="00DE7F44" w:rsidRPr="00DE7F44" w:rsidRDefault="00DE7F44" w:rsidP="00664008">
            <w:pPr>
              <w:jc w:val="center"/>
              <w:cnfStyle w:val="100000000000" w:firstRow="1" w:lastRow="0" w:firstColumn="0" w:lastColumn="0" w:oddVBand="0" w:evenVBand="0" w:oddHBand="0" w:evenHBand="0" w:firstRowFirstColumn="0" w:firstRowLastColumn="0" w:lastRowFirstColumn="0" w:lastRowLastColumn="0"/>
              <w:rPr>
                <w:sz w:val="21"/>
                <w:szCs w:val="21"/>
              </w:rPr>
            </w:pPr>
            <w:r w:rsidRPr="00DE7F44">
              <w:rPr>
                <w:rFonts w:ascii="Times New Roman" w:hAnsi="Times New Roman"/>
                <w:sz w:val="21"/>
                <w:szCs w:val="21"/>
              </w:rPr>
              <w:t>Затрудняюсь ответить</w:t>
            </w:r>
          </w:p>
        </w:tc>
      </w:tr>
      <w:tr w:rsidR="00DE7F44" w:rsidRPr="00B2344F" w14:paraId="660027BC" w14:textId="77777777" w:rsidTr="00DE7F4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49E25CA7" w14:textId="77777777" w:rsidR="00DE7F44" w:rsidRPr="00DE7F44" w:rsidRDefault="00DE7F44" w:rsidP="00DE7F44">
            <w:pPr>
              <w:pStyle w:val="aff2"/>
              <w:ind w:left="0" w:firstLine="0"/>
              <w:rPr>
                <w:rFonts w:ascii="Times New Roman" w:hAnsi="Times New Roman" w:cs="Times New Roman"/>
                <w:b w:val="0"/>
                <w:sz w:val="22"/>
                <w:szCs w:val="22"/>
              </w:rPr>
            </w:pPr>
            <w:r w:rsidRPr="00DE7F44">
              <w:rPr>
                <w:rFonts w:ascii="Times New Roman" w:hAnsi="Times New Roman" w:cs="Times New Roman"/>
                <w:b w:val="0"/>
                <w:sz w:val="22"/>
                <w:szCs w:val="22"/>
              </w:rPr>
              <w:t>Число поставщиков основного закупаемого товара (работы, услуги)</w:t>
            </w:r>
          </w:p>
        </w:tc>
        <w:tc>
          <w:tcPr>
            <w:tcW w:w="709" w:type="dxa"/>
            <w:vAlign w:val="center"/>
          </w:tcPr>
          <w:p w14:paraId="0C094FCF" w14:textId="77777777" w:rsidR="00DE7F44" w:rsidRPr="00DE7F44" w:rsidRDefault="00DE7F44" w:rsidP="00DE7F4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2020</w:t>
            </w:r>
          </w:p>
        </w:tc>
        <w:tc>
          <w:tcPr>
            <w:tcW w:w="1677" w:type="dxa"/>
            <w:vAlign w:val="center"/>
          </w:tcPr>
          <w:p w14:paraId="5C476335"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8,7</w:t>
            </w:r>
          </w:p>
        </w:tc>
        <w:tc>
          <w:tcPr>
            <w:tcW w:w="1583" w:type="dxa"/>
            <w:vAlign w:val="center"/>
          </w:tcPr>
          <w:p w14:paraId="39B5CC22"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24,3</w:t>
            </w:r>
          </w:p>
        </w:tc>
        <w:tc>
          <w:tcPr>
            <w:tcW w:w="1276" w:type="dxa"/>
            <w:vAlign w:val="center"/>
          </w:tcPr>
          <w:p w14:paraId="0E651310"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25,2</w:t>
            </w:r>
          </w:p>
        </w:tc>
        <w:tc>
          <w:tcPr>
            <w:tcW w:w="1536" w:type="dxa"/>
            <w:vAlign w:val="center"/>
          </w:tcPr>
          <w:p w14:paraId="56991711"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20,0</w:t>
            </w:r>
          </w:p>
        </w:tc>
        <w:tc>
          <w:tcPr>
            <w:tcW w:w="1134" w:type="dxa"/>
            <w:vAlign w:val="center"/>
          </w:tcPr>
          <w:p w14:paraId="4A16C13D" w14:textId="77777777" w:rsidR="00DE7F44" w:rsidRPr="00DE7F44" w:rsidRDefault="00DE7F44" w:rsidP="00DE7F4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21,8</w:t>
            </w:r>
          </w:p>
        </w:tc>
      </w:tr>
      <w:tr w:rsidR="00DE7F44" w:rsidRPr="00B2344F" w14:paraId="3B945935" w14:textId="77777777" w:rsidTr="00DE7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Merge/>
          </w:tcPr>
          <w:p w14:paraId="2F014AB0" w14:textId="77777777" w:rsidR="00DE7F44" w:rsidRPr="00DE7F44" w:rsidRDefault="00DE7F44" w:rsidP="00664008">
            <w:pPr>
              <w:pStyle w:val="aff2"/>
              <w:ind w:left="0"/>
              <w:rPr>
                <w:rFonts w:ascii="Times New Roman" w:hAnsi="Times New Roman" w:cs="Times New Roman"/>
                <w:sz w:val="22"/>
                <w:szCs w:val="22"/>
              </w:rPr>
            </w:pPr>
          </w:p>
        </w:tc>
        <w:tc>
          <w:tcPr>
            <w:tcW w:w="709" w:type="dxa"/>
            <w:vAlign w:val="center"/>
          </w:tcPr>
          <w:p w14:paraId="5F9B1149" w14:textId="77777777" w:rsidR="00DE7F44" w:rsidRPr="00DE7F44" w:rsidRDefault="00DE7F44" w:rsidP="00DE7F44">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2021</w:t>
            </w:r>
          </w:p>
        </w:tc>
        <w:tc>
          <w:tcPr>
            <w:tcW w:w="1677" w:type="dxa"/>
            <w:vAlign w:val="center"/>
          </w:tcPr>
          <w:p w14:paraId="5AF30512"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9,9</w:t>
            </w:r>
          </w:p>
        </w:tc>
        <w:tc>
          <w:tcPr>
            <w:tcW w:w="1583" w:type="dxa"/>
            <w:vAlign w:val="center"/>
          </w:tcPr>
          <w:p w14:paraId="38165E6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12,7</w:t>
            </w:r>
          </w:p>
        </w:tc>
        <w:tc>
          <w:tcPr>
            <w:tcW w:w="1276" w:type="dxa"/>
            <w:vAlign w:val="center"/>
          </w:tcPr>
          <w:p w14:paraId="4D316219"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27,0</w:t>
            </w:r>
          </w:p>
        </w:tc>
        <w:tc>
          <w:tcPr>
            <w:tcW w:w="1536" w:type="dxa"/>
            <w:vAlign w:val="center"/>
          </w:tcPr>
          <w:p w14:paraId="7A8D4580"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14,4</w:t>
            </w:r>
          </w:p>
        </w:tc>
        <w:tc>
          <w:tcPr>
            <w:tcW w:w="1134" w:type="dxa"/>
            <w:vAlign w:val="center"/>
          </w:tcPr>
          <w:p w14:paraId="18B03956" w14:textId="77777777" w:rsidR="00DE7F44" w:rsidRPr="00DE7F44" w:rsidRDefault="00DE7F44" w:rsidP="00DE7F4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36,0</w:t>
            </w:r>
          </w:p>
        </w:tc>
      </w:tr>
      <w:tr w:rsidR="00DE7F44" w:rsidRPr="00B2344F" w14:paraId="427B36C1" w14:textId="77777777" w:rsidTr="00DE7F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76" w:type="dxa"/>
            <w:vMerge/>
          </w:tcPr>
          <w:p w14:paraId="452F0C3D" w14:textId="77777777" w:rsidR="00DE7F44" w:rsidRPr="00DE7F44" w:rsidRDefault="00DE7F44" w:rsidP="00664008">
            <w:pPr>
              <w:pStyle w:val="aff2"/>
              <w:ind w:left="0"/>
              <w:rPr>
                <w:rFonts w:ascii="Times New Roman" w:hAnsi="Times New Roman" w:cs="Times New Roman"/>
                <w:sz w:val="22"/>
                <w:szCs w:val="22"/>
              </w:rPr>
            </w:pPr>
          </w:p>
        </w:tc>
        <w:tc>
          <w:tcPr>
            <w:tcW w:w="709" w:type="dxa"/>
            <w:vAlign w:val="center"/>
          </w:tcPr>
          <w:p w14:paraId="38F54CAA" w14:textId="77777777" w:rsidR="00DE7F44" w:rsidRPr="00DE7F44" w:rsidRDefault="00DE7F44" w:rsidP="00DE7F4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2022</w:t>
            </w:r>
          </w:p>
        </w:tc>
        <w:tc>
          <w:tcPr>
            <w:tcW w:w="1677" w:type="dxa"/>
            <w:vAlign w:val="center"/>
          </w:tcPr>
          <w:p w14:paraId="358ADAB1"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6,8</w:t>
            </w:r>
          </w:p>
        </w:tc>
        <w:tc>
          <w:tcPr>
            <w:tcW w:w="1583" w:type="dxa"/>
            <w:vAlign w:val="center"/>
          </w:tcPr>
          <w:p w14:paraId="2AF49656"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22,4</w:t>
            </w:r>
          </w:p>
        </w:tc>
        <w:tc>
          <w:tcPr>
            <w:tcW w:w="1276" w:type="dxa"/>
            <w:vAlign w:val="center"/>
          </w:tcPr>
          <w:p w14:paraId="04383983"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33,3</w:t>
            </w:r>
          </w:p>
        </w:tc>
        <w:tc>
          <w:tcPr>
            <w:tcW w:w="1536" w:type="dxa"/>
            <w:vAlign w:val="center"/>
          </w:tcPr>
          <w:p w14:paraId="7C030903"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14,0</w:t>
            </w:r>
          </w:p>
        </w:tc>
        <w:tc>
          <w:tcPr>
            <w:tcW w:w="1134" w:type="dxa"/>
            <w:vAlign w:val="center"/>
          </w:tcPr>
          <w:p w14:paraId="1B7DC1A9" w14:textId="77777777" w:rsidR="00DE7F44" w:rsidRPr="00DE7F44" w:rsidRDefault="00DE7F44" w:rsidP="00DE7F4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23,5</w:t>
            </w:r>
          </w:p>
        </w:tc>
      </w:tr>
      <w:tr w:rsidR="00DE7F44" w:rsidRPr="00B2344F" w14:paraId="18B9B0BA" w14:textId="77777777" w:rsidTr="00DE7F44">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0BF05319" w14:textId="77777777" w:rsidR="00DE7F44" w:rsidRPr="00DE7F44" w:rsidRDefault="00DE7F44" w:rsidP="00DE7F44">
            <w:pPr>
              <w:pStyle w:val="aff2"/>
              <w:ind w:left="0" w:firstLine="0"/>
              <w:rPr>
                <w:rFonts w:ascii="Times New Roman" w:hAnsi="Times New Roman" w:cs="Times New Roman"/>
                <w:b w:val="0"/>
                <w:sz w:val="22"/>
                <w:szCs w:val="22"/>
              </w:rPr>
            </w:pPr>
            <w:r w:rsidRPr="00DE7F44">
              <w:rPr>
                <w:rFonts w:ascii="Times New Roman" w:hAnsi="Times New Roman" w:cs="Times New Roman"/>
                <w:b w:val="0"/>
                <w:sz w:val="22"/>
                <w:szCs w:val="22"/>
              </w:rPr>
              <w:t>Удовлетворенность состоянием конкуренции между поставщиками основного закупаемого товара (работы, услуги)</w:t>
            </w:r>
          </w:p>
        </w:tc>
        <w:tc>
          <w:tcPr>
            <w:tcW w:w="709" w:type="dxa"/>
          </w:tcPr>
          <w:p w14:paraId="1DB0966A" w14:textId="77777777" w:rsidR="00DE7F44" w:rsidRPr="00DE7F44" w:rsidRDefault="00DE7F44" w:rsidP="00DE7F44">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2020</w:t>
            </w:r>
          </w:p>
        </w:tc>
        <w:tc>
          <w:tcPr>
            <w:tcW w:w="1677" w:type="dxa"/>
            <w:vAlign w:val="center"/>
          </w:tcPr>
          <w:p w14:paraId="1A871A0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6,2</w:t>
            </w:r>
          </w:p>
        </w:tc>
        <w:tc>
          <w:tcPr>
            <w:tcW w:w="1583" w:type="dxa"/>
            <w:vAlign w:val="center"/>
          </w:tcPr>
          <w:p w14:paraId="4BFF51B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18,1</w:t>
            </w:r>
          </w:p>
        </w:tc>
        <w:tc>
          <w:tcPr>
            <w:tcW w:w="1276" w:type="dxa"/>
            <w:vAlign w:val="center"/>
          </w:tcPr>
          <w:p w14:paraId="1CEFCAE1"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23,6</w:t>
            </w:r>
          </w:p>
        </w:tc>
        <w:tc>
          <w:tcPr>
            <w:tcW w:w="1536" w:type="dxa"/>
            <w:vAlign w:val="center"/>
          </w:tcPr>
          <w:p w14:paraId="3646DFF2"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22,3</w:t>
            </w:r>
          </w:p>
        </w:tc>
        <w:tc>
          <w:tcPr>
            <w:tcW w:w="1134" w:type="dxa"/>
            <w:vAlign w:val="center"/>
          </w:tcPr>
          <w:p w14:paraId="580A2852" w14:textId="77777777" w:rsidR="00DE7F44" w:rsidRPr="00DE7F44" w:rsidRDefault="00DE7F44" w:rsidP="00DE7F4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29,8</w:t>
            </w:r>
          </w:p>
        </w:tc>
      </w:tr>
      <w:tr w:rsidR="00DE7F44" w:rsidRPr="00B2344F" w14:paraId="464596EE" w14:textId="77777777" w:rsidTr="00DE7F4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tcPr>
          <w:p w14:paraId="26BD885E" w14:textId="77777777" w:rsidR="00DE7F44" w:rsidRPr="00DE7F44" w:rsidRDefault="00DE7F44" w:rsidP="00664008">
            <w:pPr>
              <w:pStyle w:val="aff2"/>
              <w:ind w:left="0"/>
              <w:rPr>
                <w:rFonts w:ascii="Times New Roman" w:hAnsi="Times New Roman" w:cs="Times New Roman"/>
                <w:b w:val="0"/>
                <w:sz w:val="22"/>
                <w:szCs w:val="22"/>
              </w:rPr>
            </w:pPr>
          </w:p>
        </w:tc>
        <w:tc>
          <w:tcPr>
            <w:tcW w:w="709" w:type="dxa"/>
          </w:tcPr>
          <w:p w14:paraId="50254BD9" w14:textId="77777777" w:rsidR="00DE7F44" w:rsidRPr="00DE7F44" w:rsidRDefault="00DE7F44" w:rsidP="00DE7F4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2021</w:t>
            </w:r>
          </w:p>
        </w:tc>
        <w:tc>
          <w:tcPr>
            <w:tcW w:w="1677" w:type="dxa"/>
            <w:vAlign w:val="center"/>
          </w:tcPr>
          <w:p w14:paraId="41DBAB88"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7,8</w:t>
            </w:r>
          </w:p>
        </w:tc>
        <w:tc>
          <w:tcPr>
            <w:tcW w:w="1583" w:type="dxa"/>
            <w:vAlign w:val="center"/>
          </w:tcPr>
          <w:p w14:paraId="2350693C"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11,7</w:t>
            </w:r>
          </w:p>
        </w:tc>
        <w:tc>
          <w:tcPr>
            <w:tcW w:w="1276" w:type="dxa"/>
            <w:vAlign w:val="center"/>
          </w:tcPr>
          <w:p w14:paraId="5EE1DAB1"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20,8</w:t>
            </w:r>
          </w:p>
        </w:tc>
        <w:tc>
          <w:tcPr>
            <w:tcW w:w="1536" w:type="dxa"/>
            <w:vAlign w:val="center"/>
          </w:tcPr>
          <w:p w14:paraId="198FA579"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13,4</w:t>
            </w:r>
          </w:p>
        </w:tc>
        <w:tc>
          <w:tcPr>
            <w:tcW w:w="1134" w:type="dxa"/>
            <w:vAlign w:val="center"/>
          </w:tcPr>
          <w:p w14:paraId="36CBDF63" w14:textId="77777777" w:rsidR="00DE7F44" w:rsidRPr="00DE7F44" w:rsidRDefault="00DE7F44" w:rsidP="00DE7F4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46,3</w:t>
            </w:r>
          </w:p>
        </w:tc>
      </w:tr>
      <w:tr w:rsidR="00DE7F44" w:rsidRPr="00B2344F" w14:paraId="5A0AC7FC" w14:textId="77777777" w:rsidTr="00DE7F4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tcPr>
          <w:p w14:paraId="76BC0A9D" w14:textId="77777777" w:rsidR="00DE7F44" w:rsidRPr="00DE7F44" w:rsidRDefault="00DE7F44" w:rsidP="00664008">
            <w:pPr>
              <w:pStyle w:val="aff2"/>
              <w:ind w:left="0"/>
              <w:rPr>
                <w:rFonts w:ascii="Times New Roman" w:hAnsi="Times New Roman" w:cs="Times New Roman"/>
                <w:sz w:val="22"/>
                <w:szCs w:val="22"/>
              </w:rPr>
            </w:pPr>
          </w:p>
        </w:tc>
        <w:tc>
          <w:tcPr>
            <w:tcW w:w="709" w:type="dxa"/>
          </w:tcPr>
          <w:p w14:paraId="26F0274B" w14:textId="77777777" w:rsidR="00DE7F44" w:rsidRPr="00DE7F44" w:rsidRDefault="00DE7F44" w:rsidP="00DE7F44">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2022</w:t>
            </w:r>
          </w:p>
        </w:tc>
        <w:tc>
          <w:tcPr>
            <w:tcW w:w="1677" w:type="dxa"/>
            <w:vAlign w:val="center"/>
          </w:tcPr>
          <w:p w14:paraId="66201E44"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4,3</w:t>
            </w:r>
          </w:p>
        </w:tc>
        <w:tc>
          <w:tcPr>
            <w:tcW w:w="1583" w:type="dxa"/>
            <w:vAlign w:val="center"/>
          </w:tcPr>
          <w:p w14:paraId="7936157B"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20,9</w:t>
            </w:r>
          </w:p>
        </w:tc>
        <w:tc>
          <w:tcPr>
            <w:tcW w:w="1276" w:type="dxa"/>
            <w:vAlign w:val="center"/>
          </w:tcPr>
          <w:p w14:paraId="2AE2F669"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27,4</w:t>
            </w:r>
          </w:p>
        </w:tc>
        <w:tc>
          <w:tcPr>
            <w:tcW w:w="1536" w:type="dxa"/>
            <w:vAlign w:val="center"/>
          </w:tcPr>
          <w:p w14:paraId="6013F52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15,5</w:t>
            </w:r>
          </w:p>
        </w:tc>
        <w:tc>
          <w:tcPr>
            <w:tcW w:w="1134" w:type="dxa"/>
            <w:vAlign w:val="center"/>
          </w:tcPr>
          <w:p w14:paraId="78B1DA25" w14:textId="77777777" w:rsidR="00DE7F44" w:rsidRPr="00DE7F44" w:rsidRDefault="00DE7F44" w:rsidP="00DE7F4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31,9</w:t>
            </w:r>
          </w:p>
        </w:tc>
      </w:tr>
    </w:tbl>
    <w:p w14:paraId="15953EBC" w14:textId="77777777" w:rsidR="00DE7F44" w:rsidRDefault="00DE7F44" w:rsidP="00902A1A">
      <w:pPr>
        <w:suppressAutoHyphens/>
        <w:spacing w:after="0" w:line="240" w:lineRule="auto"/>
        <w:ind w:firstLine="709"/>
        <w:jc w:val="both"/>
        <w:rPr>
          <w:rFonts w:ascii="Times New Roman" w:hAnsi="Times New Roman"/>
          <w:sz w:val="28"/>
          <w:szCs w:val="28"/>
          <w:highlight w:val="yellow"/>
        </w:rPr>
      </w:pPr>
    </w:p>
    <w:p w14:paraId="75AD95EA" w14:textId="4A7450D0" w:rsidR="00902A1A" w:rsidRPr="00BC2D90" w:rsidRDefault="00DE7F44" w:rsidP="00902A1A">
      <w:pPr>
        <w:suppressAutoHyphens/>
        <w:spacing w:after="0" w:line="240" w:lineRule="auto"/>
        <w:ind w:firstLine="709"/>
        <w:jc w:val="both"/>
        <w:rPr>
          <w:rFonts w:ascii="Times New Roman" w:hAnsi="Times New Roman"/>
          <w:sz w:val="28"/>
          <w:szCs w:val="28"/>
        </w:rPr>
      </w:pPr>
      <w:r w:rsidRPr="007337D3">
        <w:rPr>
          <w:rFonts w:ascii="Times New Roman" w:hAnsi="Times New Roman"/>
          <w:sz w:val="28"/>
          <w:szCs w:val="28"/>
        </w:rPr>
        <w:t>Среди ответов на вопрос: «Укажите наименования товаров, работ, услуг, закупаемых представляемым Вами бизнесом для производства и реализации собственной продукции, конкуренцию (состояние конкуренции) между поставщиками которых Вы оцениваете как неудовлетворительную?», большинство предпринимателей отметили, что таких товаров нет (</w:t>
      </w:r>
      <w:r>
        <w:rPr>
          <w:rFonts w:ascii="Times New Roman" w:hAnsi="Times New Roman"/>
          <w:sz w:val="28"/>
          <w:szCs w:val="28"/>
        </w:rPr>
        <w:t xml:space="preserve">2020 год - </w:t>
      </w:r>
      <w:r w:rsidRPr="007337D3">
        <w:rPr>
          <w:rFonts w:ascii="Times New Roman" w:hAnsi="Times New Roman"/>
          <w:sz w:val="28"/>
          <w:szCs w:val="28"/>
        </w:rPr>
        <w:t>25,6%</w:t>
      </w:r>
      <w:r>
        <w:rPr>
          <w:rFonts w:ascii="Times New Roman" w:hAnsi="Times New Roman"/>
          <w:sz w:val="28"/>
          <w:szCs w:val="28"/>
        </w:rPr>
        <w:t xml:space="preserve"> и 2021 год -13,1%, </w:t>
      </w:r>
      <w:r w:rsidRPr="00572465">
        <w:rPr>
          <w:rFonts w:ascii="Times New Roman" w:hAnsi="Times New Roman"/>
          <w:color w:val="000000" w:themeColor="text1"/>
          <w:sz w:val="28"/>
          <w:szCs w:val="28"/>
        </w:rPr>
        <w:t>2022 год – 10,8%</w:t>
      </w:r>
      <w:r w:rsidRPr="007337D3">
        <w:rPr>
          <w:rFonts w:ascii="Times New Roman" w:hAnsi="Times New Roman"/>
          <w:sz w:val="28"/>
          <w:szCs w:val="28"/>
        </w:rPr>
        <w:t xml:space="preserve">). </w:t>
      </w:r>
      <w:r w:rsidRPr="00712012">
        <w:rPr>
          <w:rFonts w:ascii="Times New Roman" w:hAnsi="Times New Roman"/>
          <w:color w:val="000000" w:themeColor="text1"/>
          <w:sz w:val="28"/>
          <w:szCs w:val="28"/>
        </w:rPr>
        <w:t xml:space="preserve">Тем не менее, наблюдается процентное снижение значений показателя за все 3 года мониторинга. При этом прогрессирует, особенно значительно по сравнению с 2020 годом, число респондентов, затруднившихся </w:t>
      </w:r>
      <w:r w:rsidRPr="007337D3">
        <w:rPr>
          <w:rFonts w:ascii="Times New Roman" w:hAnsi="Times New Roman"/>
          <w:sz w:val="28"/>
          <w:szCs w:val="28"/>
        </w:rPr>
        <w:t>ответить на вопрос (</w:t>
      </w:r>
      <w:r>
        <w:rPr>
          <w:rFonts w:ascii="Times New Roman" w:hAnsi="Times New Roman"/>
          <w:sz w:val="28"/>
          <w:szCs w:val="28"/>
        </w:rPr>
        <w:t xml:space="preserve">2020 год - </w:t>
      </w:r>
      <w:r w:rsidRPr="007337D3">
        <w:rPr>
          <w:rFonts w:ascii="Times New Roman" w:hAnsi="Times New Roman"/>
          <w:sz w:val="28"/>
          <w:szCs w:val="28"/>
        </w:rPr>
        <w:t>53,2</w:t>
      </w:r>
      <w:r w:rsidRPr="005124D0">
        <w:rPr>
          <w:rFonts w:ascii="Times New Roman" w:hAnsi="Times New Roman"/>
          <w:sz w:val="28"/>
          <w:szCs w:val="28"/>
        </w:rPr>
        <w:t>%</w:t>
      </w:r>
      <w:r>
        <w:rPr>
          <w:rFonts w:ascii="Times New Roman" w:hAnsi="Times New Roman"/>
          <w:sz w:val="28"/>
          <w:szCs w:val="28"/>
        </w:rPr>
        <w:t xml:space="preserve">, в 2021 год – 73,6%, </w:t>
      </w:r>
      <w:r w:rsidRPr="00712012">
        <w:rPr>
          <w:rFonts w:ascii="Times New Roman" w:hAnsi="Times New Roman"/>
          <w:color w:val="000000" w:themeColor="text1"/>
          <w:sz w:val="28"/>
          <w:szCs w:val="28"/>
        </w:rPr>
        <w:t xml:space="preserve">2022 </w:t>
      </w:r>
      <w:r>
        <w:rPr>
          <w:rFonts w:ascii="Times New Roman" w:hAnsi="Times New Roman"/>
          <w:color w:val="000000" w:themeColor="text1"/>
          <w:sz w:val="28"/>
          <w:szCs w:val="28"/>
        </w:rPr>
        <w:t>-</w:t>
      </w:r>
      <w:r w:rsidRPr="00712012">
        <w:rPr>
          <w:rFonts w:ascii="Times New Roman" w:hAnsi="Times New Roman"/>
          <w:color w:val="000000" w:themeColor="text1"/>
          <w:sz w:val="28"/>
          <w:szCs w:val="28"/>
        </w:rPr>
        <w:t xml:space="preserve"> 79,8</w:t>
      </w:r>
      <w:r w:rsidRPr="00BC2D90">
        <w:rPr>
          <w:rFonts w:ascii="Times New Roman" w:hAnsi="Times New Roman"/>
          <w:color w:val="000000" w:themeColor="text1"/>
          <w:sz w:val="28"/>
          <w:szCs w:val="28"/>
        </w:rPr>
        <w:t>%</w:t>
      </w:r>
      <w:r w:rsidRPr="00BC2D90">
        <w:rPr>
          <w:rFonts w:ascii="Times New Roman" w:hAnsi="Times New Roman"/>
          <w:sz w:val="28"/>
          <w:szCs w:val="28"/>
        </w:rPr>
        <w:t>)</w:t>
      </w:r>
      <w:r w:rsidR="00F23533">
        <w:rPr>
          <w:rFonts w:ascii="Times New Roman" w:hAnsi="Times New Roman"/>
          <w:sz w:val="28"/>
          <w:szCs w:val="28"/>
        </w:rPr>
        <w:br/>
      </w:r>
      <w:r w:rsidR="00902A1A" w:rsidRPr="00BC2D90">
        <w:rPr>
          <w:rFonts w:ascii="Times New Roman" w:hAnsi="Times New Roman"/>
          <w:sz w:val="28"/>
          <w:szCs w:val="28"/>
        </w:rPr>
        <w:t>(таблица 1</w:t>
      </w:r>
      <w:r w:rsidRPr="00BC2D90">
        <w:rPr>
          <w:rFonts w:ascii="Times New Roman" w:hAnsi="Times New Roman"/>
          <w:sz w:val="28"/>
          <w:szCs w:val="28"/>
        </w:rPr>
        <w:t>4</w:t>
      </w:r>
      <w:r w:rsidR="00902A1A" w:rsidRPr="00BC2D90">
        <w:rPr>
          <w:rFonts w:ascii="Times New Roman" w:hAnsi="Times New Roman"/>
          <w:sz w:val="28"/>
          <w:szCs w:val="28"/>
        </w:rPr>
        <w:t xml:space="preserve">). </w:t>
      </w:r>
    </w:p>
    <w:p w14:paraId="5C4D5E7C" w14:textId="77777777" w:rsidR="00902A1A" w:rsidRPr="00E01A47" w:rsidRDefault="00902A1A" w:rsidP="00902A1A">
      <w:pPr>
        <w:tabs>
          <w:tab w:val="left" w:pos="14317"/>
        </w:tabs>
        <w:spacing w:after="0" w:line="240" w:lineRule="auto"/>
        <w:ind w:firstLine="709"/>
        <w:jc w:val="right"/>
        <w:rPr>
          <w:rFonts w:ascii="Times New Roman" w:hAnsi="Times New Roman"/>
          <w:color w:val="000000"/>
          <w:sz w:val="24"/>
          <w:szCs w:val="24"/>
          <w:highlight w:val="yellow"/>
        </w:rPr>
      </w:pPr>
    </w:p>
    <w:p w14:paraId="4A76F11D" w14:textId="29E51C61" w:rsidR="00902A1A" w:rsidRPr="00BC2D90" w:rsidRDefault="00902A1A" w:rsidP="00902A1A">
      <w:pPr>
        <w:tabs>
          <w:tab w:val="left" w:pos="14317"/>
        </w:tabs>
        <w:spacing w:after="0" w:line="240" w:lineRule="auto"/>
        <w:ind w:firstLine="709"/>
        <w:jc w:val="right"/>
        <w:rPr>
          <w:rFonts w:ascii="Times New Roman" w:hAnsi="Times New Roman"/>
          <w:sz w:val="24"/>
          <w:szCs w:val="24"/>
        </w:rPr>
      </w:pPr>
      <w:r w:rsidRPr="00BC2D90">
        <w:rPr>
          <w:rFonts w:ascii="Times New Roman" w:hAnsi="Times New Roman"/>
          <w:color w:val="000000"/>
          <w:sz w:val="24"/>
          <w:szCs w:val="24"/>
        </w:rPr>
        <w:t>Таблица 1</w:t>
      </w:r>
      <w:r w:rsidR="00DE7F44" w:rsidRPr="00BC2D90">
        <w:rPr>
          <w:rFonts w:ascii="Times New Roman" w:hAnsi="Times New Roman"/>
          <w:color w:val="000000"/>
          <w:sz w:val="24"/>
          <w:szCs w:val="24"/>
        </w:rPr>
        <w:t>4</w:t>
      </w:r>
      <w:r w:rsidRPr="00BC2D90">
        <w:rPr>
          <w:rFonts w:ascii="Times New Roman" w:hAnsi="Times New Roman"/>
          <w:color w:val="000000"/>
          <w:sz w:val="24"/>
          <w:szCs w:val="24"/>
        </w:rPr>
        <w:t xml:space="preserve">. </w:t>
      </w:r>
      <w:r w:rsidRPr="00BC2D90">
        <w:rPr>
          <w:rFonts w:ascii="Times New Roman" w:hAnsi="Times New Roman"/>
          <w:bCs/>
          <w:color w:val="000000"/>
          <w:sz w:val="24"/>
          <w:szCs w:val="24"/>
        </w:rPr>
        <w:t>Наименования товаров, работ, услуг, закупаемых представителями бизнеса для производства и реализации собственной продукции, конкуренцию (состояние конкуренции) между поставщиками</w:t>
      </w:r>
      <w:r w:rsidRPr="00BC2D90">
        <w:rPr>
          <w:rFonts w:ascii="Times New Roman" w:hAnsi="Times New Roman"/>
          <w:sz w:val="24"/>
          <w:szCs w:val="24"/>
        </w:rPr>
        <w:t>,</w:t>
      </w:r>
    </w:p>
    <w:p w14:paraId="500CD0FB" w14:textId="77777777" w:rsidR="00902A1A" w:rsidRPr="00BC2D90" w:rsidRDefault="00902A1A" w:rsidP="00902A1A">
      <w:pPr>
        <w:tabs>
          <w:tab w:val="left" w:pos="14317"/>
        </w:tabs>
        <w:spacing w:after="0" w:line="240" w:lineRule="auto"/>
        <w:ind w:firstLine="709"/>
        <w:jc w:val="right"/>
        <w:rPr>
          <w:rFonts w:ascii="Times New Roman" w:hAnsi="Times New Roman"/>
        </w:rPr>
      </w:pPr>
      <w:r w:rsidRPr="00BC2D90">
        <w:rPr>
          <w:rFonts w:ascii="Times New Roman" w:hAnsi="Times New Roman"/>
        </w:rPr>
        <w:t>% от респондентов</w:t>
      </w:r>
    </w:p>
    <w:tbl>
      <w:tblPr>
        <w:tblStyle w:val="-1139"/>
        <w:tblW w:w="10151" w:type="dxa"/>
        <w:tblLook w:val="04A0" w:firstRow="1" w:lastRow="0" w:firstColumn="1" w:lastColumn="0" w:noHBand="0" w:noVBand="1"/>
      </w:tblPr>
      <w:tblGrid>
        <w:gridCol w:w="2598"/>
        <w:gridCol w:w="690"/>
        <w:gridCol w:w="2342"/>
        <w:gridCol w:w="869"/>
        <w:gridCol w:w="2525"/>
        <w:gridCol w:w="1121"/>
        <w:gridCol w:w="6"/>
      </w:tblGrid>
      <w:tr w:rsidR="00DE7F44" w:rsidRPr="00DE7F44" w14:paraId="7468EE34" w14:textId="77777777" w:rsidTr="00DE7F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7" w:type="dxa"/>
            <w:gridSpan w:val="2"/>
          </w:tcPr>
          <w:p w14:paraId="4B204004" w14:textId="77777777" w:rsidR="00DE7F44" w:rsidRPr="00DE7F44" w:rsidRDefault="00DE7F44" w:rsidP="00DE7F44">
            <w:pPr>
              <w:spacing w:after="0" w:line="240" w:lineRule="auto"/>
              <w:jc w:val="center"/>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2020 год</w:t>
            </w:r>
          </w:p>
        </w:tc>
        <w:tc>
          <w:tcPr>
            <w:tcW w:w="3272" w:type="dxa"/>
            <w:gridSpan w:val="2"/>
          </w:tcPr>
          <w:p w14:paraId="2F44C62D" w14:textId="77777777" w:rsidR="00DE7F44" w:rsidRPr="00DE7F44" w:rsidRDefault="00DE7F44" w:rsidP="00DE7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2021 год</w:t>
            </w:r>
          </w:p>
        </w:tc>
        <w:tc>
          <w:tcPr>
            <w:tcW w:w="3522" w:type="dxa"/>
            <w:gridSpan w:val="3"/>
          </w:tcPr>
          <w:p w14:paraId="7C737553" w14:textId="77777777" w:rsidR="00DE7F44" w:rsidRPr="00DE7F44" w:rsidRDefault="00DE7F44" w:rsidP="00DE7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2022 год </w:t>
            </w:r>
          </w:p>
        </w:tc>
      </w:tr>
      <w:tr w:rsidR="00DE7F44" w:rsidRPr="00DE7F44" w14:paraId="065CDAD0"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7887473C" w14:textId="77777777" w:rsidR="00DE7F44" w:rsidRPr="00DE7F44" w:rsidRDefault="00DE7F44" w:rsidP="00DE7F44">
            <w:pPr>
              <w:spacing w:after="0" w:line="240" w:lineRule="auto"/>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Затрудняюсь ответить</w:t>
            </w:r>
          </w:p>
        </w:tc>
        <w:tc>
          <w:tcPr>
            <w:tcW w:w="704" w:type="dxa"/>
          </w:tcPr>
          <w:p w14:paraId="78C4BCDC"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53,4</w:t>
            </w:r>
          </w:p>
        </w:tc>
        <w:tc>
          <w:tcPr>
            <w:tcW w:w="2342" w:type="dxa"/>
          </w:tcPr>
          <w:p w14:paraId="2E8E2BB3"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Затрудняюсь ответить</w:t>
            </w:r>
          </w:p>
        </w:tc>
        <w:tc>
          <w:tcPr>
            <w:tcW w:w="930" w:type="dxa"/>
          </w:tcPr>
          <w:p w14:paraId="1F2F3B89"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73,6</w:t>
            </w:r>
          </w:p>
        </w:tc>
        <w:tc>
          <w:tcPr>
            <w:tcW w:w="2268" w:type="dxa"/>
          </w:tcPr>
          <w:p w14:paraId="720BB183"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DE7F44">
              <w:rPr>
                <w:rFonts w:ascii="Times New Roman" w:eastAsia="Times New Roman" w:hAnsi="Times New Roman"/>
                <w:b/>
                <w:bCs/>
                <w:color w:val="000000"/>
                <w:sz w:val="24"/>
                <w:szCs w:val="24"/>
                <w:lang w:eastAsia="ru-RU"/>
              </w:rPr>
              <w:t>Затрудняюсь ответить</w:t>
            </w:r>
          </w:p>
        </w:tc>
        <w:tc>
          <w:tcPr>
            <w:tcW w:w="1248" w:type="dxa"/>
          </w:tcPr>
          <w:p w14:paraId="45A5D804"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79,8</w:t>
            </w:r>
          </w:p>
        </w:tc>
      </w:tr>
      <w:tr w:rsidR="00BC2D90" w:rsidRPr="00DE7F44" w14:paraId="3333047A"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3430A5F"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Таких товаров нет</w:t>
            </w:r>
          </w:p>
        </w:tc>
        <w:tc>
          <w:tcPr>
            <w:tcW w:w="704" w:type="dxa"/>
          </w:tcPr>
          <w:p w14:paraId="2DF1A9D1"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25,6</w:t>
            </w:r>
          </w:p>
        </w:tc>
        <w:tc>
          <w:tcPr>
            <w:tcW w:w="2342" w:type="dxa"/>
          </w:tcPr>
          <w:p w14:paraId="2B0C7F75"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Таких товаров нет</w:t>
            </w:r>
          </w:p>
        </w:tc>
        <w:tc>
          <w:tcPr>
            <w:tcW w:w="930" w:type="dxa"/>
          </w:tcPr>
          <w:p w14:paraId="19827EC0"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13,1</w:t>
            </w:r>
          </w:p>
        </w:tc>
        <w:tc>
          <w:tcPr>
            <w:tcW w:w="2268" w:type="dxa"/>
          </w:tcPr>
          <w:p w14:paraId="3E455E06"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Таких товаров нет</w:t>
            </w:r>
          </w:p>
        </w:tc>
        <w:tc>
          <w:tcPr>
            <w:tcW w:w="1248" w:type="dxa"/>
          </w:tcPr>
          <w:p w14:paraId="0634D098"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val="en-US" w:eastAsia="ru-RU"/>
              </w:rPr>
            </w:pPr>
            <w:r w:rsidRPr="00DE7F44">
              <w:rPr>
                <w:rFonts w:ascii="Times New Roman" w:eastAsia="Times New Roman" w:hAnsi="Times New Roman"/>
                <w:color w:val="000000"/>
                <w:sz w:val="24"/>
                <w:szCs w:val="24"/>
                <w:lang w:eastAsia="ru-RU"/>
              </w:rPr>
              <w:t>10,</w:t>
            </w:r>
            <w:r w:rsidRPr="00DE7F44">
              <w:rPr>
                <w:rFonts w:ascii="Times New Roman" w:eastAsia="Times New Roman" w:hAnsi="Times New Roman"/>
                <w:color w:val="000000"/>
                <w:sz w:val="24"/>
                <w:szCs w:val="24"/>
                <w:lang w:val="en-US" w:eastAsia="ru-RU"/>
              </w:rPr>
              <w:t>8</w:t>
            </w:r>
          </w:p>
        </w:tc>
      </w:tr>
      <w:tr w:rsidR="00DE7F44" w:rsidRPr="00DE7F44" w14:paraId="55A43B9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73F8B12"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Продукты питания, посуда</w:t>
            </w:r>
          </w:p>
        </w:tc>
        <w:tc>
          <w:tcPr>
            <w:tcW w:w="704" w:type="dxa"/>
          </w:tcPr>
          <w:p w14:paraId="6BC707B4" w14:textId="77777777" w:rsidR="00DE7F44" w:rsidRPr="00DE7F44" w:rsidRDefault="00DE7F44" w:rsidP="00DE7F44">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2,7</w:t>
            </w:r>
          </w:p>
        </w:tc>
        <w:tc>
          <w:tcPr>
            <w:tcW w:w="2342" w:type="dxa"/>
          </w:tcPr>
          <w:p w14:paraId="4D7F803F" w14:textId="77777777" w:rsidR="00DE7F44" w:rsidRPr="00DE7F44" w:rsidRDefault="00DE7F44" w:rsidP="00DE7F44">
            <w:pPr>
              <w:tabs>
                <w:tab w:val="left" w:pos="674"/>
                <w:tab w:val="center" w:pos="95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Запчасти для авто </w:t>
            </w:r>
          </w:p>
        </w:tc>
        <w:tc>
          <w:tcPr>
            <w:tcW w:w="930" w:type="dxa"/>
          </w:tcPr>
          <w:p w14:paraId="2F67D478" w14:textId="77777777" w:rsidR="00DE7F44" w:rsidRPr="00DE7F44" w:rsidRDefault="00DE7F44" w:rsidP="00DE7F44">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2,8</w:t>
            </w:r>
          </w:p>
        </w:tc>
        <w:tc>
          <w:tcPr>
            <w:tcW w:w="2268" w:type="dxa"/>
          </w:tcPr>
          <w:p w14:paraId="3D4EC26E" w14:textId="77777777" w:rsidR="00DE7F44" w:rsidRPr="00DE7F44" w:rsidRDefault="00DE7F44" w:rsidP="00DE7F44">
            <w:pPr>
              <w:tabs>
                <w:tab w:val="left" w:pos="674"/>
                <w:tab w:val="center" w:pos="95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Проекты</w:t>
            </w:r>
          </w:p>
        </w:tc>
        <w:tc>
          <w:tcPr>
            <w:tcW w:w="1248" w:type="dxa"/>
          </w:tcPr>
          <w:p w14:paraId="1185D0B4" w14:textId="77777777" w:rsidR="00DE7F44" w:rsidRPr="00DE7F44" w:rsidRDefault="00DE7F44" w:rsidP="00DE7F44">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BC2D90" w:rsidRPr="00DE7F44" w14:paraId="102731ED"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188F0486"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Обувь</w:t>
            </w:r>
          </w:p>
        </w:tc>
        <w:tc>
          <w:tcPr>
            <w:tcW w:w="704" w:type="dxa"/>
          </w:tcPr>
          <w:p w14:paraId="41AD350A"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2,4</w:t>
            </w:r>
          </w:p>
        </w:tc>
        <w:tc>
          <w:tcPr>
            <w:tcW w:w="2342" w:type="dxa"/>
          </w:tcPr>
          <w:p w14:paraId="2CD8887E"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Все услуги оцениваются как удовлетворительные</w:t>
            </w:r>
          </w:p>
        </w:tc>
        <w:tc>
          <w:tcPr>
            <w:tcW w:w="930" w:type="dxa"/>
          </w:tcPr>
          <w:p w14:paraId="09F904AC"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2,4</w:t>
            </w:r>
          </w:p>
        </w:tc>
        <w:tc>
          <w:tcPr>
            <w:tcW w:w="2268" w:type="dxa"/>
          </w:tcPr>
          <w:p w14:paraId="3134E51F"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Колбасные и хлебобулочные изделия</w:t>
            </w:r>
          </w:p>
        </w:tc>
        <w:tc>
          <w:tcPr>
            <w:tcW w:w="1248" w:type="dxa"/>
          </w:tcPr>
          <w:p w14:paraId="5546974C"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r>
      <w:tr w:rsidR="00DE7F44" w:rsidRPr="00DE7F44" w14:paraId="130255B3"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AB3197A"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Нефтепродукты</w:t>
            </w:r>
          </w:p>
        </w:tc>
        <w:tc>
          <w:tcPr>
            <w:tcW w:w="704" w:type="dxa"/>
          </w:tcPr>
          <w:p w14:paraId="53E548FE"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2,3</w:t>
            </w:r>
          </w:p>
        </w:tc>
        <w:tc>
          <w:tcPr>
            <w:tcW w:w="2342" w:type="dxa"/>
          </w:tcPr>
          <w:p w14:paraId="1E2E12CA"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Учебная литература</w:t>
            </w:r>
          </w:p>
        </w:tc>
        <w:tc>
          <w:tcPr>
            <w:tcW w:w="930" w:type="dxa"/>
          </w:tcPr>
          <w:p w14:paraId="6893930A"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1,0</w:t>
            </w:r>
          </w:p>
        </w:tc>
        <w:tc>
          <w:tcPr>
            <w:tcW w:w="2268" w:type="dxa"/>
          </w:tcPr>
          <w:p w14:paraId="007CE7AA"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Семена</w:t>
            </w:r>
          </w:p>
        </w:tc>
        <w:tc>
          <w:tcPr>
            <w:tcW w:w="1248" w:type="dxa"/>
          </w:tcPr>
          <w:p w14:paraId="52D00FFE"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1,0</w:t>
            </w:r>
          </w:p>
        </w:tc>
      </w:tr>
      <w:tr w:rsidR="00BC2D90" w:rsidRPr="00DE7F44" w14:paraId="5FB4BC07"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B9E6B79"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Автозапчасти</w:t>
            </w:r>
          </w:p>
        </w:tc>
        <w:tc>
          <w:tcPr>
            <w:tcW w:w="704" w:type="dxa"/>
          </w:tcPr>
          <w:p w14:paraId="678DEAAE"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2,2</w:t>
            </w:r>
          </w:p>
        </w:tc>
        <w:tc>
          <w:tcPr>
            <w:tcW w:w="2342" w:type="dxa"/>
          </w:tcPr>
          <w:p w14:paraId="4A70FA5D"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Техника</w:t>
            </w:r>
          </w:p>
        </w:tc>
        <w:tc>
          <w:tcPr>
            <w:tcW w:w="930" w:type="dxa"/>
          </w:tcPr>
          <w:p w14:paraId="6B41A3DD"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0,7</w:t>
            </w:r>
          </w:p>
        </w:tc>
        <w:tc>
          <w:tcPr>
            <w:tcW w:w="2268" w:type="dxa"/>
          </w:tcPr>
          <w:p w14:paraId="50384C92"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Автозапчасти</w:t>
            </w:r>
          </w:p>
        </w:tc>
        <w:tc>
          <w:tcPr>
            <w:tcW w:w="1248" w:type="dxa"/>
          </w:tcPr>
          <w:p w14:paraId="1ADE5D7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2,0</w:t>
            </w:r>
          </w:p>
        </w:tc>
      </w:tr>
      <w:tr w:rsidR="00DE7F44" w:rsidRPr="00DE7F44" w14:paraId="40553E23"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39E46EA"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Пособия, развивающие игры, специализированная литература</w:t>
            </w:r>
          </w:p>
        </w:tc>
        <w:tc>
          <w:tcPr>
            <w:tcW w:w="704" w:type="dxa"/>
          </w:tcPr>
          <w:p w14:paraId="5A1347D6"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2,1</w:t>
            </w:r>
          </w:p>
        </w:tc>
        <w:tc>
          <w:tcPr>
            <w:tcW w:w="2342" w:type="dxa"/>
          </w:tcPr>
          <w:p w14:paraId="30B7CBDD"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Удобрения</w:t>
            </w:r>
          </w:p>
        </w:tc>
        <w:tc>
          <w:tcPr>
            <w:tcW w:w="930" w:type="dxa"/>
          </w:tcPr>
          <w:p w14:paraId="16149F13"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0,6</w:t>
            </w:r>
          </w:p>
        </w:tc>
        <w:tc>
          <w:tcPr>
            <w:tcW w:w="2268" w:type="dxa"/>
          </w:tcPr>
          <w:p w14:paraId="302761D0" w14:textId="77777777" w:rsidR="00DE7F44" w:rsidRPr="00DE7F44" w:rsidRDefault="00DE7F44" w:rsidP="005D3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Инструменты и расходные материалы для парикмахерских</w:t>
            </w:r>
          </w:p>
        </w:tc>
        <w:tc>
          <w:tcPr>
            <w:tcW w:w="1248" w:type="dxa"/>
          </w:tcPr>
          <w:p w14:paraId="71E02E18"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0,4</w:t>
            </w:r>
          </w:p>
        </w:tc>
      </w:tr>
      <w:tr w:rsidR="00BC2D90" w:rsidRPr="00DE7F44" w14:paraId="03A7EC26"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213DA274"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Приобретение семен</w:t>
            </w:r>
            <w:r w:rsidRPr="00DE7F44">
              <w:rPr>
                <w:rFonts w:ascii="Times New Roman" w:eastAsia="Times New Roman" w:hAnsi="Times New Roman"/>
                <w:b w:val="0"/>
                <w:bCs w:val="0"/>
                <w:color w:val="000000"/>
                <w:sz w:val="24"/>
                <w:szCs w:val="24"/>
                <w:lang w:eastAsia="ru-RU"/>
              </w:rPr>
              <w:lastRenderedPageBreak/>
              <w:t>ного материала, закупка техники</w:t>
            </w:r>
          </w:p>
        </w:tc>
        <w:tc>
          <w:tcPr>
            <w:tcW w:w="704" w:type="dxa"/>
          </w:tcPr>
          <w:p w14:paraId="548DF888"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lastRenderedPageBreak/>
              <w:t>1,6</w:t>
            </w:r>
          </w:p>
        </w:tc>
        <w:tc>
          <w:tcPr>
            <w:tcW w:w="2342" w:type="dxa"/>
          </w:tcPr>
          <w:p w14:paraId="658462AE"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Мясная продукция</w:t>
            </w:r>
          </w:p>
        </w:tc>
        <w:tc>
          <w:tcPr>
            <w:tcW w:w="930" w:type="dxa"/>
          </w:tcPr>
          <w:p w14:paraId="22CA8EEB"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268" w:type="dxa"/>
          </w:tcPr>
          <w:p w14:paraId="4FD9A1D1"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Лекарственные пре</w:t>
            </w:r>
            <w:r w:rsidRPr="00DE7F44">
              <w:rPr>
                <w:rFonts w:ascii="Times New Roman" w:eastAsia="Times New Roman" w:hAnsi="Times New Roman"/>
                <w:color w:val="000000"/>
                <w:sz w:val="24"/>
                <w:szCs w:val="24"/>
                <w:lang w:eastAsia="ru-RU"/>
              </w:rPr>
              <w:lastRenderedPageBreak/>
              <w:t>параты</w:t>
            </w:r>
          </w:p>
        </w:tc>
        <w:tc>
          <w:tcPr>
            <w:tcW w:w="1248" w:type="dxa"/>
          </w:tcPr>
          <w:p w14:paraId="6B219D9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lastRenderedPageBreak/>
              <w:t>0,4</w:t>
            </w:r>
          </w:p>
        </w:tc>
      </w:tr>
      <w:tr w:rsidR="00DE7F44" w:rsidRPr="00DE7F44" w14:paraId="69C247F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C1B2121"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Лекарственные препараты</w:t>
            </w:r>
          </w:p>
        </w:tc>
        <w:tc>
          <w:tcPr>
            <w:tcW w:w="704" w:type="dxa"/>
          </w:tcPr>
          <w:p w14:paraId="17D2D917"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1,3</w:t>
            </w:r>
          </w:p>
        </w:tc>
        <w:tc>
          <w:tcPr>
            <w:tcW w:w="2342" w:type="dxa"/>
          </w:tcPr>
          <w:p w14:paraId="0EDF02A1"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Лекарственные препараты</w:t>
            </w:r>
          </w:p>
        </w:tc>
        <w:tc>
          <w:tcPr>
            <w:tcW w:w="930" w:type="dxa"/>
          </w:tcPr>
          <w:p w14:paraId="1C74819A"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268" w:type="dxa"/>
          </w:tcPr>
          <w:p w14:paraId="3C9CC3BE"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Непродовольственные товары</w:t>
            </w:r>
          </w:p>
        </w:tc>
        <w:tc>
          <w:tcPr>
            <w:tcW w:w="1248" w:type="dxa"/>
          </w:tcPr>
          <w:p w14:paraId="650E1ED9"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r>
      <w:tr w:rsidR="00BC2D90" w:rsidRPr="00DE7F44" w14:paraId="42C29C22"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D4FC677"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Энергоносители</w:t>
            </w:r>
          </w:p>
        </w:tc>
        <w:tc>
          <w:tcPr>
            <w:tcW w:w="704" w:type="dxa"/>
          </w:tcPr>
          <w:p w14:paraId="587DA71C"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1,3</w:t>
            </w:r>
          </w:p>
        </w:tc>
        <w:tc>
          <w:tcPr>
            <w:tcW w:w="2342" w:type="dxa"/>
          </w:tcPr>
          <w:p w14:paraId="6780BBE1"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Инвентарь для благоустройства территорий</w:t>
            </w:r>
          </w:p>
        </w:tc>
        <w:tc>
          <w:tcPr>
            <w:tcW w:w="930" w:type="dxa"/>
          </w:tcPr>
          <w:p w14:paraId="50B4975B"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c>
          <w:tcPr>
            <w:tcW w:w="2268" w:type="dxa"/>
          </w:tcPr>
          <w:p w14:paraId="3B1F581F"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Учебная литература для детей</w:t>
            </w:r>
          </w:p>
        </w:tc>
        <w:tc>
          <w:tcPr>
            <w:tcW w:w="1248" w:type="dxa"/>
          </w:tcPr>
          <w:p w14:paraId="3C8483D7"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DE7F44" w:rsidRPr="00DE7F44" w14:paraId="7D92356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EEC93B3"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Строительные материалы</w:t>
            </w:r>
          </w:p>
        </w:tc>
        <w:tc>
          <w:tcPr>
            <w:tcW w:w="704" w:type="dxa"/>
          </w:tcPr>
          <w:p w14:paraId="14EB2195"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1,0</w:t>
            </w:r>
          </w:p>
        </w:tc>
        <w:tc>
          <w:tcPr>
            <w:tcW w:w="2342" w:type="dxa"/>
          </w:tcPr>
          <w:p w14:paraId="1B7405A8"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Ткань для пошива одежды</w:t>
            </w:r>
          </w:p>
        </w:tc>
        <w:tc>
          <w:tcPr>
            <w:tcW w:w="930" w:type="dxa"/>
          </w:tcPr>
          <w:p w14:paraId="4D09BE2B"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c>
          <w:tcPr>
            <w:tcW w:w="2268" w:type="dxa"/>
          </w:tcPr>
          <w:p w14:paraId="09D1640C"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Удобрения</w:t>
            </w:r>
          </w:p>
        </w:tc>
        <w:tc>
          <w:tcPr>
            <w:tcW w:w="1248" w:type="dxa"/>
          </w:tcPr>
          <w:p w14:paraId="40F7CD77"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0,7</w:t>
            </w:r>
          </w:p>
        </w:tc>
      </w:tr>
      <w:tr w:rsidR="00BC2D90" w:rsidRPr="00DE7F44" w14:paraId="63D21890"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D17B530"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Специализированное медицинское оборудование иностранного производства</w:t>
            </w:r>
          </w:p>
        </w:tc>
        <w:tc>
          <w:tcPr>
            <w:tcW w:w="704" w:type="dxa"/>
          </w:tcPr>
          <w:p w14:paraId="418EED8B"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0,9</w:t>
            </w:r>
          </w:p>
        </w:tc>
        <w:tc>
          <w:tcPr>
            <w:tcW w:w="2342" w:type="dxa"/>
          </w:tcPr>
          <w:p w14:paraId="233BD81F"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Древесина</w:t>
            </w:r>
          </w:p>
        </w:tc>
        <w:tc>
          <w:tcPr>
            <w:tcW w:w="930" w:type="dxa"/>
          </w:tcPr>
          <w:p w14:paraId="49DEE2F2"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c>
          <w:tcPr>
            <w:tcW w:w="2268" w:type="dxa"/>
          </w:tcPr>
          <w:p w14:paraId="06B534E9"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 Нарушение сроков поставки </w:t>
            </w:r>
          </w:p>
        </w:tc>
        <w:tc>
          <w:tcPr>
            <w:tcW w:w="1248" w:type="dxa"/>
          </w:tcPr>
          <w:p w14:paraId="70BB7DB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0,8</w:t>
            </w:r>
          </w:p>
        </w:tc>
      </w:tr>
      <w:tr w:rsidR="00DE7F44" w:rsidRPr="00DE7F44" w14:paraId="6880DC4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0E0532BE"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ГСМ</w:t>
            </w:r>
          </w:p>
        </w:tc>
        <w:tc>
          <w:tcPr>
            <w:tcW w:w="704" w:type="dxa"/>
          </w:tcPr>
          <w:p w14:paraId="7878621C"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0,7</w:t>
            </w:r>
          </w:p>
        </w:tc>
        <w:tc>
          <w:tcPr>
            <w:tcW w:w="2342" w:type="dxa"/>
          </w:tcPr>
          <w:p w14:paraId="3D58CA20"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Зерно</w:t>
            </w:r>
          </w:p>
        </w:tc>
        <w:tc>
          <w:tcPr>
            <w:tcW w:w="930" w:type="dxa"/>
          </w:tcPr>
          <w:p w14:paraId="124F1481"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1,7</w:t>
            </w:r>
          </w:p>
        </w:tc>
        <w:tc>
          <w:tcPr>
            <w:tcW w:w="2268" w:type="dxa"/>
          </w:tcPr>
          <w:p w14:paraId="7ED25B65"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Закупка товара</w:t>
            </w:r>
          </w:p>
        </w:tc>
        <w:tc>
          <w:tcPr>
            <w:tcW w:w="1248" w:type="dxa"/>
          </w:tcPr>
          <w:p w14:paraId="67093D48"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BC2D90" w:rsidRPr="00DE7F44" w14:paraId="52C17BB6"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28F89ED"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Прием отходов региональным оператором по переработке ТБО в Курской области</w:t>
            </w:r>
          </w:p>
        </w:tc>
        <w:tc>
          <w:tcPr>
            <w:tcW w:w="704" w:type="dxa"/>
          </w:tcPr>
          <w:p w14:paraId="47AB25C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0,6</w:t>
            </w:r>
          </w:p>
        </w:tc>
        <w:tc>
          <w:tcPr>
            <w:tcW w:w="2342" w:type="dxa"/>
          </w:tcPr>
          <w:p w14:paraId="0BD55DF3"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Медицинское оборудование</w:t>
            </w:r>
          </w:p>
        </w:tc>
        <w:tc>
          <w:tcPr>
            <w:tcW w:w="930" w:type="dxa"/>
          </w:tcPr>
          <w:p w14:paraId="1381E329"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1,6</w:t>
            </w:r>
          </w:p>
        </w:tc>
        <w:tc>
          <w:tcPr>
            <w:tcW w:w="2268" w:type="dxa"/>
          </w:tcPr>
          <w:p w14:paraId="78F451FD"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Транспортные средства</w:t>
            </w:r>
          </w:p>
        </w:tc>
        <w:tc>
          <w:tcPr>
            <w:tcW w:w="1248" w:type="dxa"/>
          </w:tcPr>
          <w:p w14:paraId="4FFA5CA8"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r>
      <w:tr w:rsidR="00DE7F44" w:rsidRPr="00DE7F44" w14:paraId="15FB1FA1"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3B3D76C"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Ткань</w:t>
            </w:r>
          </w:p>
        </w:tc>
        <w:tc>
          <w:tcPr>
            <w:tcW w:w="704" w:type="dxa"/>
          </w:tcPr>
          <w:p w14:paraId="055C3011"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342" w:type="dxa"/>
          </w:tcPr>
          <w:p w14:paraId="3CACA9E2"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Ритуальные услуги</w:t>
            </w:r>
          </w:p>
        </w:tc>
        <w:tc>
          <w:tcPr>
            <w:tcW w:w="930" w:type="dxa"/>
          </w:tcPr>
          <w:p w14:paraId="46FE154C"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1,2</w:t>
            </w:r>
          </w:p>
        </w:tc>
        <w:tc>
          <w:tcPr>
            <w:tcW w:w="2268" w:type="dxa"/>
          </w:tcPr>
          <w:p w14:paraId="1C83E86B"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Доставка медикаментов</w:t>
            </w:r>
          </w:p>
        </w:tc>
        <w:tc>
          <w:tcPr>
            <w:tcW w:w="1248" w:type="dxa"/>
          </w:tcPr>
          <w:p w14:paraId="0B780241"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r>
      <w:tr w:rsidR="00BC2D90" w:rsidRPr="00DE7F44" w14:paraId="07F87610"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DF916D0"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Кожгалантерея</w:t>
            </w:r>
          </w:p>
        </w:tc>
        <w:tc>
          <w:tcPr>
            <w:tcW w:w="704" w:type="dxa"/>
          </w:tcPr>
          <w:p w14:paraId="37ED13A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342" w:type="dxa"/>
          </w:tcPr>
          <w:p w14:paraId="1D181C07"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40F80605"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060BC09E"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Строительные материалы</w:t>
            </w:r>
          </w:p>
        </w:tc>
        <w:tc>
          <w:tcPr>
            <w:tcW w:w="1248" w:type="dxa"/>
          </w:tcPr>
          <w:p w14:paraId="0BE915DD"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r>
      <w:tr w:rsidR="00DE7F44" w:rsidRPr="00DE7F44" w14:paraId="2FED7D05"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1D5EED2"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Хлебобулочные изделия</w:t>
            </w:r>
          </w:p>
        </w:tc>
        <w:tc>
          <w:tcPr>
            <w:tcW w:w="704" w:type="dxa"/>
          </w:tcPr>
          <w:p w14:paraId="6737D22B"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c>
          <w:tcPr>
            <w:tcW w:w="2342" w:type="dxa"/>
          </w:tcPr>
          <w:p w14:paraId="63869A54"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3DDB7922"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27C2E76B"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Некачественные изделия</w:t>
            </w:r>
          </w:p>
        </w:tc>
        <w:tc>
          <w:tcPr>
            <w:tcW w:w="1248" w:type="dxa"/>
          </w:tcPr>
          <w:p w14:paraId="7B34B415"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r>
      <w:tr w:rsidR="00BC2D90" w:rsidRPr="00DE7F44" w14:paraId="79FCB506"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4E1F82A"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Горюче-смазочные материалы</w:t>
            </w:r>
          </w:p>
        </w:tc>
        <w:tc>
          <w:tcPr>
            <w:tcW w:w="704" w:type="dxa"/>
          </w:tcPr>
          <w:p w14:paraId="2BFA4ACF"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c>
          <w:tcPr>
            <w:tcW w:w="2342" w:type="dxa"/>
          </w:tcPr>
          <w:p w14:paraId="3C14C216"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0366AC80"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14F44A33"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Подача теплоэнергии </w:t>
            </w:r>
          </w:p>
        </w:tc>
        <w:tc>
          <w:tcPr>
            <w:tcW w:w="1248" w:type="dxa"/>
          </w:tcPr>
          <w:p w14:paraId="7ACF33A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DE7F44" w:rsidRPr="00DE7F44" w14:paraId="7FEBA4AA"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EB9AC06"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ЖКХ</w:t>
            </w:r>
          </w:p>
        </w:tc>
        <w:tc>
          <w:tcPr>
            <w:tcW w:w="704" w:type="dxa"/>
          </w:tcPr>
          <w:p w14:paraId="64096454"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575AD7FC"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531CC6D9"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120546AE"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Энергетические ресурсы</w:t>
            </w:r>
          </w:p>
        </w:tc>
        <w:tc>
          <w:tcPr>
            <w:tcW w:w="1248" w:type="dxa"/>
          </w:tcPr>
          <w:p w14:paraId="6F753E80"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0,6</w:t>
            </w:r>
          </w:p>
        </w:tc>
      </w:tr>
      <w:tr w:rsidR="00BC2D90" w:rsidRPr="00DE7F44" w14:paraId="476A01C3"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0E190AD1"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Стиральный порошок</w:t>
            </w:r>
          </w:p>
        </w:tc>
        <w:tc>
          <w:tcPr>
            <w:tcW w:w="704" w:type="dxa"/>
          </w:tcPr>
          <w:p w14:paraId="71C0AD8B"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07CEA17D"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1D15F2C8"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6E0FA93C"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red"/>
                <w:lang w:eastAsia="ru-RU"/>
              </w:rPr>
            </w:pPr>
            <w:r w:rsidRPr="00DE7F44">
              <w:rPr>
                <w:rFonts w:ascii="Times New Roman" w:eastAsia="Times New Roman" w:hAnsi="Times New Roman"/>
                <w:color w:val="000000"/>
                <w:sz w:val="24"/>
                <w:szCs w:val="24"/>
                <w:lang w:eastAsia="ru-RU"/>
              </w:rPr>
              <w:t>ГСМ</w:t>
            </w:r>
          </w:p>
        </w:tc>
        <w:tc>
          <w:tcPr>
            <w:tcW w:w="1248" w:type="dxa"/>
          </w:tcPr>
          <w:p w14:paraId="69DC670B"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red"/>
                <w:lang w:eastAsia="ru-RU"/>
              </w:rPr>
            </w:pPr>
            <w:r w:rsidRPr="00DE7F44">
              <w:rPr>
                <w:rFonts w:ascii="Times New Roman" w:eastAsia="Times New Roman" w:hAnsi="Times New Roman"/>
                <w:color w:val="000000"/>
                <w:sz w:val="24"/>
                <w:szCs w:val="24"/>
                <w:lang w:eastAsia="ru-RU"/>
              </w:rPr>
              <w:t>0,9</w:t>
            </w:r>
          </w:p>
        </w:tc>
      </w:tr>
      <w:tr w:rsidR="00DE7F44" w:rsidRPr="00DE7F44" w14:paraId="5247A5BA"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8D27DD7"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Металлопрокат</w:t>
            </w:r>
          </w:p>
        </w:tc>
        <w:tc>
          <w:tcPr>
            <w:tcW w:w="704" w:type="dxa"/>
          </w:tcPr>
          <w:p w14:paraId="4E327F71"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024FDFD5"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4D4A9052"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408F7E7F"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Зерно</w:t>
            </w:r>
          </w:p>
        </w:tc>
        <w:tc>
          <w:tcPr>
            <w:tcW w:w="1248" w:type="dxa"/>
          </w:tcPr>
          <w:p w14:paraId="5BF49D69"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r>
      <w:tr w:rsidR="00BC2D90" w:rsidRPr="00DE7F44" w14:paraId="7162C728"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21ADAF95"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Услуги по обучению и повышению квалификации персонала</w:t>
            </w:r>
          </w:p>
        </w:tc>
        <w:tc>
          <w:tcPr>
            <w:tcW w:w="704" w:type="dxa"/>
          </w:tcPr>
          <w:p w14:paraId="1F35A6E5"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685068C5"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6FD035A4"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21A6B9E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1248" w:type="dxa"/>
          </w:tcPr>
          <w:p w14:paraId="1435DCC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r>
    </w:tbl>
    <w:p w14:paraId="409DCE6A" w14:textId="77777777" w:rsidR="00C31165" w:rsidRPr="00E01A47" w:rsidRDefault="00C31165" w:rsidP="00BB27DC">
      <w:pPr>
        <w:suppressAutoHyphens/>
        <w:spacing w:after="0" w:line="240" w:lineRule="auto"/>
        <w:ind w:firstLine="709"/>
        <w:jc w:val="both"/>
        <w:rPr>
          <w:rFonts w:ascii="Times New Roman" w:hAnsi="Times New Roman"/>
          <w:sz w:val="28"/>
          <w:szCs w:val="28"/>
          <w:highlight w:val="yellow"/>
        </w:rPr>
      </w:pPr>
    </w:p>
    <w:p w14:paraId="5E12E0E0" w14:textId="4453FE6D" w:rsidR="00E735DC" w:rsidRPr="00106C52" w:rsidRDefault="00E735DC" w:rsidP="00215608">
      <w:pPr>
        <w:spacing w:after="0" w:line="240" w:lineRule="auto"/>
        <w:ind w:firstLine="709"/>
        <w:jc w:val="both"/>
        <w:rPr>
          <w:rFonts w:ascii="Times New Roman" w:hAnsi="Times New Roman"/>
          <w:b/>
          <w:sz w:val="28"/>
          <w:szCs w:val="28"/>
        </w:rPr>
      </w:pPr>
      <w:r w:rsidRPr="00106C52">
        <w:rPr>
          <w:rFonts w:ascii="Times New Roman" w:eastAsia="Times New Roman" w:hAnsi="Times New Roman"/>
          <w:b/>
          <w:color w:val="000000"/>
          <w:sz w:val="28"/>
          <w:szCs w:val="28"/>
        </w:rPr>
        <w:t>Оценка барьеров ведения предпринимательской</w:t>
      </w:r>
      <w:r w:rsidRPr="00106C52">
        <w:rPr>
          <w:rFonts w:ascii="Times New Roman" w:hAnsi="Times New Roman"/>
          <w:b/>
          <w:sz w:val="28"/>
          <w:szCs w:val="28"/>
        </w:rPr>
        <w:t xml:space="preserve"> деятельности</w:t>
      </w:r>
    </w:p>
    <w:p w14:paraId="655474D6" w14:textId="77777777" w:rsidR="0066150D" w:rsidRPr="00E01A47" w:rsidRDefault="0066150D" w:rsidP="00215608">
      <w:pPr>
        <w:spacing w:after="0" w:line="240" w:lineRule="auto"/>
        <w:ind w:firstLine="709"/>
        <w:jc w:val="both"/>
        <w:rPr>
          <w:rFonts w:ascii="Times New Roman" w:hAnsi="Times New Roman"/>
          <w:bCs/>
          <w:color w:val="000000"/>
          <w:sz w:val="28"/>
          <w:szCs w:val="28"/>
          <w:highlight w:val="yellow"/>
        </w:rPr>
      </w:pPr>
    </w:p>
    <w:p w14:paraId="32955DB9" w14:textId="150D7A68" w:rsidR="004D1138" w:rsidRPr="004D1138" w:rsidRDefault="004D1138" w:rsidP="00106C52">
      <w:pPr>
        <w:suppressAutoHyphens/>
        <w:spacing w:after="0" w:line="240" w:lineRule="auto"/>
        <w:ind w:firstLine="709"/>
        <w:jc w:val="both"/>
        <w:rPr>
          <w:rFonts w:ascii="Times New Roman" w:eastAsia="Times New Roman" w:hAnsi="Times New Roman"/>
          <w:color w:val="000000"/>
          <w:sz w:val="28"/>
          <w:szCs w:val="28"/>
          <w:lang w:eastAsia="ru-RU"/>
        </w:rPr>
      </w:pPr>
      <w:bookmarkStart w:id="23" w:name="_Hlk93684357"/>
      <w:r w:rsidRPr="004D1138">
        <w:rPr>
          <w:rFonts w:ascii="Times New Roman" w:eastAsia="Times New Roman" w:hAnsi="Times New Roman"/>
          <w:sz w:val="28"/>
          <w:szCs w:val="28"/>
          <w:lang w:eastAsia="ru-RU"/>
        </w:rPr>
        <w:t xml:space="preserve">Проведенный мониторинг выявил, что </w:t>
      </w:r>
      <w:r w:rsidRPr="004D1138">
        <w:rPr>
          <w:rFonts w:ascii="Times New Roman" w:eastAsia="Times New Roman" w:hAnsi="Times New Roman"/>
          <w:color w:val="000000"/>
          <w:sz w:val="28"/>
          <w:szCs w:val="28"/>
          <w:lang w:eastAsia="ru-RU"/>
        </w:rPr>
        <w:t>35,6</w:t>
      </w:r>
      <w:r w:rsidRPr="004D1138">
        <w:rPr>
          <w:rFonts w:ascii="Times New Roman" w:eastAsia="Times New Roman" w:hAnsi="Times New Roman"/>
          <w:sz w:val="28"/>
          <w:szCs w:val="28"/>
          <w:lang w:eastAsia="ru-RU"/>
        </w:rPr>
        <w:t>%</w:t>
      </w:r>
      <w:r w:rsidRPr="004D1138">
        <w:rPr>
          <w:rFonts w:ascii="Times New Roman" w:eastAsia="Times New Roman" w:hAnsi="Times New Roman"/>
          <w:sz w:val="28"/>
          <w:szCs w:val="28"/>
          <w:vertAlign w:val="superscript"/>
          <w:lang w:eastAsia="ru-RU"/>
        </w:rPr>
        <w:footnoteReference w:id="16"/>
      </w:r>
      <w:r w:rsidRPr="004D1138">
        <w:rPr>
          <w:rFonts w:ascii="Times New Roman" w:eastAsia="Times New Roman" w:hAnsi="Times New Roman"/>
          <w:sz w:val="28"/>
          <w:szCs w:val="28"/>
          <w:lang w:eastAsia="ru-RU"/>
        </w:rPr>
        <w:t xml:space="preserve"> представителей бизнеса не сталкивались с барьерами для ведения их текущей деятельности (таблица </w:t>
      </w:r>
      <w:r w:rsidR="00BC2D90">
        <w:rPr>
          <w:rFonts w:ascii="Times New Roman" w:eastAsia="Times New Roman" w:hAnsi="Times New Roman"/>
          <w:sz w:val="28"/>
          <w:szCs w:val="28"/>
          <w:lang w:eastAsia="ru-RU"/>
        </w:rPr>
        <w:t>15</w:t>
      </w:r>
      <w:r w:rsidRPr="004D1138">
        <w:rPr>
          <w:rFonts w:ascii="Times New Roman" w:eastAsia="Times New Roman" w:hAnsi="Times New Roman"/>
          <w:sz w:val="28"/>
          <w:szCs w:val="28"/>
          <w:lang w:eastAsia="ru-RU"/>
        </w:rPr>
        <w:t xml:space="preserve">). Стоит отметить, что </w:t>
      </w:r>
      <w:r w:rsidRPr="004D1138">
        <w:rPr>
          <w:rFonts w:ascii="Times New Roman" w:eastAsia="Times New Roman" w:hAnsi="Times New Roman"/>
          <w:color w:val="000000"/>
          <w:sz w:val="28"/>
          <w:szCs w:val="28"/>
          <w:lang w:eastAsia="ru-RU"/>
        </w:rPr>
        <w:t>в</w:t>
      </w:r>
      <w:r w:rsidRPr="004D1138">
        <w:rPr>
          <w:rFonts w:ascii="Times New Roman" w:eastAsia="Times New Roman" w:hAnsi="Times New Roman"/>
          <w:sz w:val="28"/>
          <w:szCs w:val="28"/>
          <w:lang w:eastAsia="ru-RU"/>
        </w:rPr>
        <w:t xml:space="preserve"> 2021 году по сравнению с 2020 </w:t>
      </w:r>
      <w:r w:rsidRPr="004D1138">
        <w:rPr>
          <w:rFonts w:ascii="Times New Roman" w:eastAsia="Times New Roman" w:hAnsi="Times New Roman"/>
          <w:color w:val="000000"/>
          <w:sz w:val="28"/>
          <w:szCs w:val="28"/>
          <w:lang w:eastAsia="ru-RU"/>
        </w:rPr>
        <w:t xml:space="preserve">годом число таких </w:t>
      </w:r>
      <w:r w:rsidRPr="004D1138">
        <w:rPr>
          <w:rFonts w:ascii="Times New Roman" w:eastAsia="Times New Roman" w:hAnsi="Times New Roman"/>
          <w:sz w:val="28"/>
          <w:szCs w:val="28"/>
          <w:lang w:eastAsia="ru-RU"/>
        </w:rPr>
        <w:t xml:space="preserve">респондентов </w:t>
      </w:r>
      <w:r w:rsidRPr="004D1138">
        <w:rPr>
          <w:rFonts w:ascii="Times New Roman" w:eastAsia="Times New Roman" w:hAnsi="Times New Roman"/>
          <w:color w:val="000000"/>
          <w:sz w:val="28"/>
          <w:szCs w:val="28"/>
          <w:lang w:eastAsia="ru-RU"/>
        </w:rPr>
        <w:t>увеличилось на 12,1 п.п., а в 2022 году данный показатель вырос еще на 4,2 п.п.</w:t>
      </w:r>
    </w:p>
    <w:p w14:paraId="499D094F" w14:textId="13101F71" w:rsidR="004D1138" w:rsidRPr="00D75497" w:rsidRDefault="004D1138" w:rsidP="00106C52">
      <w:pPr>
        <w:suppressAutoHyphens/>
        <w:spacing w:after="0" w:line="240" w:lineRule="auto"/>
        <w:ind w:firstLine="709"/>
        <w:jc w:val="both"/>
        <w:rPr>
          <w:rFonts w:ascii="Times New Roman" w:hAnsi="Times New Roman"/>
          <w:color w:val="000000" w:themeColor="text1"/>
          <w:sz w:val="28"/>
          <w:szCs w:val="28"/>
        </w:rPr>
      </w:pPr>
      <w:r w:rsidRPr="004D1138">
        <w:rPr>
          <w:rFonts w:ascii="Times New Roman" w:hAnsi="Times New Roman"/>
          <w:sz w:val="28"/>
          <w:szCs w:val="28"/>
          <w:lang w:eastAsia="ru-RU"/>
        </w:rPr>
        <w:t xml:space="preserve">Тем, кому пришлось столкнуться с </w:t>
      </w:r>
      <w:r w:rsidRPr="004D1138">
        <w:rPr>
          <w:rFonts w:ascii="Times New Roman" w:hAnsi="Times New Roman"/>
          <w:color w:val="000000"/>
          <w:sz w:val="28"/>
          <w:szCs w:val="28"/>
          <w:lang w:eastAsia="ru-RU"/>
        </w:rPr>
        <w:t>определенными</w:t>
      </w:r>
      <w:r w:rsidRPr="004D1138">
        <w:rPr>
          <w:rFonts w:ascii="Times New Roman" w:hAnsi="Times New Roman"/>
          <w:sz w:val="28"/>
          <w:szCs w:val="28"/>
          <w:lang w:eastAsia="ru-RU"/>
        </w:rPr>
        <w:t xml:space="preserve"> административными барьерами, заявили в первую очередь о высоких налогах (</w:t>
      </w:r>
      <w:r w:rsidRPr="004D1138">
        <w:rPr>
          <w:rFonts w:ascii="Times New Roman" w:hAnsi="Times New Roman"/>
          <w:color w:val="000000"/>
          <w:sz w:val="28"/>
          <w:szCs w:val="28"/>
          <w:lang w:eastAsia="ru-RU"/>
        </w:rPr>
        <w:t>34,9</w:t>
      </w:r>
      <w:r w:rsidRPr="004D1138">
        <w:rPr>
          <w:rFonts w:ascii="Times New Roman" w:hAnsi="Times New Roman"/>
          <w:sz w:val="28"/>
          <w:szCs w:val="28"/>
          <w:lang w:eastAsia="ru-RU"/>
        </w:rPr>
        <w:t>%</w:t>
      </w:r>
      <w:r w:rsidRPr="004D1138">
        <w:rPr>
          <w:rFonts w:ascii="Times New Roman" w:hAnsi="Times New Roman"/>
          <w:sz w:val="28"/>
          <w:szCs w:val="28"/>
          <w:vertAlign w:val="superscript"/>
          <w:lang w:eastAsia="ru-RU"/>
        </w:rPr>
        <w:footnoteReference w:id="17"/>
      </w:r>
      <w:r w:rsidRPr="004D1138">
        <w:rPr>
          <w:rFonts w:ascii="Times New Roman" w:hAnsi="Times New Roman"/>
          <w:sz w:val="28"/>
          <w:szCs w:val="28"/>
          <w:lang w:eastAsia="ru-RU"/>
        </w:rPr>
        <w:t xml:space="preserve">) и нестабильности российского законодательства, </w:t>
      </w:r>
      <w:r w:rsidRPr="004D1138">
        <w:rPr>
          <w:rFonts w:ascii="Times New Roman" w:hAnsi="Times New Roman"/>
          <w:color w:val="000000"/>
          <w:sz w:val="28"/>
          <w:szCs w:val="28"/>
          <w:lang w:eastAsia="ru-RU"/>
        </w:rPr>
        <w:t xml:space="preserve">регулирующего </w:t>
      </w:r>
      <w:r w:rsidRPr="004D1138">
        <w:rPr>
          <w:rFonts w:ascii="Times New Roman" w:hAnsi="Times New Roman"/>
          <w:sz w:val="28"/>
          <w:szCs w:val="28"/>
          <w:lang w:eastAsia="ru-RU"/>
        </w:rPr>
        <w:lastRenderedPageBreak/>
        <w:t>предпринимательскую деятельность (</w:t>
      </w:r>
      <w:r w:rsidRPr="004D1138">
        <w:rPr>
          <w:rFonts w:ascii="Times New Roman" w:hAnsi="Times New Roman"/>
          <w:color w:val="000000"/>
          <w:sz w:val="28"/>
          <w:szCs w:val="28"/>
          <w:lang w:eastAsia="ru-RU"/>
        </w:rPr>
        <w:t>29,6%</w:t>
      </w:r>
      <w:r w:rsidRPr="004D1138">
        <w:rPr>
          <w:rFonts w:ascii="Times New Roman" w:hAnsi="Times New Roman"/>
          <w:sz w:val="28"/>
          <w:szCs w:val="28"/>
          <w:vertAlign w:val="superscript"/>
          <w:lang w:eastAsia="ru-RU"/>
        </w:rPr>
        <w:footnoteReference w:id="18"/>
      </w:r>
      <w:r w:rsidRPr="004D1138">
        <w:rPr>
          <w:rFonts w:ascii="Times New Roman" w:hAnsi="Times New Roman"/>
          <w:sz w:val="28"/>
          <w:szCs w:val="28"/>
          <w:lang w:eastAsia="ru-RU"/>
        </w:rPr>
        <w:t xml:space="preserve">). </w:t>
      </w:r>
      <w:r w:rsidRPr="004D1138">
        <w:rPr>
          <w:rFonts w:ascii="Times New Roman" w:hAnsi="Times New Roman"/>
          <w:color w:val="000000"/>
          <w:sz w:val="28"/>
          <w:szCs w:val="28"/>
          <w:lang w:eastAsia="ru-RU"/>
        </w:rPr>
        <w:t>Однако, если проблемы налогообложения имеют отрицательную линейную динамику по прогрессивной шкале, каждый год мониторинга иллюстрируя возрастание значений показателя и все более актуализируя</w:t>
      </w:r>
      <w:r w:rsidRPr="004D1138">
        <w:rPr>
          <w:rFonts w:ascii="Times New Roman" w:hAnsi="Times New Roman"/>
          <w:color w:val="000000" w:themeColor="text1"/>
          <w:sz w:val="28"/>
          <w:szCs w:val="28"/>
        </w:rPr>
        <w:t xml:space="preserve"> </w:t>
      </w:r>
      <w:r w:rsidRPr="00D75497">
        <w:rPr>
          <w:rFonts w:ascii="Times New Roman" w:hAnsi="Times New Roman"/>
          <w:color w:val="000000" w:themeColor="text1"/>
          <w:sz w:val="28"/>
          <w:szCs w:val="28"/>
        </w:rPr>
        <w:t>проблему, то вопросы нормативного регулирования бизнеса по сравнению с пиковым значением 2021 года в 37,0% к 2022 году снизили свою актуальность почти на 10 п.п. (27,7%), приблизившись к уровню 2020 года (24,2%).</w:t>
      </w:r>
    </w:p>
    <w:p w14:paraId="37EA777D" w14:textId="77777777" w:rsidR="004D1138" w:rsidRPr="00E01A47" w:rsidRDefault="004D1138" w:rsidP="004D1138">
      <w:pPr>
        <w:pStyle w:val="aff2"/>
        <w:tabs>
          <w:tab w:val="left" w:pos="14459"/>
        </w:tabs>
        <w:ind w:left="0" w:firstLine="709"/>
        <w:jc w:val="right"/>
        <w:rPr>
          <w:rFonts w:ascii="Times New Roman" w:hAnsi="Times New Roman" w:cs="Times New Roman"/>
          <w:color w:val="000000"/>
          <w:sz w:val="20"/>
          <w:szCs w:val="20"/>
          <w:highlight w:val="yellow"/>
        </w:rPr>
      </w:pPr>
    </w:p>
    <w:bookmarkEnd w:id="23"/>
    <w:p w14:paraId="0088F81D" w14:textId="0D0EFC0C" w:rsidR="004D1138" w:rsidRDefault="004D1138" w:rsidP="004D1138">
      <w:pPr>
        <w:pStyle w:val="aff2"/>
        <w:tabs>
          <w:tab w:val="left" w:pos="14459"/>
        </w:tabs>
        <w:ind w:left="0" w:firstLine="709"/>
        <w:jc w:val="right"/>
        <w:rPr>
          <w:rFonts w:ascii="Times New Roman" w:hAnsi="Times New Roman" w:cs="Times New Roman"/>
        </w:rPr>
      </w:pPr>
      <w:r>
        <w:rPr>
          <w:rFonts w:ascii="Times New Roman" w:hAnsi="Times New Roman" w:cs="Times New Roman"/>
          <w:color w:val="000000"/>
        </w:rPr>
        <w:t xml:space="preserve">Таблица </w:t>
      </w:r>
      <w:r w:rsidR="00BC2D90">
        <w:rPr>
          <w:rFonts w:ascii="Times New Roman" w:hAnsi="Times New Roman" w:cs="Times New Roman"/>
          <w:color w:val="000000"/>
        </w:rPr>
        <w:t>15</w:t>
      </w:r>
      <w:r>
        <w:rPr>
          <w:rFonts w:ascii="Times New Roman" w:hAnsi="Times New Roman" w:cs="Times New Roman"/>
          <w:color w:val="000000"/>
        </w:rPr>
        <w:t>. Н</w:t>
      </w:r>
      <w:r>
        <w:rPr>
          <w:rFonts w:ascii="Times New Roman" w:hAnsi="Times New Roman" w:cs="Times New Roman"/>
        </w:rPr>
        <w:t>аиболее существенные административные барьеры</w:t>
      </w:r>
      <w:r>
        <w:rPr>
          <w:rStyle w:val="af6"/>
          <w:rFonts w:ascii="Times New Roman" w:hAnsi="Times New Roman" w:cs="Times New Roman"/>
        </w:rPr>
        <w:footnoteReference w:id="19"/>
      </w:r>
      <w:r>
        <w:rPr>
          <w:rFonts w:ascii="Times New Roman" w:hAnsi="Times New Roman" w:cs="Times New Roman"/>
        </w:rPr>
        <w:t xml:space="preserve"> </w:t>
      </w:r>
      <w:r w:rsidRPr="001D6964">
        <w:rPr>
          <w:rFonts w:ascii="Times New Roman" w:hAnsi="Times New Roman" w:cs="Times New Roman"/>
        </w:rPr>
        <w:t>для ведения текущей деятельности или открытия нового бизнеса на рынке</w:t>
      </w:r>
      <w:r>
        <w:rPr>
          <w:rFonts w:ascii="Times New Roman" w:hAnsi="Times New Roman" w:cs="Times New Roman"/>
        </w:rPr>
        <w:t xml:space="preserve">, </w:t>
      </w:r>
    </w:p>
    <w:p w14:paraId="21A30EBC" w14:textId="77777777" w:rsidR="004D1138" w:rsidRPr="001D6964" w:rsidRDefault="004D1138" w:rsidP="004D1138">
      <w:pPr>
        <w:pStyle w:val="aff2"/>
        <w:tabs>
          <w:tab w:val="left" w:pos="14459"/>
        </w:tabs>
        <w:ind w:left="0" w:firstLine="709"/>
        <w:jc w:val="right"/>
        <w:rPr>
          <w:rFonts w:ascii="Times New Roman" w:hAnsi="Times New Roman" w:cs="Times New Roman"/>
          <w:i/>
        </w:rPr>
      </w:pPr>
      <w:r w:rsidRPr="00270A7B">
        <w:rPr>
          <w:rFonts w:ascii="Times New Roman" w:hAnsi="Times New Roman" w:cs="Times New Roman"/>
          <w:color w:val="000000"/>
        </w:rPr>
        <w:t>% от респондентов</w:t>
      </w:r>
    </w:p>
    <w:tbl>
      <w:tblPr>
        <w:tblStyle w:val="-11"/>
        <w:tblW w:w="10173" w:type="dxa"/>
        <w:tblLook w:val="04A0" w:firstRow="1" w:lastRow="0" w:firstColumn="1" w:lastColumn="0" w:noHBand="0" w:noVBand="1"/>
      </w:tblPr>
      <w:tblGrid>
        <w:gridCol w:w="519"/>
        <w:gridCol w:w="5826"/>
        <w:gridCol w:w="1276"/>
        <w:gridCol w:w="1406"/>
        <w:gridCol w:w="1146"/>
      </w:tblGrid>
      <w:tr w:rsidR="004D1138" w:rsidRPr="00992DA7" w14:paraId="52DBBEDE" w14:textId="77777777" w:rsidTr="004D11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9" w:type="dxa"/>
          </w:tcPr>
          <w:p w14:paraId="0778FD7F" w14:textId="77777777" w:rsidR="004D1138" w:rsidRPr="00BB22E0" w:rsidRDefault="004D1138" w:rsidP="004D1138">
            <w:pPr>
              <w:jc w:val="center"/>
              <w:rPr>
                <w:rFonts w:ascii="Times New Roman" w:hAnsi="Times New Roman"/>
                <w:sz w:val="24"/>
                <w:szCs w:val="24"/>
              </w:rPr>
            </w:pPr>
            <w:r>
              <w:rPr>
                <w:rFonts w:ascii="Times New Roman" w:hAnsi="Times New Roman"/>
                <w:sz w:val="24"/>
                <w:szCs w:val="24"/>
              </w:rPr>
              <w:t>№</w:t>
            </w:r>
          </w:p>
        </w:tc>
        <w:tc>
          <w:tcPr>
            <w:tcW w:w="5826" w:type="dxa"/>
          </w:tcPr>
          <w:p w14:paraId="47A19CC8" w14:textId="77777777" w:rsidR="004D1138" w:rsidRPr="00BB22E0"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BB22E0">
              <w:rPr>
                <w:rFonts w:ascii="Times New Roman" w:hAnsi="Times New Roman"/>
                <w:sz w:val="24"/>
                <w:szCs w:val="24"/>
              </w:rPr>
              <w:t>Административные барьеры</w:t>
            </w:r>
          </w:p>
        </w:tc>
        <w:tc>
          <w:tcPr>
            <w:tcW w:w="1276" w:type="dxa"/>
          </w:tcPr>
          <w:p w14:paraId="1E088A39" w14:textId="77777777" w:rsidR="004D1138" w:rsidRPr="00BB22E0"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2020 год</w:t>
            </w:r>
          </w:p>
        </w:tc>
        <w:tc>
          <w:tcPr>
            <w:tcW w:w="1406" w:type="dxa"/>
          </w:tcPr>
          <w:p w14:paraId="48AB7B88" w14:textId="77777777" w:rsidR="004D1138" w:rsidRPr="00270A7B"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2021 год</w:t>
            </w:r>
          </w:p>
        </w:tc>
        <w:tc>
          <w:tcPr>
            <w:tcW w:w="1146" w:type="dxa"/>
          </w:tcPr>
          <w:p w14:paraId="75AEED8A" w14:textId="77777777" w:rsidR="004D1138" w:rsidRPr="00782C1B"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lang w:val="en-US"/>
              </w:rPr>
              <w:t xml:space="preserve">2022 </w:t>
            </w:r>
            <w:r>
              <w:rPr>
                <w:rFonts w:ascii="Times New Roman" w:hAnsi="Times New Roman"/>
                <w:color w:val="000000"/>
                <w:sz w:val="24"/>
                <w:szCs w:val="24"/>
              </w:rPr>
              <w:t>год</w:t>
            </w:r>
          </w:p>
        </w:tc>
      </w:tr>
      <w:tr w:rsidR="004D1138" w:rsidRPr="00992DA7" w14:paraId="29911414" w14:textId="77777777" w:rsidTr="004D113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19" w:type="dxa"/>
          </w:tcPr>
          <w:p w14:paraId="53362EAD"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60A98F7E"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Высокие налоги</w:t>
            </w:r>
          </w:p>
        </w:tc>
        <w:tc>
          <w:tcPr>
            <w:tcW w:w="1276" w:type="dxa"/>
            <w:vAlign w:val="center"/>
          </w:tcPr>
          <w:p w14:paraId="63F2BD26"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30,6</w:t>
            </w:r>
          </w:p>
        </w:tc>
        <w:tc>
          <w:tcPr>
            <w:tcW w:w="1406" w:type="dxa"/>
            <w:vAlign w:val="center"/>
          </w:tcPr>
          <w:p w14:paraId="724F359D"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33,6</w:t>
            </w:r>
          </w:p>
        </w:tc>
        <w:tc>
          <w:tcPr>
            <w:tcW w:w="1146" w:type="dxa"/>
            <w:vAlign w:val="center"/>
          </w:tcPr>
          <w:p w14:paraId="63C8CDEE"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40,6</w:t>
            </w:r>
          </w:p>
        </w:tc>
      </w:tr>
      <w:tr w:rsidR="004D1138" w:rsidRPr="00992DA7" w14:paraId="266F83B9"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DBC1D54"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74BE0617"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Нет ограничений</w:t>
            </w:r>
          </w:p>
        </w:tc>
        <w:tc>
          <w:tcPr>
            <w:tcW w:w="1276" w:type="dxa"/>
            <w:vAlign w:val="center"/>
          </w:tcPr>
          <w:p w14:paraId="38FC93BF"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26,2</w:t>
            </w:r>
          </w:p>
        </w:tc>
        <w:tc>
          <w:tcPr>
            <w:tcW w:w="1406" w:type="dxa"/>
            <w:vAlign w:val="center"/>
          </w:tcPr>
          <w:p w14:paraId="4CBCD5BC"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38,3</w:t>
            </w:r>
          </w:p>
        </w:tc>
        <w:tc>
          <w:tcPr>
            <w:tcW w:w="1146" w:type="dxa"/>
            <w:vAlign w:val="center"/>
          </w:tcPr>
          <w:p w14:paraId="036074DA"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42,5</w:t>
            </w:r>
          </w:p>
        </w:tc>
      </w:tr>
      <w:tr w:rsidR="004D1138" w:rsidRPr="00992DA7" w14:paraId="35610D35"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F1D1059"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3908EC64"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Нестабильность российского законодательства, регулирующего предпринимательскую деятельность</w:t>
            </w:r>
          </w:p>
        </w:tc>
        <w:tc>
          <w:tcPr>
            <w:tcW w:w="1276" w:type="dxa"/>
            <w:vAlign w:val="center"/>
          </w:tcPr>
          <w:p w14:paraId="26618BCD"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24,2</w:t>
            </w:r>
          </w:p>
        </w:tc>
        <w:tc>
          <w:tcPr>
            <w:tcW w:w="1406" w:type="dxa"/>
            <w:vAlign w:val="center"/>
          </w:tcPr>
          <w:p w14:paraId="073CF84A"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37,0</w:t>
            </w:r>
          </w:p>
        </w:tc>
        <w:tc>
          <w:tcPr>
            <w:tcW w:w="1146" w:type="dxa"/>
            <w:vAlign w:val="center"/>
          </w:tcPr>
          <w:p w14:paraId="490DE6EE"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27,7</w:t>
            </w:r>
          </w:p>
        </w:tc>
      </w:tr>
      <w:tr w:rsidR="004D1138" w:rsidRPr="00992DA7" w14:paraId="6DAA5742"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67446E70"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474DA3C4"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Сложность/ затянутость процедуры получения лицензий</w:t>
            </w:r>
          </w:p>
        </w:tc>
        <w:tc>
          <w:tcPr>
            <w:tcW w:w="1276" w:type="dxa"/>
            <w:vAlign w:val="center"/>
          </w:tcPr>
          <w:p w14:paraId="08907152"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7,4</w:t>
            </w:r>
          </w:p>
        </w:tc>
        <w:tc>
          <w:tcPr>
            <w:tcW w:w="1406" w:type="dxa"/>
            <w:vAlign w:val="center"/>
          </w:tcPr>
          <w:p w14:paraId="28580579"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7,5</w:t>
            </w:r>
          </w:p>
        </w:tc>
        <w:tc>
          <w:tcPr>
            <w:tcW w:w="1146" w:type="dxa"/>
            <w:vAlign w:val="center"/>
          </w:tcPr>
          <w:p w14:paraId="53D6ACA7"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7,7</w:t>
            </w:r>
          </w:p>
        </w:tc>
      </w:tr>
      <w:tr w:rsidR="004D1138" w:rsidRPr="00992DA7" w14:paraId="4C7D3D22"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AE281F4"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1EA0349A"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Сложность получения доступа к земельным участкам</w:t>
            </w:r>
          </w:p>
        </w:tc>
        <w:tc>
          <w:tcPr>
            <w:tcW w:w="1276" w:type="dxa"/>
            <w:vAlign w:val="center"/>
          </w:tcPr>
          <w:p w14:paraId="030EABF3"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w:t>
            </w:r>
          </w:p>
        </w:tc>
        <w:tc>
          <w:tcPr>
            <w:tcW w:w="1406" w:type="dxa"/>
            <w:vAlign w:val="center"/>
          </w:tcPr>
          <w:p w14:paraId="64E73F00"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14,2</w:t>
            </w:r>
          </w:p>
        </w:tc>
        <w:tc>
          <w:tcPr>
            <w:tcW w:w="1146" w:type="dxa"/>
            <w:vAlign w:val="center"/>
          </w:tcPr>
          <w:p w14:paraId="1668C5E9"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10,1</w:t>
            </w:r>
          </w:p>
        </w:tc>
      </w:tr>
      <w:tr w:rsidR="004D1138" w:rsidRPr="00992DA7" w14:paraId="71992F27"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7B9F11BF"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2078C8C5"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Необходимость установления партнерских отношений с органами власти</w:t>
            </w:r>
          </w:p>
        </w:tc>
        <w:tc>
          <w:tcPr>
            <w:tcW w:w="1276" w:type="dxa"/>
            <w:vAlign w:val="center"/>
          </w:tcPr>
          <w:p w14:paraId="54BAF51F"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2,7</w:t>
            </w:r>
          </w:p>
        </w:tc>
        <w:tc>
          <w:tcPr>
            <w:tcW w:w="1406" w:type="dxa"/>
            <w:vAlign w:val="center"/>
          </w:tcPr>
          <w:p w14:paraId="235A9203"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2,2</w:t>
            </w:r>
          </w:p>
        </w:tc>
        <w:tc>
          <w:tcPr>
            <w:tcW w:w="1146" w:type="dxa"/>
            <w:vAlign w:val="center"/>
          </w:tcPr>
          <w:p w14:paraId="64A03835"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1,1</w:t>
            </w:r>
          </w:p>
        </w:tc>
      </w:tr>
      <w:tr w:rsidR="004D1138" w:rsidRPr="00992DA7" w14:paraId="7A70A5D3"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CB2EC92"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172A6B31"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Коррупция (включая взятки, дискриминацию и предоставление преференций отдельным участникам на заведомо неверных условиях)</w:t>
            </w:r>
          </w:p>
        </w:tc>
        <w:tc>
          <w:tcPr>
            <w:tcW w:w="1276" w:type="dxa"/>
            <w:vAlign w:val="center"/>
          </w:tcPr>
          <w:p w14:paraId="515EFB96"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w:t>
            </w:r>
          </w:p>
        </w:tc>
        <w:tc>
          <w:tcPr>
            <w:tcW w:w="1406" w:type="dxa"/>
            <w:vAlign w:val="center"/>
          </w:tcPr>
          <w:p w14:paraId="43E67997"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4,3</w:t>
            </w:r>
          </w:p>
        </w:tc>
        <w:tc>
          <w:tcPr>
            <w:tcW w:w="1146" w:type="dxa"/>
            <w:vAlign w:val="center"/>
          </w:tcPr>
          <w:p w14:paraId="7BD3765C"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r>
      <w:tr w:rsidR="004D1138" w:rsidRPr="00992DA7" w14:paraId="60C75138"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4E9679F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7DD23C11"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Силовое давление со стороны правоохранительных органов (угрозы, вымогательства и т.д.)</w:t>
            </w:r>
          </w:p>
        </w:tc>
        <w:tc>
          <w:tcPr>
            <w:tcW w:w="1276" w:type="dxa"/>
            <w:vAlign w:val="center"/>
          </w:tcPr>
          <w:p w14:paraId="055746A0"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0,9</w:t>
            </w:r>
          </w:p>
        </w:tc>
        <w:tc>
          <w:tcPr>
            <w:tcW w:w="1406" w:type="dxa"/>
            <w:vAlign w:val="center"/>
          </w:tcPr>
          <w:p w14:paraId="003D11B7"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0,8</w:t>
            </w:r>
          </w:p>
        </w:tc>
        <w:tc>
          <w:tcPr>
            <w:tcW w:w="1146" w:type="dxa"/>
            <w:vAlign w:val="center"/>
          </w:tcPr>
          <w:p w14:paraId="41DD45B0"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0,0</w:t>
            </w:r>
          </w:p>
        </w:tc>
      </w:tr>
      <w:tr w:rsidR="004D1138" w:rsidRPr="00992DA7" w14:paraId="1F18C100"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5983C93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2FCBA7E3"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 xml:space="preserve">Ограничение/ сложность доступа к поставкам товаров, оказанию услуг и выполнению работ в рамках госзакупок </w:t>
            </w:r>
          </w:p>
        </w:tc>
        <w:tc>
          <w:tcPr>
            <w:tcW w:w="1276" w:type="dxa"/>
            <w:vAlign w:val="center"/>
          </w:tcPr>
          <w:p w14:paraId="32F485EF"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0,6</w:t>
            </w:r>
          </w:p>
        </w:tc>
        <w:tc>
          <w:tcPr>
            <w:tcW w:w="1406" w:type="dxa"/>
            <w:vAlign w:val="center"/>
          </w:tcPr>
          <w:p w14:paraId="69C2ECD3"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c>
          <w:tcPr>
            <w:tcW w:w="1146" w:type="dxa"/>
            <w:vAlign w:val="center"/>
          </w:tcPr>
          <w:p w14:paraId="76045408"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0,7</w:t>
            </w:r>
          </w:p>
        </w:tc>
      </w:tr>
      <w:tr w:rsidR="004D1138" w:rsidRPr="00992DA7" w14:paraId="7AA90159"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3B0EDD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05A1774D"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Иные действия/ давление со стороны органов власти, препятствующие ведению бизнеса на рынке или входу на рынок новых участников</w:t>
            </w:r>
          </w:p>
        </w:tc>
        <w:tc>
          <w:tcPr>
            <w:tcW w:w="1276" w:type="dxa"/>
            <w:vAlign w:val="center"/>
          </w:tcPr>
          <w:p w14:paraId="1E6A73CE"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0,5</w:t>
            </w:r>
          </w:p>
        </w:tc>
        <w:tc>
          <w:tcPr>
            <w:tcW w:w="1406" w:type="dxa"/>
            <w:vAlign w:val="center"/>
          </w:tcPr>
          <w:p w14:paraId="74E96D77"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c>
          <w:tcPr>
            <w:tcW w:w="1146" w:type="dxa"/>
            <w:vAlign w:val="center"/>
          </w:tcPr>
          <w:p w14:paraId="3A1960F2"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r>
      <w:tr w:rsidR="004D1138" w:rsidRPr="00992DA7" w14:paraId="36EB563F"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40A5A094"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2D0E2150"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 xml:space="preserve">Ограничение/ сложность доступа к закупкам компаний с госучастием и субъектов естественных монополий </w:t>
            </w:r>
          </w:p>
        </w:tc>
        <w:tc>
          <w:tcPr>
            <w:tcW w:w="1276" w:type="dxa"/>
            <w:vAlign w:val="center"/>
          </w:tcPr>
          <w:p w14:paraId="1220C1D9"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0,2</w:t>
            </w:r>
          </w:p>
        </w:tc>
        <w:tc>
          <w:tcPr>
            <w:tcW w:w="1406" w:type="dxa"/>
            <w:vAlign w:val="center"/>
          </w:tcPr>
          <w:p w14:paraId="0DB955C3"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c>
          <w:tcPr>
            <w:tcW w:w="1146" w:type="dxa"/>
            <w:vAlign w:val="center"/>
          </w:tcPr>
          <w:p w14:paraId="1A1BC899" w14:textId="77777777" w:rsidR="004D1138" w:rsidRPr="00C6127C"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rPr>
              <w:t>0,</w:t>
            </w:r>
            <w:r>
              <w:rPr>
                <w:rFonts w:ascii="Times New Roman" w:hAnsi="Times New Roman"/>
                <w:lang w:val="en-US"/>
              </w:rPr>
              <w:t>8</w:t>
            </w:r>
          </w:p>
        </w:tc>
      </w:tr>
      <w:tr w:rsidR="004D1138" w:rsidRPr="00992DA7" w14:paraId="3E84C619"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7D587F5B"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471AC968"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276" w:type="dxa"/>
            <w:vAlign w:val="center"/>
          </w:tcPr>
          <w:p w14:paraId="69AD84A7"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0,1</w:t>
            </w:r>
          </w:p>
        </w:tc>
        <w:tc>
          <w:tcPr>
            <w:tcW w:w="1406" w:type="dxa"/>
            <w:vAlign w:val="center"/>
          </w:tcPr>
          <w:p w14:paraId="40C6EDC2"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0,4</w:t>
            </w:r>
          </w:p>
        </w:tc>
        <w:tc>
          <w:tcPr>
            <w:tcW w:w="1146" w:type="dxa"/>
            <w:vAlign w:val="center"/>
          </w:tcPr>
          <w:p w14:paraId="2A9C0551"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0,4</w:t>
            </w:r>
          </w:p>
        </w:tc>
      </w:tr>
      <w:tr w:rsidR="004D1138" w:rsidRPr="00992DA7" w14:paraId="1FE09C0D"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06B0867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3D239E2F"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Высокая цена на бензин</w:t>
            </w:r>
          </w:p>
        </w:tc>
        <w:tc>
          <w:tcPr>
            <w:tcW w:w="1276" w:type="dxa"/>
            <w:vAlign w:val="center"/>
          </w:tcPr>
          <w:p w14:paraId="1A783CD4"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0,1</w:t>
            </w:r>
          </w:p>
        </w:tc>
        <w:tc>
          <w:tcPr>
            <w:tcW w:w="1406" w:type="dxa"/>
            <w:vAlign w:val="center"/>
          </w:tcPr>
          <w:p w14:paraId="11C25CFF"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c>
          <w:tcPr>
            <w:tcW w:w="1146" w:type="dxa"/>
            <w:vAlign w:val="center"/>
          </w:tcPr>
          <w:p w14:paraId="68765D27"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w:t>
            </w:r>
          </w:p>
        </w:tc>
      </w:tr>
    </w:tbl>
    <w:p w14:paraId="52830B39" w14:textId="08526533" w:rsidR="001103AD" w:rsidRPr="00E01A47" w:rsidRDefault="001103AD" w:rsidP="00106C52">
      <w:pPr>
        <w:suppressAutoHyphens/>
        <w:spacing w:after="0" w:line="240" w:lineRule="auto"/>
        <w:ind w:firstLine="709"/>
        <w:jc w:val="both"/>
        <w:rPr>
          <w:rFonts w:ascii="Times New Roman" w:hAnsi="Times New Roman"/>
          <w:sz w:val="28"/>
          <w:szCs w:val="28"/>
          <w:highlight w:val="yellow"/>
        </w:rPr>
      </w:pPr>
    </w:p>
    <w:p w14:paraId="7C7E02E8" w14:textId="77777777" w:rsidR="004D1138" w:rsidRPr="004D1138" w:rsidRDefault="004D1138" w:rsidP="00106C52">
      <w:pPr>
        <w:tabs>
          <w:tab w:val="left" w:pos="9823"/>
        </w:tabs>
        <w:suppressAutoHyphens/>
        <w:spacing w:after="0" w:line="240" w:lineRule="auto"/>
        <w:ind w:firstLine="709"/>
        <w:jc w:val="both"/>
        <w:rPr>
          <w:rFonts w:ascii="Times New Roman" w:eastAsia="Times New Roman" w:hAnsi="Times New Roman"/>
          <w:color w:val="000000"/>
          <w:sz w:val="28"/>
          <w:szCs w:val="28"/>
          <w:lang w:eastAsia="ru-RU"/>
        </w:rPr>
      </w:pPr>
      <w:r w:rsidRPr="004D1138">
        <w:rPr>
          <w:rFonts w:ascii="Times New Roman" w:eastAsia="Times New Roman" w:hAnsi="Times New Roman"/>
          <w:sz w:val="28"/>
          <w:szCs w:val="28"/>
          <w:lang w:eastAsia="ru-RU"/>
        </w:rPr>
        <w:t>Следует отметить</w:t>
      </w:r>
      <w:r w:rsidRPr="004D1138">
        <w:rPr>
          <w:rFonts w:ascii="Times New Roman" w:eastAsia="Times New Roman" w:hAnsi="Times New Roman"/>
          <w:color w:val="4F81BD"/>
          <w:sz w:val="28"/>
          <w:szCs w:val="28"/>
          <w:lang w:eastAsia="ru-RU"/>
        </w:rPr>
        <w:t xml:space="preserve"> </w:t>
      </w:r>
      <w:r w:rsidRPr="004D1138">
        <w:rPr>
          <w:rFonts w:ascii="Times New Roman" w:eastAsia="Times New Roman" w:hAnsi="Times New Roman"/>
          <w:color w:val="000000"/>
          <w:sz w:val="28"/>
          <w:szCs w:val="28"/>
          <w:lang w:eastAsia="ru-RU"/>
        </w:rPr>
        <w:t>достаточно</w:t>
      </w:r>
      <w:r w:rsidRPr="004D1138">
        <w:rPr>
          <w:rFonts w:ascii="Times New Roman" w:eastAsia="Times New Roman" w:hAnsi="Times New Roman"/>
          <w:color w:val="4F81BD"/>
          <w:sz w:val="28"/>
          <w:szCs w:val="28"/>
          <w:lang w:eastAsia="ru-RU"/>
        </w:rPr>
        <w:t xml:space="preserve"> </w:t>
      </w:r>
      <w:r w:rsidRPr="004D1138">
        <w:rPr>
          <w:rFonts w:ascii="Times New Roman" w:eastAsia="Times New Roman" w:hAnsi="Times New Roman"/>
          <w:sz w:val="28"/>
          <w:szCs w:val="28"/>
          <w:lang w:eastAsia="ru-RU"/>
        </w:rPr>
        <w:t xml:space="preserve">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силового давления со стороны правоохранительных органов, а также его снижение </w:t>
      </w:r>
      <w:r w:rsidRPr="004D1138">
        <w:rPr>
          <w:rFonts w:ascii="Times New Roman" w:eastAsia="Times New Roman" w:hAnsi="Times New Roman"/>
          <w:color w:val="000000"/>
          <w:sz w:val="28"/>
          <w:szCs w:val="28"/>
          <w:lang w:eastAsia="ru-RU"/>
        </w:rPr>
        <w:t>к 2022 году. Так, согласно ответам респондентов, проблема давления со стороны административных структур в 2022 году нивелирована полностью. Однако, в ряде случаев отмечаются сложности получения доступа к земельным участкам, когда, достигнув максимальных значений в 14,2% в 2021 году, проблема на данный момент (2022 год – 10,1%) еще не достигла минимальных значений показателя, наблюдаемых в 2020 году (4,4%).</w:t>
      </w:r>
    </w:p>
    <w:p w14:paraId="09428AA0" w14:textId="69310901" w:rsidR="004D1138" w:rsidRPr="004D1138" w:rsidRDefault="004D1138" w:rsidP="00106C52">
      <w:pPr>
        <w:tabs>
          <w:tab w:val="left" w:pos="9823"/>
        </w:tabs>
        <w:suppressAutoHyphens/>
        <w:spacing w:after="0" w:line="240" w:lineRule="auto"/>
        <w:ind w:firstLine="709"/>
        <w:jc w:val="both"/>
        <w:rPr>
          <w:rFonts w:ascii="Times New Roman" w:eastAsia="Times New Roman" w:hAnsi="Times New Roman"/>
          <w:color w:val="000000"/>
          <w:sz w:val="28"/>
          <w:szCs w:val="28"/>
          <w:lang w:eastAsia="ru-RU"/>
        </w:rPr>
      </w:pPr>
      <w:r w:rsidRPr="004D1138">
        <w:rPr>
          <w:rFonts w:ascii="Times New Roman" w:eastAsia="Times New Roman" w:hAnsi="Times New Roman"/>
          <w:color w:val="000000"/>
          <w:sz w:val="28"/>
          <w:szCs w:val="28"/>
          <w:lang w:eastAsia="ru-RU"/>
        </w:rPr>
        <w:t>Уровень содействия бизнесу со стороны органов власти иллюстрируют</w:t>
      </w:r>
      <w:r w:rsidRPr="004D1138">
        <w:rPr>
          <w:rFonts w:ascii="Times New Roman" w:eastAsia="Times New Roman" w:hAnsi="Times New Roman"/>
          <w:sz w:val="28"/>
          <w:szCs w:val="28"/>
          <w:lang w:eastAsia="ru-RU"/>
        </w:rPr>
        <w:t xml:space="preserve"> ответы на вопрос: «Как бы Вы охарактеризовали деятельность органов власти на основном для бизнеса, который Вы представляете, рынке?» (рисунок </w:t>
      </w:r>
      <w:r w:rsidR="00BC2D90">
        <w:rPr>
          <w:rFonts w:ascii="Times New Roman" w:eastAsia="Times New Roman" w:hAnsi="Times New Roman"/>
          <w:sz w:val="28"/>
          <w:szCs w:val="28"/>
          <w:lang w:eastAsia="ru-RU"/>
        </w:rPr>
        <w:t>5</w:t>
      </w:r>
      <w:r w:rsidRPr="004D1138">
        <w:rPr>
          <w:rFonts w:ascii="Times New Roman" w:eastAsia="Times New Roman" w:hAnsi="Times New Roman"/>
          <w:sz w:val="28"/>
          <w:szCs w:val="28"/>
          <w:lang w:eastAsia="ru-RU"/>
        </w:rPr>
        <w:t xml:space="preserve">). </w:t>
      </w:r>
      <w:r w:rsidRPr="004D1138">
        <w:rPr>
          <w:rFonts w:ascii="Times New Roman" w:eastAsia="Times New Roman" w:hAnsi="Times New Roman"/>
          <w:color w:val="000000"/>
          <w:sz w:val="28"/>
          <w:szCs w:val="28"/>
          <w:lang w:eastAsia="ru-RU"/>
        </w:rPr>
        <w:t xml:space="preserve">Так, например, </w:t>
      </w:r>
      <w:r w:rsidRPr="004D1138">
        <w:rPr>
          <w:rFonts w:ascii="Times New Roman" w:eastAsia="Times New Roman" w:hAnsi="Times New Roman"/>
          <w:sz w:val="28"/>
          <w:szCs w:val="28"/>
          <w:lang w:eastAsia="ru-RU"/>
        </w:rPr>
        <w:t xml:space="preserve">процент субъектов предпринимательской деятельности «удовлетворенных» и «скорее удовлетворенных» деятельность органов власти на основном для бизнеса рынке в 2021 году по сравнению с 2020 годом увеличился </w:t>
      </w:r>
      <w:r w:rsidRPr="004D1138">
        <w:rPr>
          <w:rFonts w:ascii="Times New Roman" w:eastAsia="Times New Roman" w:hAnsi="Times New Roman"/>
          <w:sz w:val="28"/>
          <w:szCs w:val="28"/>
          <w:lang w:eastAsia="ru-RU"/>
        </w:rPr>
        <w:br/>
        <w:t xml:space="preserve">на 16,3 п.п. </w:t>
      </w:r>
      <w:r w:rsidRPr="004D1138">
        <w:rPr>
          <w:rFonts w:ascii="Times New Roman" w:eastAsia="Times New Roman" w:hAnsi="Times New Roman"/>
          <w:color w:val="000000"/>
          <w:sz w:val="28"/>
          <w:szCs w:val="28"/>
          <w:lang w:eastAsia="ru-RU"/>
        </w:rPr>
        <w:t>Данная тенденция нашла свое развитие в 2022 году для показателя «удовлетворен» при его росте по сравнению с 2021 годом еще на 4 п.п. Показатель «скорее удовлетворен» в целом демонстрирует в 2021 и 2022 годах устойчивость (32,9% и 31,2% соответственно).</w:t>
      </w:r>
    </w:p>
    <w:p w14:paraId="00AEAD8F" w14:textId="53160FE9" w:rsidR="001103AD" w:rsidRDefault="001103AD" w:rsidP="00346009">
      <w:pPr>
        <w:suppressAutoHyphens/>
        <w:spacing w:after="0" w:line="240" w:lineRule="auto"/>
        <w:ind w:hanging="142"/>
        <w:jc w:val="both"/>
        <w:rPr>
          <w:rFonts w:ascii="Times New Roman" w:hAnsi="Times New Roman"/>
          <w:noProof/>
          <w:sz w:val="28"/>
          <w:szCs w:val="28"/>
          <w:highlight w:val="yellow"/>
        </w:rPr>
      </w:pPr>
    </w:p>
    <w:p w14:paraId="106D4C04" w14:textId="5C2727B1" w:rsidR="004D1138" w:rsidRDefault="004D1138" w:rsidP="00346009">
      <w:pPr>
        <w:suppressAutoHyphens/>
        <w:spacing w:after="0" w:line="240" w:lineRule="auto"/>
        <w:ind w:hanging="142"/>
        <w:jc w:val="both"/>
        <w:rPr>
          <w:rFonts w:ascii="Times New Roman" w:hAnsi="Times New Roman"/>
          <w:noProof/>
          <w:sz w:val="28"/>
          <w:szCs w:val="28"/>
          <w:highlight w:val="yellow"/>
        </w:rPr>
      </w:pPr>
      <w:r>
        <w:rPr>
          <w:rFonts w:ascii="Times New Roman" w:hAnsi="Times New Roman"/>
          <w:noProof/>
          <w:sz w:val="28"/>
          <w:szCs w:val="28"/>
        </w:rPr>
        <w:lastRenderedPageBreak/>
        <w:drawing>
          <wp:inline distT="0" distB="0" distL="0" distR="0" wp14:anchorId="652AAA4F" wp14:editId="0AEBF7A9">
            <wp:extent cx="6850958" cy="251079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333DDAD" w14:textId="070CBCD7" w:rsidR="004D1138" w:rsidRDefault="004D1138" w:rsidP="00346009">
      <w:pPr>
        <w:suppressAutoHyphens/>
        <w:spacing w:after="0" w:line="240" w:lineRule="auto"/>
        <w:ind w:hanging="142"/>
        <w:jc w:val="both"/>
        <w:rPr>
          <w:rFonts w:ascii="Times New Roman" w:hAnsi="Times New Roman"/>
          <w:sz w:val="28"/>
          <w:szCs w:val="28"/>
          <w:highlight w:val="yellow"/>
        </w:rPr>
      </w:pPr>
    </w:p>
    <w:p w14:paraId="0EB52D78" w14:textId="77777777" w:rsidR="00885FB6" w:rsidRPr="00E01A47" w:rsidRDefault="00885FB6" w:rsidP="00346009">
      <w:pPr>
        <w:suppressAutoHyphens/>
        <w:spacing w:after="0" w:line="240" w:lineRule="auto"/>
        <w:ind w:hanging="142"/>
        <w:jc w:val="both"/>
        <w:rPr>
          <w:rFonts w:ascii="Times New Roman" w:hAnsi="Times New Roman"/>
          <w:sz w:val="28"/>
          <w:szCs w:val="28"/>
          <w:highlight w:val="yellow"/>
        </w:rPr>
      </w:pPr>
    </w:p>
    <w:p w14:paraId="20EA6CF3" w14:textId="39F006C4" w:rsidR="004D1138" w:rsidRPr="00BC2D90" w:rsidRDefault="004D1138" w:rsidP="004D1138">
      <w:pPr>
        <w:tabs>
          <w:tab w:val="left" w:pos="9823"/>
        </w:tabs>
        <w:spacing w:after="0" w:line="240" w:lineRule="auto"/>
        <w:ind w:firstLine="567"/>
        <w:jc w:val="center"/>
        <w:rPr>
          <w:rFonts w:ascii="Times New Roman" w:hAnsi="Times New Roman"/>
          <w:iCs/>
          <w:sz w:val="26"/>
          <w:szCs w:val="26"/>
        </w:rPr>
      </w:pPr>
      <w:r w:rsidRPr="00BC2D90">
        <w:rPr>
          <w:rFonts w:ascii="Times New Roman" w:hAnsi="Times New Roman"/>
          <w:iCs/>
          <w:sz w:val="26"/>
          <w:szCs w:val="26"/>
        </w:rPr>
        <w:t xml:space="preserve">Рисунок </w:t>
      </w:r>
      <w:r w:rsidR="00BC2D90" w:rsidRPr="00BC2D90">
        <w:rPr>
          <w:rFonts w:ascii="Times New Roman" w:hAnsi="Times New Roman"/>
          <w:iCs/>
          <w:sz w:val="26"/>
          <w:szCs w:val="26"/>
        </w:rPr>
        <w:t>5</w:t>
      </w:r>
      <w:r w:rsidRPr="00BC2D90">
        <w:rPr>
          <w:rFonts w:ascii="Times New Roman" w:hAnsi="Times New Roman"/>
          <w:iCs/>
          <w:sz w:val="26"/>
          <w:szCs w:val="26"/>
        </w:rPr>
        <w:t>. Характеристика деятельности органов власти на основном для бизнеса на рынке</w:t>
      </w:r>
    </w:p>
    <w:p w14:paraId="25415857" w14:textId="56E6BE5F" w:rsidR="0066150D" w:rsidRPr="00BC2D90" w:rsidRDefault="0066150D" w:rsidP="00BB27DC">
      <w:pPr>
        <w:suppressAutoHyphens/>
        <w:spacing w:after="0" w:line="240" w:lineRule="auto"/>
        <w:ind w:firstLine="709"/>
        <w:jc w:val="both"/>
        <w:rPr>
          <w:rFonts w:ascii="Times New Roman" w:hAnsi="Times New Roman"/>
          <w:iCs/>
          <w:sz w:val="28"/>
          <w:szCs w:val="28"/>
          <w:highlight w:val="yellow"/>
        </w:rPr>
      </w:pPr>
    </w:p>
    <w:p w14:paraId="49EEDFFC" w14:textId="0D41A6AB" w:rsidR="004D1138" w:rsidRDefault="004D1138" w:rsidP="00885FB6">
      <w:pPr>
        <w:suppressAutoHyphens/>
        <w:spacing w:after="0" w:line="240" w:lineRule="auto"/>
        <w:ind w:firstLine="709"/>
        <w:jc w:val="both"/>
        <w:rPr>
          <w:rFonts w:ascii="Times New Roman" w:hAnsi="Times New Roman"/>
          <w:color w:val="000000" w:themeColor="text1"/>
          <w:sz w:val="28"/>
          <w:szCs w:val="28"/>
        </w:rPr>
      </w:pPr>
      <w:r w:rsidRPr="006E594F">
        <w:rPr>
          <w:rFonts w:ascii="Times New Roman" w:hAnsi="Times New Roman"/>
          <w:color w:val="000000" w:themeColor="text1"/>
          <w:sz w:val="28"/>
          <w:szCs w:val="28"/>
        </w:rPr>
        <w:t xml:space="preserve">Информативна и </w:t>
      </w:r>
      <w:r w:rsidRPr="00A20C0C">
        <w:rPr>
          <w:rFonts w:ascii="Times New Roman" w:hAnsi="Times New Roman"/>
          <w:sz w:val="28"/>
          <w:szCs w:val="28"/>
        </w:rPr>
        <w:t xml:space="preserve">оценка субъектов предпринимательской деятельности преодоления возникающих административных барьеров для ведения текущей деятельности или открытия нового бизнеса </w:t>
      </w:r>
      <w:r>
        <w:rPr>
          <w:rFonts w:ascii="Times New Roman" w:hAnsi="Times New Roman"/>
          <w:sz w:val="28"/>
          <w:szCs w:val="28"/>
        </w:rPr>
        <w:t>(таблиц</w:t>
      </w:r>
      <w:r w:rsidR="00BC2D90">
        <w:rPr>
          <w:rFonts w:ascii="Times New Roman" w:hAnsi="Times New Roman"/>
          <w:sz w:val="28"/>
          <w:szCs w:val="28"/>
        </w:rPr>
        <w:t>ы</w:t>
      </w:r>
      <w:r w:rsidRPr="000C2B7E">
        <w:rPr>
          <w:rFonts w:ascii="Times New Roman" w:hAnsi="Times New Roman"/>
          <w:sz w:val="28"/>
          <w:szCs w:val="28"/>
        </w:rPr>
        <w:t xml:space="preserve"> </w:t>
      </w:r>
      <w:r w:rsidR="00BC2D90">
        <w:rPr>
          <w:rFonts w:ascii="Times New Roman" w:hAnsi="Times New Roman"/>
          <w:sz w:val="28"/>
          <w:szCs w:val="28"/>
        </w:rPr>
        <w:t>16 и 17</w:t>
      </w:r>
      <w:r w:rsidRPr="000C2B7E">
        <w:rPr>
          <w:rFonts w:ascii="Times New Roman" w:hAnsi="Times New Roman"/>
          <w:sz w:val="28"/>
          <w:szCs w:val="28"/>
        </w:rPr>
        <w:t>)</w:t>
      </w:r>
      <w:r>
        <w:rPr>
          <w:rFonts w:ascii="Times New Roman" w:hAnsi="Times New Roman"/>
          <w:sz w:val="28"/>
          <w:szCs w:val="28"/>
        </w:rPr>
        <w:t xml:space="preserve">. Большинство опрошенных на протяжении всего срока проведения мониторинга отмечают их отсутствие. </w:t>
      </w:r>
      <w:r w:rsidRPr="003D2AED">
        <w:rPr>
          <w:rFonts w:ascii="Times New Roman" w:hAnsi="Times New Roman"/>
          <w:color w:val="000000" w:themeColor="text1"/>
          <w:sz w:val="28"/>
          <w:szCs w:val="28"/>
        </w:rPr>
        <w:t>При этом показательны именно две противоположные коррелирующие тенденции: в 2020-2022 гг. наблюдается устойчивая положительная динамика роста числа предпринимателей, полагающих, что таких барьеров нет при прогрессировании тренда снижения числа бизнесменов, затруднившихся с ответом. Совокупно разница между крайними значениями показателей составляет порядка 11,5 п.п. Аналогичные тренды наблюдаются и в снижении значений показателя «Административные барьеры есть, но они преодолимы без существенных затрат», несмотря на несколько возросший процент респондентов, полагающих, что «есть барьеры, преодолимые при осуществлении значительных затрат».</w:t>
      </w:r>
    </w:p>
    <w:p w14:paraId="0D2630F3" w14:textId="77777777" w:rsidR="00885FB6" w:rsidRPr="003D2AED" w:rsidRDefault="00885FB6" w:rsidP="00885FB6">
      <w:pPr>
        <w:suppressAutoHyphens/>
        <w:spacing w:after="0" w:line="240" w:lineRule="auto"/>
        <w:ind w:firstLine="709"/>
        <w:jc w:val="both"/>
        <w:rPr>
          <w:rFonts w:ascii="Times New Roman" w:hAnsi="Times New Roman"/>
          <w:color w:val="000000" w:themeColor="text1"/>
          <w:sz w:val="28"/>
          <w:szCs w:val="28"/>
        </w:rPr>
      </w:pPr>
    </w:p>
    <w:p w14:paraId="3BF9C6EC" w14:textId="2AC7E2E3" w:rsidR="004D1138" w:rsidRDefault="004D1138" w:rsidP="007D7BE8">
      <w:pPr>
        <w:suppressAutoHyphens/>
        <w:spacing w:after="0" w:line="240" w:lineRule="auto"/>
        <w:ind w:firstLine="709"/>
        <w:jc w:val="right"/>
        <w:rPr>
          <w:rFonts w:ascii="Times New Roman" w:hAnsi="Times New Roman"/>
          <w:sz w:val="24"/>
          <w:szCs w:val="24"/>
        </w:rPr>
      </w:pPr>
      <w:r>
        <w:rPr>
          <w:rFonts w:ascii="Times New Roman" w:hAnsi="Times New Roman"/>
          <w:color w:val="000000"/>
          <w:sz w:val="24"/>
          <w:szCs w:val="24"/>
        </w:rPr>
        <w:t xml:space="preserve">Таблица </w:t>
      </w:r>
      <w:r w:rsidR="00BC2D90">
        <w:rPr>
          <w:rFonts w:ascii="Times New Roman" w:hAnsi="Times New Roman"/>
          <w:color w:val="000000"/>
          <w:sz w:val="24"/>
          <w:szCs w:val="24"/>
        </w:rPr>
        <w:t>16</w:t>
      </w:r>
      <w:r>
        <w:rPr>
          <w:rFonts w:ascii="Times New Roman" w:hAnsi="Times New Roman"/>
          <w:color w:val="000000"/>
          <w:sz w:val="24"/>
          <w:szCs w:val="24"/>
        </w:rPr>
        <w:t>.</w:t>
      </w:r>
      <w:r w:rsidRPr="00AE5F98">
        <w:rPr>
          <w:rFonts w:ascii="Times New Roman" w:hAnsi="Times New Roman"/>
          <w:sz w:val="24"/>
          <w:szCs w:val="24"/>
        </w:rPr>
        <w:t xml:space="preserve"> </w:t>
      </w:r>
      <w:r>
        <w:rPr>
          <w:rFonts w:ascii="Times New Roman" w:hAnsi="Times New Roman"/>
          <w:bCs/>
          <w:color w:val="000000"/>
          <w:sz w:val="24"/>
          <w:szCs w:val="24"/>
        </w:rPr>
        <w:t>Степень возможности</w:t>
      </w:r>
      <w:r w:rsidRPr="00AE5F98">
        <w:rPr>
          <w:rFonts w:ascii="Times New Roman" w:hAnsi="Times New Roman"/>
          <w:sz w:val="24"/>
          <w:szCs w:val="24"/>
        </w:rPr>
        <w:t xml:space="preserve"> преодол</w:t>
      </w:r>
      <w:r>
        <w:rPr>
          <w:rFonts w:ascii="Times New Roman" w:hAnsi="Times New Roman"/>
          <w:sz w:val="24"/>
          <w:szCs w:val="24"/>
        </w:rPr>
        <w:t>ения</w:t>
      </w:r>
      <w:r w:rsidRPr="00AE5F98">
        <w:rPr>
          <w:rFonts w:ascii="Times New Roman" w:hAnsi="Times New Roman"/>
          <w:sz w:val="24"/>
          <w:szCs w:val="24"/>
        </w:rPr>
        <w:t xml:space="preserve"> административны</w:t>
      </w:r>
      <w:r>
        <w:rPr>
          <w:rFonts w:ascii="Times New Roman" w:hAnsi="Times New Roman"/>
          <w:sz w:val="24"/>
          <w:szCs w:val="24"/>
        </w:rPr>
        <w:t>х</w:t>
      </w:r>
      <w:r w:rsidRPr="00AE5F98">
        <w:rPr>
          <w:rFonts w:ascii="Times New Roman" w:hAnsi="Times New Roman"/>
          <w:sz w:val="24"/>
          <w:szCs w:val="24"/>
        </w:rPr>
        <w:t xml:space="preserve"> барьер</w:t>
      </w:r>
      <w:r>
        <w:rPr>
          <w:rFonts w:ascii="Times New Roman" w:hAnsi="Times New Roman"/>
          <w:sz w:val="24"/>
          <w:szCs w:val="24"/>
        </w:rPr>
        <w:t>ов</w:t>
      </w:r>
      <w:r w:rsidRPr="00AE5F98">
        <w:rPr>
          <w:rFonts w:ascii="Times New Roman" w:hAnsi="Times New Roman"/>
          <w:sz w:val="24"/>
          <w:szCs w:val="24"/>
        </w:rPr>
        <w:t xml:space="preserve"> для ведения текущей деятельности и открытия нового бизнеса на</w:t>
      </w:r>
      <w:r>
        <w:rPr>
          <w:rFonts w:ascii="Times New Roman" w:hAnsi="Times New Roman"/>
          <w:sz w:val="24"/>
          <w:szCs w:val="24"/>
        </w:rPr>
        <w:t xml:space="preserve"> основном</w:t>
      </w:r>
      <w:r w:rsidRPr="00AE5F98">
        <w:rPr>
          <w:rFonts w:ascii="Times New Roman" w:hAnsi="Times New Roman"/>
          <w:sz w:val="24"/>
          <w:szCs w:val="24"/>
        </w:rPr>
        <w:t xml:space="preserve"> рынке </w:t>
      </w:r>
      <w:r>
        <w:rPr>
          <w:rFonts w:ascii="Times New Roman" w:hAnsi="Times New Roman"/>
          <w:sz w:val="24"/>
          <w:szCs w:val="24"/>
        </w:rPr>
        <w:t>для,</w:t>
      </w:r>
    </w:p>
    <w:p w14:paraId="78512DAA" w14:textId="77777777" w:rsidR="004D1138" w:rsidRDefault="004D1138" w:rsidP="004D1138">
      <w:pPr>
        <w:spacing w:after="0" w:line="240" w:lineRule="auto"/>
        <w:ind w:firstLine="709"/>
        <w:jc w:val="right"/>
        <w:rPr>
          <w:rFonts w:ascii="Times New Roman" w:hAnsi="Times New Roman"/>
          <w:sz w:val="24"/>
          <w:szCs w:val="24"/>
        </w:rPr>
      </w:pPr>
      <w:r w:rsidRPr="00DF4694">
        <w:rPr>
          <w:rFonts w:ascii="Times New Roman" w:hAnsi="Times New Roman"/>
          <w:sz w:val="24"/>
          <w:szCs w:val="24"/>
        </w:rPr>
        <w:t>% от респондентов</w:t>
      </w:r>
    </w:p>
    <w:tbl>
      <w:tblPr>
        <w:tblStyle w:val="-11"/>
        <w:tblW w:w="10173" w:type="dxa"/>
        <w:tblLayout w:type="fixed"/>
        <w:tblLook w:val="04A0" w:firstRow="1" w:lastRow="0" w:firstColumn="1" w:lastColumn="0" w:noHBand="0" w:noVBand="1"/>
      </w:tblPr>
      <w:tblGrid>
        <w:gridCol w:w="6487"/>
        <w:gridCol w:w="1134"/>
        <w:gridCol w:w="1276"/>
        <w:gridCol w:w="1276"/>
      </w:tblGrid>
      <w:tr w:rsidR="004D1138" w:rsidRPr="00AE5F98" w14:paraId="46BA8C65" w14:textId="77777777" w:rsidTr="004D1138">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6487" w:type="dxa"/>
          </w:tcPr>
          <w:p w14:paraId="5D51BC1B" w14:textId="77777777" w:rsidR="004D1138" w:rsidRPr="00AE5F98" w:rsidRDefault="004D1138" w:rsidP="004D1138">
            <w:pPr>
              <w:jc w:val="center"/>
              <w:rPr>
                <w:rFonts w:ascii="Times New Roman" w:hAnsi="Times New Roman"/>
                <w:b w:val="0"/>
                <w:sz w:val="24"/>
                <w:szCs w:val="24"/>
              </w:rPr>
            </w:pPr>
            <w:r w:rsidRPr="00AE5F98">
              <w:rPr>
                <w:rFonts w:ascii="Times New Roman" w:hAnsi="Times New Roman"/>
                <w:sz w:val="24"/>
                <w:szCs w:val="24"/>
              </w:rPr>
              <w:t>Варианты ответа</w:t>
            </w:r>
          </w:p>
        </w:tc>
        <w:tc>
          <w:tcPr>
            <w:tcW w:w="1134" w:type="dxa"/>
          </w:tcPr>
          <w:p w14:paraId="23AA40A3" w14:textId="77777777" w:rsidR="004D1138" w:rsidRPr="00AE5F98"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2020 год</w:t>
            </w:r>
          </w:p>
        </w:tc>
        <w:tc>
          <w:tcPr>
            <w:tcW w:w="1276" w:type="dxa"/>
          </w:tcPr>
          <w:p w14:paraId="557E651C" w14:textId="77777777" w:rsidR="004D1138" w:rsidRPr="00AE5F98"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2021 год</w:t>
            </w:r>
          </w:p>
        </w:tc>
        <w:tc>
          <w:tcPr>
            <w:tcW w:w="1276" w:type="dxa"/>
          </w:tcPr>
          <w:p w14:paraId="6CF9D057" w14:textId="77777777" w:rsidR="004D1138"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 год</w:t>
            </w:r>
          </w:p>
        </w:tc>
      </w:tr>
      <w:tr w:rsidR="004D1138" w:rsidRPr="00AE5F98" w14:paraId="37CE692C"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7DA8E304" w14:textId="77777777" w:rsidR="004D1138" w:rsidRPr="00C925B1" w:rsidRDefault="004D1138" w:rsidP="004D1138">
            <w:pPr>
              <w:jc w:val="both"/>
              <w:rPr>
                <w:rFonts w:ascii="Times New Roman" w:hAnsi="Times New Roman"/>
                <w:b w:val="0"/>
                <w:sz w:val="24"/>
                <w:szCs w:val="24"/>
              </w:rPr>
            </w:pPr>
            <w:r>
              <w:rPr>
                <w:rFonts w:ascii="Times New Roman" w:hAnsi="Times New Roman"/>
                <w:b w:val="0"/>
                <w:sz w:val="24"/>
                <w:szCs w:val="24"/>
              </w:rPr>
              <w:t>Затрудняюсь ответить</w:t>
            </w:r>
          </w:p>
        </w:tc>
        <w:tc>
          <w:tcPr>
            <w:tcW w:w="1134" w:type="dxa"/>
          </w:tcPr>
          <w:p w14:paraId="531A18F9" w14:textId="77777777" w:rsidR="004D1138" w:rsidRPr="007D7BE8" w:rsidRDefault="004D1138" w:rsidP="004D1138">
            <w:pPr>
              <w:ind w:hanging="1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D7BE8">
              <w:rPr>
                <w:rFonts w:ascii="Times New Roman" w:hAnsi="Times New Roman"/>
                <w:b/>
                <w:bCs/>
                <w:sz w:val="24"/>
                <w:szCs w:val="24"/>
              </w:rPr>
              <w:t>37,4</w:t>
            </w:r>
          </w:p>
        </w:tc>
        <w:tc>
          <w:tcPr>
            <w:tcW w:w="1276" w:type="dxa"/>
          </w:tcPr>
          <w:p w14:paraId="2B3CE080"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29,6</w:t>
            </w:r>
          </w:p>
        </w:tc>
        <w:tc>
          <w:tcPr>
            <w:tcW w:w="1276" w:type="dxa"/>
          </w:tcPr>
          <w:p w14:paraId="597D5262" w14:textId="77777777" w:rsidR="004D1138" w:rsidRPr="00AE337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25,</w:t>
            </w:r>
            <w:r>
              <w:rPr>
                <w:rFonts w:ascii="Times New Roman" w:hAnsi="Times New Roman"/>
                <w:sz w:val="24"/>
                <w:szCs w:val="24"/>
                <w:lang w:val="en-US"/>
              </w:rPr>
              <w:t>1</w:t>
            </w:r>
          </w:p>
        </w:tc>
      </w:tr>
      <w:tr w:rsidR="004D1138" w:rsidRPr="00AE5F98" w14:paraId="784BFB8F"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04A58239"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t>Нет административных барьеров</w:t>
            </w:r>
          </w:p>
        </w:tc>
        <w:tc>
          <w:tcPr>
            <w:tcW w:w="1134" w:type="dxa"/>
          </w:tcPr>
          <w:p w14:paraId="5C8171E3"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28,6</w:t>
            </w:r>
          </w:p>
        </w:tc>
        <w:tc>
          <w:tcPr>
            <w:tcW w:w="1276" w:type="dxa"/>
          </w:tcPr>
          <w:p w14:paraId="6CFAFF9B" w14:textId="77777777" w:rsidR="004D1138" w:rsidRPr="007D7BE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7D7BE8">
              <w:rPr>
                <w:rFonts w:ascii="Times New Roman" w:hAnsi="Times New Roman"/>
                <w:b/>
                <w:bCs/>
                <w:sz w:val="24"/>
                <w:szCs w:val="24"/>
              </w:rPr>
              <w:t>33,0</w:t>
            </w:r>
          </w:p>
        </w:tc>
        <w:tc>
          <w:tcPr>
            <w:tcW w:w="1276" w:type="dxa"/>
          </w:tcPr>
          <w:p w14:paraId="742CDDF5" w14:textId="77777777" w:rsidR="004D1138" w:rsidRPr="007D7BE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7D7BE8">
              <w:rPr>
                <w:rFonts w:ascii="Times New Roman" w:hAnsi="Times New Roman"/>
                <w:b/>
                <w:bCs/>
                <w:sz w:val="24"/>
                <w:szCs w:val="24"/>
              </w:rPr>
              <w:t>39,1</w:t>
            </w:r>
          </w:p>
        </w:tc>
      </w:tr>
      <w:tr w:rsidR="004D1138" w:rsidRPr="00AE5F98" w14:paraId="260E0572" w14:textId="77777777" w:rsidTr="007D7B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87" w:type="dxa"/>
          </w:tcPr>
          <w:p w14:paraId="15FE8B06"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t>Административные барьеры есть, но они преодолимы без существенных затрат</w:t>
            </w:r>
          </w:p>
        </w:tc>
        <w:tc>
          <w:tcPr>
            <w:tcW w:w="1134" w:type="dxa"/>
          </w:tcPr>
          <w:p w14:paraId="61281236"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21,7</w:t>
            </w:r>
          </w:p>
        </w:tc>
        <w:tc>
          <w:tcPr>
            <w:tcW w:w="1276" w:type="dxa"/>
          </w:tcPr>
          <w:p w14:paraId="594F81D3" w14:textId="77777777" w:rsidR="004D1138" w:rsidRPr="00AE5F9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14,3</w:t>
            </w:r>
          </w:p>
        </w:tc>
        <w:tc>
          <w:tcPr>
            <w:tcW w:w="1276" w:type="dxa"/>
          </w:tcPr>
          <w:p w14:paraId="5A345E2F"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11,1</w:t>
            </w:r>
          </w:p>
        </w:tc>
      </w:tr>
      <w:tr w:rsidR="004D1138" w:rsidRPr="00AE5F98" w14:paraId="1BB54BC4"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02F3AE20"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t>Есть барьеры, преодолимые при осуществлении значительных затрат</w:t>
            </w:r>
          </w:p>
        </w:tc>
        <w:tc>
          <w:tcPr>
            <w:tcW w:w="1134" w:type="dxa"/>
          </w:tcPr>
          <w:p w14:paraId="596BAE95"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7,5</w:t>
            </w:r>
          </w:p>
        </w:tc>
        <w:tc>
          <w:tcPr>
            <w:tcW w:w="1276" w:type="dxa"/>
          </w:tcPr>
          <w:p w14:paraId="13156360" w14:textId="77777777" w:rsidR="004D1138" w:rsidRPr="00AE5F9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10,5</w:t>
            </w:r>
          </w:p>
        </w:tc>
        <w:tc>
          <w:tcPr>
            <w:tcW w:w="1276" w:type="dxa"/>
          </w:tcPr>
          <w:p w14:paraId="36920ACE"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13,3</w:t>
            </w:r>
          </w:p>
        </w:tc>
      </w:tr>
      <w:tr w:rsidR="004D1138" w:rsidRPr="00AE5F98" w14:paraId="79EFF0C8"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15286A42"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lastRenderedPageBreak/>
              <w:t>Есть непреодолимые административные барьеры</w:t>
            </w:r>
          </w:p>
        </w:tc>
        <w:tc>
          <w:tcPr>
            <w:tcW w:w="1134" w:type="dxa"/>
          </w:tcPr>
          <w:p w14:paraId="4A812777"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tc>
        <w:tc>
          <w:tcPr>
            <w:tcW w:w="1276" w:type="dxa"/>
          </w:tcPr>
          <w:p w14:paraId="57D3D0A1" w14:textId="77777777" w:rsidR="004D1138" w:rsidRPr="00AE5F9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12,6</w:t>
            </w:r>
          </w:p>
        </w:tc>
        <w:tc>
          <w:tcPr>
            <w:tcW w:w="1276" w:type="dxa"/>
          </w:tcPr>
          <w:p w14:paraId="73F78681"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11,4</w:t>
            </w:r>
          </w:p>
        </w:tc>
      </w:tr>
    </w:tbl>
    <w:p w14:paraId="4534B0A1" w14:textId="77777777" w:rsidR="004D1138" w:rsidRDefault="004D1138" w:rsidP="0066150D">
      <w:pPr>
        <w:spacing w:after="0" w:line="240" w:lineRule="auto"/>
        <w:ind w:firstLine="709"/>
        <w:jc w:val="right"/>
        <w:rPr>
          <w:rFonts w:ascii="Times New Roman" w:hAnsi="Times New Roman"/>
          <w:color w:val="000000"/>
          <w:sz w:val="24"/>
          <w:szCs w:val="24"/>
          <w:highlight w:val="yellow"/>
        </w:rPr>
      </w:pPr>
    </w:p>
    <w:p w14:paraId="4684D46F" w14:textId="71AAB76A" w:rsidR="00D910F9" w:rsidRPr="00940871" w:rsidRDefault="00D910F9" w:rsidP="00D910F9">
      <w:pPr>
        <w:suppressAutoHyphens/>
        <w:spacing w:after="0" w:line="240" w:lineRule="auto"/>
        <w:ind w:firstLine="709"/>
        <w:jc w:val="both"/>
        <w:rPr>
          <w:rFonts w:ascii="Times New Roman" w:hAnsi="Times New Roman"/>
          <w:sz w:val="28"/>
          <w:szCs w:val="28"/>
        </w:rPr>
      </w:pPr>
      <w:r w:rsidRPr="00940871">
        <w:rPr>
          <w:rFonts w:ascii="Times New Roman" w:hAnsi="Times New Roman"/>
          <w:sz w:val="28"/>
          <w:szCs w:val="28"/>
        </w:rPr>
        <w:t>Также достаточно стабилен процент предпринимателей, отмечающих на протяжении трех лет, что административные барьеры отсутствуют, как и ранее, когда значения показателя колеблются в пределах 24-28%</w:t>
      </w:r>
      <w:r>
        <w:rPr>
          <w:rFonts w:ascii="Times New Roman" w:hAnsi="Times New Roman"/>
          <w:sz w:val="28"/>
          <w:szCs w:val="28"/>
        </w:rPr>
        <w:t>%</w:t>
      </w:r>
      <w:r w:rsidRPr="00940871">
        <w:rPr>
          <w:rFonts w:ascii="Times New Roman" w:hAnsi="Times New Roman"/>
          <w:sz w:val="28"/>
          <w:szCs w:val="28"/>
        </w:rPr>
        <w:t>. Однако, в исследуемом периоде значительно возросло число респондентов, считающих, что бизнесу стало сложнее преодолевать административные барьеры, чем раньше. Так, значение показателя к 2022 году вросло приблизительно в 5 раз в сравнении с данными 2020 года. С другой стороны, за этот период почти в 1,5 раза сократилось число опрошенных, затрудняющихся с ответом на предложенные вопросы</w:t>
      </w:r>
      <w:r>
        <w:rPr>
          <w:rFonts w:ascii="Times New Roman" w:hAnsi="Times New Roman"/>
          <w:sz w:val="28"/>
          <w:szCs w:val="28"/>
        </w:rPr>
        <w:t xml:space="preserve"> (таблица </w:t>
      </w:r>
      <w:r w:rsidR="00BC2D90">
        <w:rPr>
          <w:rFonts w:ascii="Times New Roman" w:hAnsi="Times New Roman"/>
          <w:sz w:val="28"/>
          <w:szCs w:val="28"/>
        </w:rPr>
        <w:t>17</w:t>
      </w:r>
      <w:r>
        <w:rPr>
          <w:rFonts w:ascii="Times New Roman" w:hAnsi="Times New Roman"/>
          <w:sz w:val="28"/>
          <w:szCs w:val="28"/>
        </w:rPr>
        <w:t>)</w:t>
      </w:r>
      <w:r w:rsidRPr="00940871">
        <w:rPr>
          <w:rFonts w:ascii="Times New Roman" w:hAnsi="Times New Roman"/>
          <w:sz w:val="28"/>
          <w:szCs w:val="28"/>
        </w:rPr>
        <w:t>.</w:t>
      </w:r>
    </w:p>
    <w:p w14:paraId="6B7B706B" w14:textId="326E743F" w:rsidR="0066150D" w:rsidRPr="00E01A47" w:rsidRDefault="0066150D" w:rsidP="0066150D">
      <w:pPr>
        <w:spacing w:after="0" w:line="240" w:lineRule="auto"/>
        <w:ind w:firstLine="709"/>
        <w:jc w:val="right"/>
        <w:rPr>
          <w:rFonts w:ascii="Times New Roman" w:hAnsi="Times New Roman"/>
          <w:highlight w:val="yellow"/>
        </w:rPr>
      </w:pPr>
    </w:p>
    <w:p w14:paraId="5B5FE68B" w14:textId="5F5C4400" w:rsidR="00D910F9" w:rsidRDefault="00D910F9" w:rsidP="00D910F9">
      <w:pPr>
        <w:spacing w:after="0" w:line="240" w:lineRule="auto"/>
        <w:ind w:firstLine="709"/>
        <w:jc w:val="right"/>
        <w:rPr>
          <w:rFonts w:ascii="Times New Roman" w:hAnsi="Times New Roman"/>
          <w:sz w:val="24"/>
          <w:szCs w:val="24"/>
        </w:rPr>
      </w:pPr>
      <w:r>
        <w:rPr>
          <w:rFonts w:ascii="Times New Roman" w:hAnsi="Times New Roman"/>
          <w:color w:val="000000"/>
          <w:sz w:val="24"/>
          <w:szCs w:val="24"/>
        </w:rPr>
        <w:t xml:space="preserve">Таблица </w:t>
      </w:r>
      <w:r w:rsidR="00BC2D90">
        <w:rPr>
          <w:rFonts w:ascii="Times New Roman" w:hAnsi="Times New Roman"/>
          <w:color w:val="000000"/>
          <w:sz w:val="24"/>
          <w:szCs w:val="24"/>
        </w:rPr>
        <w:t>17</w:t>
      </w:r>
      <w:r w:rsidRPr="00AE5F98">
        <w:rPr>
          <w:rFonts w:ascii="Times New Roman" w:hAnsi="Times New Roman"/>
          <w:color w:val="000000"/>
          <w:sz w:val="24"/>
          <w:szCs w:val="24"/>
        </w:rPr>
        <w:t xml:space="preserve">. </w:t>
      </w:r>
      <w:r>
        <w:rPr>
          <w:rFonts w:ascii="Times New Roman" w:hAnsi="Times New Roman"/>
          <w:sz w:val="24"/>
          <w:szCs w:val="24"/>
        </w:rPr>
        <w:t>Оценка изменения уровня</w:t>
      </w:r>
      <w:r w:rsidRPr="00AE5F98">
        <w:rPr>
          <w:rFonts w:ascii="Times New Roman" w:hAnsi="Times New Roman"/>
          <w:sz w:val="24"/>
          <w:szCs w:val="24"/>
        </w:rPr>
        <w:t xml:space="preserve"> административных барьеров на </w:t>
      </w:r>
      <w:r>
        <w:rPr>
          <w:rFonts w:ascii="Times New Roman" w:hAnsi="Times New Roman"/>
          <w:sz w:val="24"/>
          <w:szCs w:val="24"/>
        </w:rPr>
        <w:t xml:space="preserve">основном </w:t>
      </w:r>
      <w:r w:rsidRPr="00AE5F98">
        <w:rPr>
          <w:rFonts w:ascii="Times New Roman" w:hAnsi="Times New Roman"/>
          <w:sz w:val="24"/>
          <w:szCs w:val="24"/>
        </w:rPr>
        <w:t>рынке</w:t>
      </w:r>
      <w:r>
        <w:rPr>
          <w:rFonts w:ascii="Times New Roman" w:hAnsi="Times New Roman"/>
          <w:sz w:val="24"/>
          <w:szCs w:val="24"/>
        </w:rPr>
        <w:t xml:space="preserve"> в течение последних 3 лет,</w:t>
      </w:r>
    </w:p>
    <w:p w14:paraId="091C4DF2" w14:textId="77777777" w:rsidR="00D910F9" w:rsidRPr="00C04EBA" w:rsidRDefault="00D910F9" w:rsidP="00D910F9">
      <w:pPr>
        <w:spacing w:after="0" w:line="240" w:lineRule="auto"/>
        <w:ind w:firstLine="709"/>
        <w:jc w:val="right"/>
        <w:rPr>
          <w:rFonts w:ascii="Times New Roman" w:hAnsi="Times New Roman"/>
          <w:sz w:val="24"/>
          <w:szCs w:val="24"/>
        </w:rPr>
      </w:pPr>
      <w:r w:rsidRPr="00DF4694">
        <w:rPr>
          <w:rFonts w:ascii="Times New Roman" w:hAnsi="Times New Roman"/>
          <w:sz w:val="24"/>
          <w:szCs w:val="24"/>
        </w:rPr>
        <w:t>% от респондентов</w:t>
      </w:r>
    </w:p>
    <w:tbl>
      <w:tblPr>
        <w:tblStyle w:val="-11"/>
        <w:tblW w:w="10173" w:type="dxa"/>
        <w:tblLayout w:type="fixed"/>
        <w:tblLook w:val="04A0" w:firstRow="1" w:lastRow="0" w:firstColumn="1" w:lastColumn="0" w:noHBand="0" w:noVBand="1"/>
      </w:tblPr>
      <w:tblGrid>
        <w:gridCol w:w="6345"/>
        <w:gridCol w:w="1418"/>
        <w:gridCol w:w="1134"/>
        <w:gridCol w:w="1276"/>
      </w:tblGrid>
      <w:tr w:rsidR="00154673" w:rsidRPr="00AE5F98" w14:paraId="572263A2" w14:textId="77777777" w:rsidTr="0015467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6345" w:type="dxa"/>
          </w:tcPr>
          <w:p w14:paraId="1DE70286" w14:textId="77777777" w:rsidR="00D910F9" w:rsidRPr="00AE5F98" w:rsidRDefault="00D910F9" w:rsidP="00D4283E">
            <w:pPr>
              <w:jc w:val="center"/>
              <w:rPr>
                <w:rFonts w:ascii="Times New Roman" w:hAnsi="Times New Roman"/>
                <w:sz w:val="24"/>
                <w:szCs w:val="24"/>
              </w:rPr>
            </w:pPr>
            <w:r w:rsidRPr="00AE5F98">
              <w:rPr>
                <w:rFonts w:ascii="Times New Roman" w:hAnsi="Times New Roman"/>
                <w:sz w:val="24"/>
                <w:szCs w:val="24"/>
              </w:rPr>
              <w:t>Варианты ответа</w:t>
            </w:r>
          </w:p>
        </w:tc>
        <w:tc>
          <w:tcPr>
            <w:tcW w:w="1418" w:type="dxa"/>
          </w:tcPr>
          <w:p w14:paraId="42589EB4" w14:textId="77777777" w:rsidR="00D910F9" w:rsidRPr="00DF4694" w:rsidRDefault="00D910F9" w:rsidP="00D910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2020 год</w:t>
            </w:r>
          </w:p>
        </w:tc>
        <w:tc>
          <w:tcPr>
            <w:tcW w:w="1134" w:type="dxa"/>
          </w:tcPr>
          <w:p w14:paraId="5CCD38EE" w14:textId="77777777" w:rsidR="00D910F9" w:rsidRPr="00DF4694" w:rsidRDefault="00D910F9" w:rsidP="00D910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2021 год</w:t>
            </w:r>
          </w:p>
        </w:tc>
        <w:tc>
          <w:tcPr>
            <w:tcW w:w="1276" w:type="dxa"/>
          </w:tcPr>
          <w:p w14:paraId="480DDE9F" w14:textId="77777777" w:rsidR="00D910F9" w:rsidRDefault="00D910F9" w:rsidP="00D910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 год</w:t>
            </w:r>
          </w:p>
        </w:tc>
      </w:tr>
      <w:tr w:rsidR="00D910F9" w:rsidRPr="00AE5F98" w14:paraId="2FB0608E" w14:textId="77777777" w:rsidTr="0015467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345" w:type="dxa"/>
          </w:tcPr>
          <w:p w14:paraId="5D5530F1" w14:textId="77777777" w:rsidR="00D910F9" w:rsidRPr="00D910F9" w:rsidRDefault="00D910F9" w:rsidP="00D910F9">
            <w:pPr>
              <w:rPr>
                <w:rFonts w:ascii="Times New Roman" w:hAnsi="Times New Roman"/>
              </w:rPr>
            </w:pPr>
            <w:r w:rsidRPr="00D910F9">
              <w:rPr>
                <w:rFonts w:ascii="Times New Roman" w:hAnsi="Times New Roman"/>
              </w:rPr>
              <w:t>Затрудняюсь ответить</w:t>
            </w:r>
          </w:p>
        </w:tc>
        <w:tc>
          <w:tcPr>
            <w:tcW w:w="1418" w:type="dxa"/>
            <w:vAlign w:val="center"/>
          </w:tcPr>
          <w:p w14:paraId="28436764"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w:t>
            </w:r>
          </w:p>
        </w:tc>
        <w:tc>
          <w:tcPr>
            <w:tcW w:w="1134" w:type="dxa"/>
            <w:vAlign w:val="center"/>
          </w:tcPr>
          <w:p w14:paraId="3CE23900"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27,0</w:t>
            </w:r>
          </w:p>
        </w:tc>
        <w:tc>
          <w:tcPr>
            <w:tcW w:w="1276" w:type="dxa"/>
            <w:vAlign w:val="center"/>
          </w:tcPr>
          <w:p w14:paraId="4DB18E64"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28,1</w:t>
            </w:r>
          </w:p>
        </w:tc>
      </w:tr>
      <w:tr w:rsidR="00154673" w:rsidRPr="00AE5F98" w14:paraId="2D6F2A51" w14:textId="77777777" w:rsidTr="00154673">
        <w:trPr>
          <w:cnfStyle w:val="000000010000" w:firstRow="0" w:lastRow="0" w:firstColumn="0" w:lastColumn="0" w:oddVBand="0" w:evenVBand="0" w:oddHBand="0" w:evenHBand="1"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345" w:type="dxa"/>
          </w:tcPr>
          <w:p w14:paraId="1C74F357"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Административные барьеры отсутствуют, как и ранее</w:t>
            </w:r>
          </w:p>
        </w:tc>
        <w:tc>
          <w:tcPr>
            <w:tcW w:w="1418" w:type="dxa"/>
            <w:vAlign w:val="center"/>
          </w:tcPr>
          <w:p w14:paraId="4DA81C95" w14:textId="77777777" w:rsidR="00D910F9" w:rsidRDefault="00D910F9" w:rsidP="00D910F9">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24,2</w:t>
            </w:r>
          </w:p>
        </w:tc>
        <w:tc>
          <w:tcPr>
            <w:tcW w:w="1134" w:type="dxa"/>
            <w:vAlign w:val="center"/>
          </w:tcPr>
          <w:p w14:paraId="455D6103"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28,3</w:t>
            </w:r>
          </w:p>
        </w:tc>
        <w:tc>
          <w:tcPr>
            <w:tcW w:w="1276" w:type="dxa"/>
            <w:vAlign w:val="center"/>
          </w:tcPr>
          <w:p w14:paraId="2A5F849C"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US"/>
              </w:rPr>
            </w:pPr>
            <w:r w:rsidRPr="00D910F9">
              <w:rPr>
                <w:rFonts w:ascii="Times New Roman" w:hAnsi="Times New Roman"/>
              </w:rPr>
              <w:t>27,</w:t>
            </w:r>
            <w:r w:rsidRPr="00D910F9">
              <w:rPr>
                <w:rFonts w:ascii="Times New Roman" w:hAnsi="Times New Roman"/>
                <w:lang w:val="en-US"/>
              </w:rPr>
              <w:t>1</w:t>
            </w:r>
          </w:p>
        </w:tc>
      </w:tr>
      <w:tr w:rsidR="00D910F9" w:rsidRPr="00AE5F98" w14:paraId="1D1D9586" w14:textId="77777777" w:rsidTr="00154673">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45" w:type="dxa"/>
          </w:tcPr>
          <w:p w14:paraId="1CB73082"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Уровень и количество административных барьеров не изменились</w:t>
            </w:r>
          </w:p>
        </w:tc>
        <w:tc>
          <w:tcPr>
            <w:tcW w:w="1418" w:type="dxa"/>
            <w:vAlign w:val="center"/>
          </w:tcPr>
          <w:p w14:paraId="3ACC9EDA"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13,3</w:t>
            </w:r>
          </w:p>
        </w:tc>
        <w:tc>
          <w:tcPr>
            <w:tcW w:w="1134" w:type="dxa"/>
            <w:vAlign w:val="center"/>
          </w:tcPr>
          <w:p w14:paraId="56F6F0CE"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9,5</w:t>
            </w:r>
          </w:p>
        </w:tc>
        <w:tc>
          <w:tcPr>
            <w:tcW w:w="1276" w:type="dxa"/>
            <w:vAlign w:val="center"/>
          </w:tcPr>
          <w:p w14:paraId="5A80DFFB"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9,4</w:t>
            </w:r>
          </w:p>
        </w:tc>
      </w:tr>
      <w:tr w:rsidR="00154673" w:rsidRPr="00AE5F98" w14:paraId="37F03F39" w14:textId="77777777" w:rsidTr="00154673">
        <w:trPr>
          <w:cnfStyle w:val="000000010000" w:firstRow="0" w:lastRow="0" w:firstColumn="0" w:lastColumn="0" w:oddVBand="0" w:evenVBand="0" w:oddHBand="0" w:evenHBand="1"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6345" w:type="dxa"/>
          </w:tcPr>
          <w:p w14:paraId="12FDFA64"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Бизнесу стало проще преодолевать административные барьеры, чем раньше</w:t>
            </w:r>
          </w:p>
        </w:tc>
        <w:tc>
          <w:tcPr>
            <w:tcW w:w="1418" w:type="dxa"/>
            <w:vAlign w:val="center"/>
          </w:tcPr>
          <w:p w14:paraId="347B9776" w14:textId="77777777" w:rsidR="00D910F9" w:rsidRDefault="00D910F9" w:rsidP="00D910F9">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12,7</w:t>
            </w:r>
          </w:p>
        </w:tc>
        <w:tc>
          <w:tcPr>
            <w:tcW w:w="1134" w:type="dxa"/>
            <w:vAlign w:val="center"/>
          </w:tcPr>
          <w:p w14:paraId="046E4823"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16,8</w:t>
            </w:r>
          </w:p>
        </w:tc>
        <w:tc>
          <w:tcPr>
            <w:tcW w:w="1276" w:type="dxa"/>
            <w:vAlign w:val="center"/>
          </w:tcPr>
          <w:p w14:paraId="15D21805"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11,7</w:t>
            </w:r>
          </w:p>
        </w:tc>
      </w:tr>
      <w:tr w:rsidR="00D910F9" w:rsidRPr="00AE5F98" w14:paraId="38BAA28D" w14:textId="77777777" w:rsidTr="00154673">
        <w:trPr>
          <w:cnfStyle w:val="000000100000" w:firstRow="0" w:lastRow="0" w:firstColumn="0" w:lastColumn="0" w:oddVBand="0" w:evenVBand="0" w:oddHBand="1" w:evenHBand="0" w:firstRowFirstColumn="0" w:firstRowLastColumn="0" w:lastRowFirstColumn="0" w:lastRowLastColumn="0"/>
          <w:trHeight w:hRule="exact" w:val="670"/>
        </w:trPr>
        <w:tc>
          <w:tcPr>
            <w:cnfStyle w:val="001000000000" w:firstRow="0" w:lastRow="0" w:firstColumn="1" w:lastColumn="0" w:oddVBand="0" w:evenVBand="0" w:oddHBand="0" w:evenHBand="0" w:firstRowFirstColumn="0" w:firstRowLastColumn="0" w:lastRowFirstColumn="0" w:lastRowLastColumn="0"/>
            <w:tcW w:w="6345" w:type="dxa"/>
          </w:tcPr>
          <w:p w14:paraId="16B64B85"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Бизнесу стало сложнее преодолевать административные барьеры, чем раньше</w:t>
            </w:r>
          </w:p>
        </w:tc>
        <w:tc>
          <w:tcPr>
            <w:tcW w:w="1418" w:type="dxa"/>
            <w:vAlign w:val="center"/>
          </w:tcPr>
          <w:p w14:paraId="6A7BF0AD"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w:t>
            </w:r>
          </w:p>
        </w:tc>
        <w:tc>
          <w:tcPr>
            <w:tcW w:w="1134" w:type="dxa"/>
            <w:vAlign w:val="center"/>
          </w:tcPr>
          <w:p w14:paraId="2FCD0201"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10,3</w:t>
            </w:r>
          </w:p>
        </w:tc>
        <w:tc>
          <w:tcPr>
            <w:tcW w:w="1276" w:type="dxa"/>
            <w:vAlign w:val="center"/>
          </w:tcPr>
          <w:p w14:paraId="66D29C14"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16,3</w:t>
            </w:r>
          </w:p>
        </w:tc>
      </w:tr>
      <w:tr w:rsidR="00154673" w:rsidRPr="00AE5F98" w14:paraId="30AC8D04" w14:textId="77777777" w:rsidTr="00154673">
        <w:trPr>
          <w:cnfStyle w:val="000000010000" w:firstRow="0" w:lastRow="0" w:firstColumn="0" w:lastColumn="0" w:oddVBand="0" w:evenVBand="0" w:oddHBand="0" w:evenHBand="1"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6345" w:type="dxa"/>
          </w:tcPr>
          <w:p w14:paraId="6AFADBA7"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Ранее административные барьеры отсутствовали, однако сейчас появились</w:t>
            </w:r>
          </w:p>
        </w:tc>
        <w:tc>
          <w:tcPr>
            <w:tcW w:w="1418" w:type="dxa"/>
            <w:vAlign w:val="center"/>
          </w:tcPr>
          <w:p w14:paraId="34C98D1B" w14:textId="77777777" w:rsidR="00D910F9" w:rsidRDefault="00D910F9" w:rsidP="00D910F9">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2,6</w:t>
            </w:r>
          </w:p>
        </w:tc>
        <w:tc>
          <w:tcPr>
            <w:tcW w:w="1134" w:type="dxa"/>
            <w:vAlign w:val="center"/>
          </w:tcPr>
          <w:p w14:paraId="33370CF7"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6,6</w:t>
            </w:r>
          </w:p>
        </w:tc>
        <w:tc>
          <w:tcPr>
            <w:tcW w:w="1276" w:type="dxa"/>
            <w:vAlign w:val="center"/>
          </w:tcPr>
          <w:p w14:paraId="61F9367F"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1,5</w:t>
            </w:r>
          </w:p>
        </w:tc>
      </w:tr>
      <w:tr w:rsidR="00D910F9" w:rsidRPr="00AE5F98" w14:paraId="4677813F" w14:textId="77777777" w:rsidTr="00154673">
        <w:trPr>
          <w:cnfStyle w:val="000000100000" w:firstRow="0" w:lastRow="0" w:firstColumn="0" w:lastColumn="0" w:oddVBand="0" w:evenVBand="0" w:oddHBand="1" w:evenHBand="0" w:firstRowFirstColumn="0" w:firstRowLastColumn="0" w:lastRowFirstColumn="0" w:lastRowLastColumn="0"/>
          <w:trHeight w:hRule="exact" w:val="717"/>
        </w:trPr>
        <w:tc>
          <w:tcPr>
            <w:cnfStyle w:val="001000000000" w:firstRow="0" w:lastRow="0" w:firstColumn="1" w:lastColumn="0" w:oddVBand="0" w:evenVBand="0" w:oddHBand="0" w:evenHBand="0" w:firstRowFirstColumn="0" w:firstRowLastColumn="0" w:lastRowFirstColumn="0" w:lastRowLastColumn="0"/>
            <w:tcW w:w="6345" w:type="dxa"/>
          </w:tcPr>
          <w:p w14:paraId="66AA94FD"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 xml:space="preserve">Административные барьеры были полностью устранены </w:t>
            </w:r>
          </w:p>
        </w:tc>
        <w:tc>
          <w:tcPr>
            <w:tcW w:w="1418" w:type="dxa"/>
            <w:vAlign w:val="center"/>
          </w:tcPr>
          <w:p w14:paraId="39229324"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1134" w:type="dxa"/>
            <w:vAlign w:val="center"/>
          </w:tcPr>
          <w:p w14:paraId="7E738EC3"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1,5</w:t>
            </w:r>
          </w:p>
        </w:tc>
        <w:tc>
          <w:tcPr>
            <w:tcW w:w="1276" w:type="dxa"/>
            <w:vAlign w:val="center"/>
          </w:tcPr>
          <w:p w14:paraId="3238C201"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5,9</w:t>
            </w:r>
          </w:p>
        </w:tc>
      </w:tr>
    </w:tbl>
    <w:p w14:paraId="71A62267" w14:textId="77777777" w:rsidR="00D910F9" w:rsidRDefault="00D910F9" w:rsidP="00D910F9">
      <w:pPr>
        <w:spacing w:after="0" w:line="240" w:lineRule="auto"/>
        <w:jc w:val="both"/>
        <w:rPr>
          <w:rFonts w:ascii="Times New Roman" w:hAnsi="Times New Roman"/>
          <w:color w:val="000000" w:themeColor="text1"/>
          <w:sz w:val="28"/>
          <w:szCs w:val="28"/>
        </w:rPr>
      </w:pPr>
    </w:p>
    <w:p w14:paraId="652A58B2" w14:textId="60657CE1" w:rsidR="004E22B3" w:rsidRDefault="004E22B3" w:rsidP="004E22B3">
      <w:pPr>
        <w:suppressAutoHyphens/>
        <w:spacing w:after="0" w:line="240" w:lineRule="auto"/>
        <w:ind w:firstLine="709"/>
        <w:jc w:val="both"/>
        <w:rPr>
          <w:rFonts w:ascii="Times New Roman" w:hAnsi="Times New Roman"/>
          <w:color w:val="000000" w:themeColor="text1"/>
          <w:sz w:val="28"/>
          <w:szCs w:val="28"/>
        </w:rPr>
      </w:pPr>
      <w:r w:rsidRPr="002A1054">
        <w:rPr>
          <w:rFonts w:ascii="Times New Roman" w:hAnsi="Times New Roman"/>
          <w:color w:val="000000" w:themeColor="text1"/>
          <w:sz w:val="28"/>
          <w:szCs w:val="28"/>
        </w:rPr>
        <w:t>В 2021</w:t>
      </w:r>
      <w:r>
        <w:rPr>
          <w:rFonts w:ascii="Times New Roman" w:hAnsi="Times New Roman"/>
          <w:color w:val="000000" w:themeColor="text1"/>
          <w:sz w:val="28"/>
          <w:szCs w:val="28"/>
        </w:rPr>
        <w:t xml:space="preserve"> году большинство представителей бизнеса (97,8%) не обращались за защитой своих прав в надзорные органы. </w:t>
      </w:r>
      <w:r w:rsidRPr="00856601">
        <w:rPr>
          <w:rFonts w:ascii="Times New Roman" w:hAnsi="Times New Roman"/>
          <w:color w:val="000000" w:themeColor="text1"/>
          <w:sz w:val="28"/>
          <w:szCs w:val="28"/>
        </w:rPr>
        <w:t xml:space="preserve">В 2022 году данная пропорция сохраняется практически без изменений – 98,6%, демонстрируя минимальную положительную динамику </w:t>
      </w:r>
      <w:r>
        <w:rPr>
          <w:rFonts w:ascii="Times New Roman" w:hAnsi="Times New Roman"/>
          <w:color w:val="000000" w:themeColor="text1"/>
          <w:sz w:val="28"/>
          <w:szCs w:val="28"/>
        </w:rPr>
        <w:t xml:space="preserve">(рисунок </w:t>
      </w:r>
      <w:r w:rsidR="00BC2D90">
        <w:rPr>
          <w:rFonts w:ascii="Times New Roman" w:hAnsi="Times New Roman"/>
          <w:color w:val="000000" w:themeColor="text1"/>
          <w:sz w:val="28"/>
          <w:szCs w:val="28"/>
        </w:rPr>
        <w:t>6</w:t>
      </w:r>
      <w:r>
        <w:rPr>
          <w:rFonts w:ascii="Times New Roman" w:hAnsi="Times New Roman"/>
          <w:color w:val="000000" w:themeColor="text1"/>
          <w:sz w:val="28"/>
          <w:szCs w:val="28"/>
        </w:rPr>
        <w:t>).</w:t>
      </w:r>
    </w:p>
    <w:p w14:paraId="1B6D063B" w14:textId="77777777" w:rsidR="0066150D" w:rsidRPr="00E01A47" w:rsidRDefault="0066150D" w:rsidP="00BB27DC">
      <w:pPr>
        <w:suppressAutoHyphens/>
        <w:spacing w:after="0" w:line="240" w:lineRule="auto"/>
        <w:ind w:firstLine="709"/>
        <w:jc w:val="both"/>
        <w:rPr>
          <w:rFonts w:ascii="Times New Roman" w:hAnsi="Times New Roman"/>
          <w:sz w:val="28"/>
          <w:szCs w:val="28"/>
          <w:highlight w:val="yellow"/>
        </w:rPr>
      </w:pPr>
    </w:p>
    <w:p w14:paraId="1AC36834" w14:textId="18240CF8" w:rsidR="001103AD" w:rsidRPr="00E01A47" w:rsidRDefault="001103AD" w:rsidP="001103AD">
      <w:pPr>
        <w:suppressAutoHyphens/>
        <w:spacing w:after="0" w:line="240" w:lineRule="auto"/>
        <w:jc w:val="both"/>
        <w:rPr>
          <w:rFonts w:ascii="Times New Roman" w:hAnsi="Times New Roman"/>
          <w:sz w:val="20"/>
          <w:szCs w:val="20"/>
          <w:highlight w:val="yellow"/>
        </w:rPr>
      </w:pPr>
    </w:p>
    <w:p w14:paraId="5C136EB5" w14:textId="430CB89D" w:rsidR="001103AD" w:rsidRPr="00E01A47" w:rsidRDefault="004E22B3" w:rsidP="00325505">
      <w:pPr>
        <w:suppressAutoHyphens/>
        <w:spacing w:after="0" w:line="240" w:lineRule="auto"/>
        <w:jc w:val="both"/>
        <w:rPr>
          <w:rFonts w:ascii="Times New Roman" w:hAnsi="Times New Roman"/>
          <w:sz w:val="28"/>
          <w:szCs w:val="28"/>
          <w:highlight w:val="yellow"/>
        </w:rPr>
      </w:pPr>
      <w:r>
        <w:rPr>
          <w:rFonts w:ascii="Times New Roman" w:hAnsi="Times New Roman"/>
          <w:noProof/>
          <w:color w:val="000000" w:themeColor="text1"/>
          <w:sz w:val="28"/>
          <w:szCs w:val="28"/>
        </w:rPr>
        <w:lastRenderedPageBreak/>
        <w:drawing>
          <wp:inline distT="0" distB="0" distL="0" distR="0" wp14:anchorId="5A133D38" wp14:editId="269E8161">
            <wp:extent cx="6441744" cy="18288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023B816" w14:textId="3F7338B4" w:rsidR="00087CC0" w:rsidRPr="00E01A47" w:rsidRDefault="00087CC0" w:rsidP="00215608">
      <w:pPr>
        <w:spacing w:after="0" w:line="240" w:lineRule="auto"/>
        <w:ind w:firstLine="709"/>
        <w:jc w:val="both"/>
        <w:rPr>
          <w:rFonts w:ascii="Times New Roman" w:hAnsi="Times New Roman"/>
          <w:bCs/>
          <w:color w:val="000000"/>
          <w:sz w:val="28"/>
          <w:szCs w:val="28"/>
          <w:highlight w:val="yellow"/>
        </w:rPr>
      </w:pPr>
    </w:p>
    <w:p w14:paraId="213F70E7" w14:textId="13E29C19" w:rsidR="004E22B3" w:rsidRPr="00BC2D90" w:rsidRDefault="004E22B3" w:rsidP="00BC2D90">
      <w:pPr>
        <w:suppressAutoHyphens/>
        <w:spacing w:after="0"/>
        <w:ind w:firstLine="709"/>
        <w:jc w:val="center"/>
        <w:rPr>
          <w:rFonts w:ascii="Times New Roman" w:hAnsi="Times New Roman"/>
          <w:iCs/>
          <w:color w:val="000000" w:themeColor="text1"/>
          <w:sz w:val="26"/>
          <w:szCs w:val="26"/>
        </w:rPr>
      </w:pPr>
      <w:r w:rsidRPr="00BC2D90">
        <w:rPr>
          <w:rFonts w:ascii="Times New Roman" w:hAnsi="Times New Roman"/>
          <w:iCs/>
          <w:color w:val="000000" w:themeColor="text1"/>
          <w:sz w:val="26"/>
          <w:szCs w:val="26"/>
        </w:rPr>
        <w:t xml:space="preserve">Рисунок </w:t>
      </w:r>
      <w:r w:rsidR="00BC2D90" w:rsidRPr="00BC2D90">
        <w:rPr>
          <w:rFonts w:ascii="Times New Roman" w:hAnsi="Times New Roman"/>
          <w:iCs/>
          <w:color w:val="000000" w:themeColor="text1"/>
          <w:sz w:val="26"/>
          <w:szCs w:val="26"/>
        </w:rPr>
        <w:t>6</w:t>
      </w:r>
      <w:r w:rsidRPr="00BC2D90">
        <w:rPr>
          <w:rFonts w:ascii="Times New Roman" w:hAnsi="Times New Roman"/>
          <w:iCs/>
          <w:color w:val="000000" w:themeColor="text1"/>
          <w:sz w:val="26"/>
          <w:szCs w:val="26"/>
        </w:rPr>
        <w:t>. Обращение представителей бизнеса за защитой своих прав в надзорные органы</w:t>
      </w:r>
    </w:p>
    <w:p w14:paraId="42532D1A" w14:textId="0BF624E0" w:rsidR="00325505" w:rsidRPr="00E01A47" w:rsidRDefault="00325505" w:rsidP="00215608">
      <w:pPr>
        <w:spacing w:after="0" w:line="240" w:lineRule="auto"/>
        <w:ind w:firstLine="709"/>
        <w:jc w:val="both"/>
        <w:rPr>
          <w:rFonts w:ascii="Times New Roman" w:hAnsi="Times New Roman"/>
          <w:bCs/>
          <w:color w:val="000000"/>
          <w:sz w:val="28"/>
          <w:szCs w:val="28"/>
          <w:highlight w:val="yellow"/>
        </w:rPr>
      </w:pPr>
    </w:p>
    <w:p w14:paraId="39C1ABD7" w14:textId="09054FA0"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 xml:space="preserve">В 2021 году среди тех, кто обращались за защитой своих прав в надзорные органы, большинство опрошенных обращались в прокуратуру (66,7%) в то время, как в 2022 году значения этого показателя снижаются почти в 3 раза - до 23,1% (рисунок </w:t>
      </w:r>
      <w:r w:rsidR="00BC2D90">
        <w:rPr>
          <w:rFonts w:ascii="Times New Roman" w:hAnsi="Times New Roman"/>
          <w:iCs/>
          <w:color w:val="000000" w:themeColor="text1"/>
          <w:sz w:val="28"/>
          <w:szCs w:val="28"/>
        </w:rPr>
        <w:t>7</w:t>
      </w:r>
      <w:r w:rsidRPr="004E22B3">
        <w:rPr>
          <w:rFonts w:ascii="Times New Roman" w:hAnsi="Times New Roman"/>
          <w:iCs/>
          <w:color w:val="000000" w:themeColor="text1"/>
          <w:sz w:val="28"/>
          <w:szCs w:val="28"/>
        </w:rPr>
        <w:t>). Ранговая шкала на 2022 год выглядит следующим образом:</w:t>
      </w:r>
    </w:p>
    <w:p w14:paraId="55EA1A2A"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1. Роспотребнадзор;</w:t>
      </w:r>
    </w:p>
    <w:p w14:paraId="10FAACE7"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2. Судебные органы;</w:t>
      </w:r>
    </w:p>
    <w:p w14:paraId="7BC7E61E"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 xml:space="preserve">3. Прокуратора. </w:t>
      </w:r>
    </w:p>
    <w:p w14:paraId="3ED402B0"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Данное распределение говорит о значительном росте актуальности конкретного органа (Роспотребнадзора) и его роли в правозащитной деятельности в сфере предпринимательской деятельности. Также и российские суды определенным образом снимают нагрузку с органов прокурорского надзора в защите прав и разрешении споров бизнес-сообщества.</w:t>
      </w:r>
    </w:p>
    <w:p w14:paraId="7CF16476" w14:textId="53A800D2" w:rsidR="00325505" w:rsidRPr="00E01A47" w:rsidRDefault="00325505" w:rsidP="00325505">
      <w:pPr>
        <w:spacing w:after="0" w:line="240" w:lineRule="auto"/>
        <w:ind w:firstLine="284"/>
        <w:jc w:val="both"/>
        <w:rPr>
          <w:rFonts w:ascii="Times New Roman" w:hAnsi="Times New Roman"/>
          <w:bCs/>
          <w:color w:val="000000"/>
          <w:sz w:val="20"/>
          <w:szCs w:val="20"/>
          <w:highlight w:val="yellow"/>
        </w:rPr>
      </w:pPr>
    </w:p>
    <w:p w14:paraId="6F345F2A" w14:textId="10815865" w:rsidR="00325505" w:rsidRPr="00E01A47" w:rsidRDefault="00325505" w:rsidP="00325505">
      <w:pPr>
        <w:spacing w:after="0" w:line="240" w:lineRule="auto"/>
        <w:jc w:val="both"/>
        <w:rPr>
          <w:rFonts w:ascii="Times New Roman" w:hAnsi="Times New Roman"/>
          <w:bCs/>
          <w:color w:val="000000"/>
          <w:sz w:val="28"/>
          <w:szCs w:val="28"/>
          <w:highlight w:val="yellow"/>
        </w:rPr>
      </w:pPr>
    </w:p>
    <w:p w14:paraId="26065EC3" w14:textId="2CE7CFF8" w:rsidR="00325505" w:rsidRPr="00E01A47" w:rsidRDefault="005337F2" w:rsidP="005337F2">
      <w:pPr>
        <w:spacing w:after="0" w:line="240" w:lineRule="auto"/>
        <w:jc w:val="both"/>
        <w:rPr>
          <w:rFonts w:ascii="Times New Roman" w:hAnsi="Times New Roman"/>
          <w:bCs/>
          <w:color w:val="000000"/>
          <w:sz w:val="28"/>
          <w:szCs w:val="28"/>
          <w:highlight w:val="yellow"/>
        </w:rPr>
      </w:pPr>
      <w:r w:rsidRPr="00DA715F">
        <w:rPr>
          <w:rFonts w:ascii="Times New Roman" w:hAnsi="Times New Roman"/>
          <w:iCs/>
          <w:noProof/>
          <w:color w:val="000000" w:themeColor="text1"/>
          <w:sz w:val="28"/>
          <w:szCs w:val="28"/>
        </w:rPr>
        <w:drawing>
          <wp:inline distT="0" distB="0" distL="0" distR="0" wp14:anchorId="54222D0B" wp14:editId="6843E7B4">
            <wp:extent cx="6509385" cy="3098042"/>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5B47C4" w14:textId="55243FCC" w:rsidR="005337F2" w:rsidRPr="00BC2D90" w:rsidRDefault="005337F2" w:rsidP="005337F2">
      <w:pPr>
        <w:spacing w:after="0"/>
        <w:ind w:firstLine="709"/>
        <w:jc w:val="center"/>
        <w:rPr>
          <w:rFonts w:ascii="Times New Roman" w:hAnsi="Times New Roman"/>
          <w:iCs/>
          <w:color w:val="000000" w:themeColor="text1"/>
          <w:sz w:val="26"/>
          <w:szCs w:val="26"/>
        </w:rPr>
      </w:pPr>
      <w:r w:rsidRPr="00BC2D90">
        <w:rPr>
          <w:rFonts w:ascii="Times New Roman" w:hAnsi="Times New Roman"/>
          <w:iCs/>
          <w:color w:val="000000" w:themeColor="text1"/>
          <w:sz w:val="26"/>
          <w:szCs w:val="26"/>
        </w:rPr>
        <w:t xml:space="preserve">Рисунок </w:t>
      </w:r>
      <w:r w:rsidR="00BC2D90" w:rsidRPr="00BC2D90">
        <w:rPr>
          <w:rFonts w:ascii="Times New Roman" w:hAnsi="Times New Roman"/>
          <w:iCs/>
          <w:color w:val="000000" w:themeColor="text1"/>
          <w:sz w:val="26"/>
          <w:szCs w:val="26"/>
        </w:rPr>
        <w:t>7</w:t>
      </w:r>
      <w:r w:rsidRPr="00BC2D90">
        <w:rPr>
          <w:rFonts w:ascii="Times New Roman" w:hAnsi="Times New Roman"/>
          <w:iCs/>
          <w:color w:val="000000" w:themeColor="text1"/>
          <w:sz w:val="26"/>
          <w:szCs w:val="26"/>
        </w:rPr>
        <w:t>. Распределение ответов на вопрос: «Если Вы обращались, то в какой орган?»</w:t>
      </w:r>
    </w:p>
    <w:p w14:paraId="228FAC50" w14:textId="4D28CB9E" w:rsidR="00325505" w:rsidRDefault="00325505" w:rsidP="00215608">
      <w:pPr>
        <w:spacing w:after="0" w:line="240" w:lineRule="auto"/>
        <w:ind w:firstLine="709"/>
        <w:jc w:val="both"/>
        <w:rPr>
          <w:rFonts w:ascii="Times New Roman" w:hAnsi="Times New Roman"/>
          <w:bCs/>
          <w:color w:val="000000"/>
          <w:sz w:val="28"/>
          <w:szCs w:val="28"/>
          <w:highlight w:val="yellow"/>
        </w:rPr>
      </w:pPr>
    </w:p>
    <w:p w14:paraId="42F5BA83" w14:textId="77777777" w:rsidR="00593566" w:rsidRPr="00DE7F44" w:rsidRDefault="00593566" w:rsidP="00BB27DC">
      <w:pPr>
        <w:suppressAutoHyphens/>
        <w:spacing w:after="0"/>
        <w:ind w:firstLine="567"/>
        <w:jc w:val="both"/>
        <w:rPr>
          <w:rFonts w:ascii="Times New Roman" w:hAnsi="Times New Roman"/>
          <w:b/>
          <w:sz w:val="28"/>
          <w:szCs w:val="28"/>
        </w:rPr>
      </w:pPr>
      <w:r w:rsidRPr="00DE7F44">
        <w:rPr>
          <w:rFonts w:ascii="Times New Roman" w:hAnsi="Times New Roman"/>
          <w:b/>
          <w:sz w:val="28"/>
          <w:szCs w:val="28"/>
        </w:rPr>
        <w:lastRenderedPageBreak/>
        <w:t>Вывод</w:t>
      </w:r>
    </w:p>
    <w:p w14:paraId="74B546C4"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rPr>
      </w:pPr>
      <w:r w:rsidRPr="00DE7F44">
        <w:rPr>
          <w:rFonts w:ascii="Times New Roman" w:eastAsia="Times New Roman" w:hAnsi="Times New Roman"/>
          <w:color w:val="000000"/>
          <w:sz w:val="28"/>
          <w:szCs w:val="28"/>
        </w:rPr>
        <w:t>В социологическом исследовании 2022 года, также как и в 2021 и 2020 годах, приняли участие 961 представитель субъекта предпринимательской деятельности из 33 муниципальных районов (городских округов) Курской области.</w:t>
      </w:r>
    </w:p>
    <w:p w14:paraId="6968C40A" w14:textId="77777777" w:rsidR="00DE7F44" w:rsidRPr="00DE7F44" w:rsidRDefault="00DE7F44" w:rsidP="00DE7F44">
      <w:pPr>
        <w:suppressAutoHyphens/>
        <w:spacing w:after="0" w:line="240" w:lineRule="auto"/>
        <w:ind w:firstLine="709"/>
        <w:contextualSpacing/>
        <w:jc w:val="both"/>
        <w:rPr>
          <w:rFonts w:ascii="Times New Roman" w:hAnsi="Times New Roman"/>
          <w:color w:val="000000"/>
          <w:sz w:val="28"/>
          <w:szCs w:val="28"/>
        </w:rPr>
      </w:pPr>
      <w:r w:rsidRPr="00DE7F44">
        <w:rPr>
          <w:rFonts w:ascii="Times New Roman" w:eastAsia="Times New Roman" w:hAnsi="Times New Roman"/>
          <w:color w:val="000000"/>
          <w:sz w:val="28"/>
          <w:szCs w:val="28"/>
        </w:rPr>
        <w:t>По р</w:t>
      </w:r>
      <w:r w:rsidRPr="00DE7F44">
        <w:rPr>
          <w:rFonts w:ascii="Times New Roman" w:hAnsi="Times New Roman"/>
          <w:bCs/>
          <w:color w:val="000000"/>
          <w:sz w:val="28"/>
          <w:szCs w:val="28"/>
        </w:rPr>
        <w:t>езультатам исследования 2020 – 2022 годов о</w:t>
      </w:r>
      <w:r w:rsidRPr="00DE7F44">
        <w:rPr>
          <w:rFonts w:ascii="Times New Roman" w:eastAsia="Times New Roman" w:hAnsi="Times New Roman"/>
          <w:color w:val="000000"/>
          <w:sz w:val="28"/>
          <w:szCs w:val="28"/>
          <w:lang w:eastAsia="ru-RU"/>
        </w:rPr>
        <w:t xml:space="preserve">сновной частью опрошенных </w:t>
      </w:r>
      <w:r w:rsidRPr="00DE7F44">
        <w:rPr>
          <w:rFonts w:ascii="Times New Roman" w:hAnsi="Times New Roman"/>
          <w:color w:val="000000"/>
          <w:sz w:val="28"/>
          <w:szCs w:val="28"/>
        </w:rPr>
        <w:t>субъектов предпринимательской деятельности являются индивидуальными предпринимателями, которые находятся на рынке Курской области более 5 лет, с количеством сотрудников не превышающих 15 человек и в</w:t>
      </w:r>
      <w:r w:rsidRPr="00DE7F44">
        <w:rPr>
          <w:rFonts w:ascii="Times New Roman" w:eastAsia="Times New Roman" w:hAnsi="Times New Roman"/>
          <w:color w:val="000000"/>
          <w:sz w:val="28"/>
          <w:szCs w:val="28"/>
          <w:lang w:eastAsia="ru-RU"/>
        </w:rPr>
        <w:t>еличиной годового оборота бизнеса до 120 млн. рублей (микропредприятия). Основная масса респондентов являются собственниками бизнеса или же совладельцами.</w:t>
      </w:r>
    </w:p>
    <w:p w14:paraId="733590C4"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hAnsi="Times New Roman"/>
          <w:color w:val="000000"/>
          <w:sz w:val="28"/>
          <w:szCs w:val="28"/>
        </w:rPr>
        <w:t>Большая часть</w:t>
      </w:r>
      <w:r w:rsidRPr="00DE7F44">
        <w:rPr>
          <w:rFonts w:ascii="Times New Roman" w:eastAsia="Times New Roman" w:hAnsi="Times New Roman"/>
          <w:color w:val="000000"/>
          <w:sz w:val="28"/>
          <w:szCs w:val="28"/>
          <w:lang w:eastAsia="ru-RU"/>
        </w:rPr>
        <w:t xml:space="preserve"> опрошенных </w:t>
      </w:r>
      <w:r w:rsidRPr="00DE7F44">
        <w:rPr>
          <w:rFonts w:ascii="Times New Roman" w:hAnsi="Times New Roman"/>
          <w:color w:val="000000"/>
          <w:sz w:val="28"/>
          <w:szCs w:val="28"/>
        </w:rPr>
        <w:t xml:space="preserve">субъектов предпринимательской деятельности в 2020-2021 годах причисляет сферу своего бизнеса к рынку реализации сельскохозяйственной продукции. Однако </w:t>
      </w:r>
      <w:r w:rsidRPr="00DE7F44">
        <w:rPr>
          <w:rFonts w:ascii="Times New Roman" w:eastAsia="Times New Roman" w:hAnsi="Times New Roman"/>
          <w:color w:val="000000"/>
          <w:sz w:val="28"/>
          <w:szCs w:val="28"/>
          <w:lang w:eastAsia="ru-RU"/>
        </w:rPr>
        <w:t xml:space="preserve">в 2022 году в приоритет выходит рынок оказания услуг по ремонту автотранспортных средств. Второе место отводится торговле лекарственными препаратами, медицинскими изделиями и сопутствующими товарами, а реализация сельскохозяйственной продукции смещается на третью ранговую позицию, сократившись по сравнению с 2020 годом практически в 3 раза. </w:t>
      </w:r>
    </w:p>
    <w:p w14:paraId="68FFA6F0"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Основными видами предпринимательской деятельности определены услуги, реализация конечной продукции и торговля / дистрибуция товаров и услуг, произведенных другими компаниями. При этом значительно возросшие значения «дистрибуции» в 2022 году занимает ранговые позиции показателя «услуги» по сравнению с 2021 годом, что косвенно может быть расценено как попытка снижения бизнесом рисков производства, когда и реализация конечной продукции в 2020-2022 гг. демонстрирует плавную отрицательную динамику.</w:t>
      </w:r>
    </w:p>
    <w:p w14:paraId="32B42938"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По результатам всех трех лет мониторинга можно констатировать, что для бизнеса существует устойчивая тенденция приоритетов локальных рынков. Однако наблюдается и рост приоритета областных рынков, в наибольшей степени проявившийся в 2021 году и сохраняющий почти неизменные позиции в 2022 году.</w:t>
      </w:r>
    </w:p>
    <w:p w14:paraId="449E0FA0" w14:textId="77777777" w:rsidR="00DE7F44" w:rsidRPr="00DE7F44" w:rsidRDefault="00DE7F44" w:rsidP="00DE7F44">
      <w:pPr>
        <w:suppressAutoHyphens/>
        <w:spacing w:after="0" w:line="240" w:lineRule="auto"/>
        <w:ind w:firstLine="709"/>
        <w:contextualSpacing/>
        <w:jc w:val="both"/>
        <w:rPr>
          <w:rFonts w:ascii="Times New Roman" w:hAnsi="Times New Roman"/>
          <w:color w:val="000000"/>
          <w:sz w:val="28"/>
          <w:szCs w:val="28"/>
        </w:rPr>
      </w:pPr>
      <w:r w:rsidRPr="00DE7F44">
        <w:rPr>
          <w:rFonts w:ascii="Times New Roman" w:eastAsia="Times New Roman" w:hAnsi="Times New Roman"/>
          <w:color w:val="000000"/>
          <w:sz w:val="28"/>
          <w:szCs w:val="28"/>
          <w:lang w:eastAsia="ru-RU"/>
        </w:rPr>
        <w:t>На протяжении 2020-2022 годов наблюдается последовательный рост как «умеренной конкуренции», так и «высокой конкуренции» в предпринимательской среде. Наиболее интенсивным отмечен рост именно «умеренной конкуренции», в то время как уровень «высокой конкуренции» эволюционировал более умеренно. Такие тренды репрезентативны для выявленного снижения уровня слабой конкуренции в регионе, когда таковой ее оценивали в 2020 году 11,2% предпринимателей, в 2021 – 10,7%, а в 2022 – 9,4%.</w:t>
      </w:r>
    </w:p>
    <w:p w14:paraId="7ECA557F"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 xml:space="preserve">В таких обостряющих конкурентную борьбу условиях закономерно наблюдается снижение инертности бизнеса в 2022 году. За весь период мониторинга доля предпринимателей, не осуществляющих каких-либо действий для повышения своей конкурентоспособности является самым низким. Также в 2022 году зафиксирован наивысшей процент предпринимателей, предпринимающих усилия для современного технического сопровождения своей деятельности, что волне вписывается в современные тренды технологизации. Приобретение технического оборудования, обучение и переподготовка персонала, </w:t>
      </w:r>
      <w:r w:rsidRPr="00DE7F44">
        <w:rPr>
          <w:rFonts w:ascii="Times New Roman" w:eastAsia="Times New Roman" w:hAnsi="Times New Roman"/>
          <w:color w:val="000000"/>
          <w:sz w:val="28"/>
          <w:szCs w:val="28"/>
          <w:lang w:eastAsia="ru-RU"/>
        </w:rPr>
        <w:lastRenderedPageBreak/>
        <w:t>а также новые способы продвижения продукции являются наиболее массовыми способами повышения конкурентоспособности на протяжении 2020-2022 годов.</w:t>
      </w:r>
    </w:p>
    <w:p w14:paraId="333EEA50" w14:textId="77777777" w:rsidR="00DE7F44" w:rsidRPr="00DE7F44" w:rsidRDefault="00DE7F44" w:rsidP="00DE7F44">
      <w:pPr>
        <w:suppressAutoHyphens/>
        <w:spacing w:after="0" w:line="240" w:lineRule="auto"/>
        <w:ind w:firstLine="708"/>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 xml:space="preserve">Результаты исследований 2022 года позволяют говорить об увеличении конкуренции в целом для 40,7% предпринимателей, а ее сокращение отмечают совокупно всего 3,9% опрошенных. Кроме того, в каждом году исследуемого периода (2020-2022 годы.) наблюдается положительная динамика увеличения числа поставщиков от единственного до 4-х и более. Соотносится с такими процессами и рост уровня удовлетворенности состоянием конкуренции между поставщиками основного закупаемого товара (работы, услуги). Расширение спектра конкурирующих субъектов поставок для бизнеса Курской области, пик которого приходится на 2022 год, можно признать весьма позитивным для развития предпринимательской среды региона. Также на протяжении всех трех лет возрастает число предпринимателей, отмечающих стабильность конкурентной среды в регионе (2020 г. – 25,6%; 2021 г. – 38,9%; 2022 г. – 42,9%), что является положительной тенденцией как для потребителя, так и для региональной экономики в целом. </w:t>
      </w:r>
    </w:p>
    <w:p w14:paraId="0FAFDE99" w14:textId="77777777" w:rsidR="00DE7F44" w:rsidRPr="00DE7F44" w:rsidRDefault="00DE7F44" w:rsidP="00DE7F44">
      <w:pPr>
        <w:suppressAutoHyphens/>
        <w:spacing w:after="0" w:line="240" w:lineRule="auto"/>
        <w:ind w:firstLine="708"/>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Большинство респондентов высоко оценивают наличие качественной и общедоступной информации об актуальных состояниях рынков товаров и услуг как одно из базовых условий развития конкурентной среды в регионе. Например, по сравнению с периодом 2020-2021 годы в 2022 году вдвое сократилась критика в отношении доступности искомой информации, а общую высокую оценку качества информационного обеспечения отмечают к 2022 году более чем 70% предпринимателей.</w:t>
      </w:r>
    </w:p>
    <w:p w14:paraId="68FB5DC2" w14:textId="77777777" w:rsidR="00DE7F44" w:rsidRPr="00DE7F44" w:rsidRDefault="00DE7F44" w:rsidP="00DE7F44">
      <w:pPr>
        <w:suppressAutoHyphens/>
        <w:spacing w:after="0" w:line="240" w:lineRule="auto"/>
        <w:ind w:firstLine="709"/>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 xml:space="preserve">Согласно мониторингу, 35,6% представителей бизнеса не сталкивались с барьерами для ведения их текущей деятельности за все года. При этом данный показатель последовательно увеличивается в трехлетней динамике и возрос более чем 16 п.п. Среди выявленных основных административных барьеров неизменно лидируют высокие налоги (за 2020-2022 годы в среднем - 34,9%) и нестабильность российского законодательства, регулирующего предпринимательскую деятельность (за 2020-2022 годы в среднем - 29,6%). </w:t>
      </w:r>
    </w:p>
    <w:p w14:paraId="0E48D4F0" w14:textId="77777777" w:rsidR="00DE7F44" w:rsidRPr="00DE7F44" w:rsidRDefault="00DE7F44" w:rsidP="00DE7F44">
      <w:pPr>
        <w:suppressAutoHyphens/>
        <w:spacing w:after="0" w:line="240" w:lineRule="auto"/>
        <w:ind w:firstLine="709"/>
        <w:jc w:val="both"/>
        <w:rPr>
          <w:rFonts w:ascii="Times New Roman" w:eastAsia="Times New Roman" w:hAnsi="Times New Roman"/>
          <w:iCs/>
          <w:color w:val="000000"/>
          <w:sz w:val="28"/>
          <w:szCs w:val="28"/>
          <w:lang w:eastAsia="ru-RU"/>
        </w:rPr>
      </w:pPr>
      <w:r w:rsidRPr="00DE7F44">
        <w:rPr>
          <w:rFonts w:ascii="Times New Roman" w:eastAsia="Times New Roman" w:hAnsi="Times New Roman"/>
          <w:color w:val="000000"/>
          <w:sz w:val="28"/>
          <w:szCs w:val="28"/>
          <w:lang w:eastAsia="ru-RU"/>
        </w:rPr>
        <w:t xml:space="preserve">Респондентами за все три года отмечается достаточно низкий уровень коррупциогенности со стороны властных структур, а также активное снижение административных барьеров для ведения текущей деятельности и открытия нового бизнеса, когда к 2022 году эта проблема в восприятии опрошенных предпринимателей была нивелирована полностью. В частности, год от года возрастает уровень содействия бизнесу со стороны органов власти. Так, </w:t>
      </w:r>
      <w:r w:rsidRPr="00DE7F44">
        <w:rPr>
          <w:rFonts w:ascii="Times New Roman" w:eastAsia="Times New Roman" w:hAnsi="Times New Roman"/>
          <w:iCs/>
          <w:color w:val="000000"/>
          <w:sz w:val="28"/>
          <w:szCs w:val="28"/>
          <w:lang w:eastAsia="ru-RU"/>
        </w:rPr>
        <w:t xml:space="preserve">если в 2021 году среди тех, кто обращались за защитой своих прав в надзорные органы, большинство обращались в прокуратуру (66,7%), то в 2022 году таковых меньше почти в 3 раза (23,1%). Приоритетность обращений в те или иные органы для предпринимателей в 2022 году уже выглядит как: Роспотребнадзор; судебные органы; прокуратора. </w:t>
      </w:r>
    </w:p>
    <w:p w14:paraId="6266F28B" w14:textId="7581951D" w:rsidR="00DE7F44" w:rsidRDefault="00DE7F44" w:rsidP="00DE7F44">
      <w:pPr>
        <w:suppressAutoHyphens/>
        <w:spacing w:after="0" w:line="240" w:lineRule="auto"/>
        <w:ind w:firstLine="709"/>
        <w:jc w:val="both"/>
        <w:rPr>
          <w:rFonts w:ascii="Times New Roman" w:hAnsi="Times New Roman"/>
          <w:color w:val="000000" w:themeColor="text1"/>
          <w:sz w:val="28"/>
          <w:szCs w:val="28"/>
        </w:rPr>
      </w:pPr>
      <w:r>
        <w:rPr>
          <w:rFonts w:ascii="Times New Roman" w:eastAsia="Times New Roman" w:hAnsi="Times New Roman"/>
          <w:color w:val="000000" w:themeColor="text1"/>
          <w:sz w:val="28"/>
          <w:szCs w:val="28"/>
        </w:rPr>
        <w:t>В</w:t>
      </w:r>
      <w:r w:rsidRPr="00882BAD">
        <w:rPr>
          <w:rFonts w:ascii="Times New Roman" w:eastAsia="Times New Roman" w:hAnsi="Times New Roman"/>
          <w:color w:val="000000" w:themeColor="text1"/>
          <w:sz w:val="28"/>
          <w:szCs w:val="28"/>
        </w:rPr>
        <w:t xml:space="preserve"> сложных объективных условиях, о</w:t>
      </w:r>
      <w:r w:rsidRPr="00882BAD">
        <w:rPr>
          <w:rFonts w:ascii="Times New Roman" w:hAnsi="Times New Roman"/>
          <w:color w:val="000000" w:themeColor="text1"/>
          <w:sz w:val="28"/>
          <w:szCs w:val="28"/>
        </w:rPr>
        <w:t xml:space="preserve">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 территории региона, на снижение </w:t>
      </w:r>
      <w:r w:rsidRPr="00882BAD">
        <w:rPr>
          <w:rFonts w:ascii="Times New Roman" w:hAnsi="Times New Roman"/>
          <w:color w:val="000000" w:themeColor="text1"/>
          <w:sz w:val="28"/>
          <w:szCs w:val="28"/>
        </w:rPr>
        <w:lastRenderedPageBreak/>
        <w:t>административных и инфраструктурных барьеров.  Так, респонденты отметили, что приоритетным направлением должен стать контроль над ростом цен, обеспечение добросовестной конкуренции, а также помощь начинающим предпринимателям.</w:t>
      </w:r>
    </w:p>
    <w:p w14:paraId="2893FAC0" w14:textId="77777777" w:rsidR="003F1622" w:rsidRPr="00E01A47" w:rsidRDefault="003F1622" w:rsidP="00BB27DC">
      <w:pPr>
        <w:suppressAutoHyphens/>
        <w:spacing w:after="0" w:line="240" w:lineRule="auto"/>
        <w:ind w:firstLine="709"/>
        <w:jc w:val="both"/>
        <w:rPr>
          <w:rFonts w:ascii="Times New Roman" w:hAnsi="Times New Roman"/>
          <w:b/>
          <w:sz w:val="28"/>
          <w:szCs w:val="28"/>
          <w:highlight w:val="yellow"/>
        </w:rPr>
      </w:pPr>
    </w:p>
    <w:p w14:paraId="756542F3" w14:textId="6E5AB30D" w:rsidR="000028E3" w:rsidRPr="008A79EE" w:rsidRDefault="000028E3" w:rsidP="00BB27DC">
      <w:pPr>
        <w:suppressAutoHyphens/>
        <w:spacing w:after="0" w:line="240" w:lineRule="auto"/>
        <w:ind w:firstLine="709"/>
        <w:jc w:val="both"/>
        <w:rPr>
          <w:rFonts w:ascii="Times New Roman" w:hAnsi="Times New Roman"/>
          <w:b/>
          <w:sz w:val="28"/>
          <w:szCs w:val="28"/>
        </w:rPr>
      </w:pPr>
      <w:r w:rsidRPr="008A79EE">
        <w:rPr>
          <w:rFonts w:ascii="Times New Roman" w:hAnsi="Times New Roman"/>
          <w:b/>
          <w:sz w:val="28"/>
          <w:szCs w:val="28"/>
        </w:rPr>
        <w:t>2.3.3. 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p w14:paraId="48C64ADB" w14:textId="77777777" w:rsidR="00E727C7" w:rsidRPr="00607EDF" w:rsidRDefault="00E727C7" w:rsidP="00607EDF">
      <w:pPr>
        <w:suppressAutoHyphens/>
        <w:spacing w:after="0" w:line="240" w:lineRule="auto"/>
        <w:ind w:firstLine="567"/>
        <w:jc w:val="both"/>
        <w:rPr>
          <w:rFonts w:ascii="Times New Roman" w:eastAsia="Times New Roman" w:hAnsi="Times New Roman"/>
          <w:color w:val="000000"/>
          <w:sz w:val="28"/>
          <w:szCs w:val="28"/>
        </w:rPr>
      </w:pPr>
      <w:r w:rsidRPr="008A79EE">
        <w:rPr>
          <w:rFonts w:ascii="Times New Roman" w:hAnsi="Times New Roman"/>
          <w:sz w:val="28"/>
          <w:szCs w:val="28"/>
        </w:rPr>
        <w:t>Цель мониторинга – выявить</w:t>
      </w:r>
      <w:r w:rsidRPr="00607EDF">
        <w:rPr>
          <w:rFonts w:ascii="Times New Roman" w:hAnsi="Times New Roman"/>
          <w:sz w:val="28"/>
          <w:szCs w:val="28"/>
        </w:rPr>
        <w:t xml:space="preserve"> субъективную оценку, данную населением (как потребителями)</w:t>
      </w:r>
      <w:r w:rsidRPr="00607EDF">
        <w:rPr>
          <w:rFonts w:ascii="Times New Roman" w:eastAsia="Times New Roman" w:hAnsi="Times New Roman"/>
          <w:color w:val="000000"/>
          <w:sz w:val="28"/>
          <w:szCs w:val="28"/>
        </w:rPr>
        <w:t xml:space="preserve"> качеству товаров и услуг, выявить уровень удовлетворенности ценовой конкуренцией на рынках Курской области. Цели достигнуты за счет решения поставленных задач по анализу оценок состояния и развития конкурентной среды на основании мнений жителей (потребителей товаров и услуг) Курской области.</w:t>
      </w:r>
    </w:p>
    <w:p w14:paraId="60ADE3D1" w14:textId="7E7AF4C8" w:rsidR="00607EDF" w:rsidRPr="00607EDF" w:rsidRDefault="00607EDF" w:rsidP="00607EDF">
      <w:pPr>
        <w:suppressAutoHyphens/>
        <w:spacing w:after="0" w:line="240" w:lineRule="auto"/>
        <w:ind w:firstLine="709"/>
        <w:jc w:val="both"/>
        <w:rPr>
          <w:rFonts w:ascii="Times New Roman" w:eastAsia="Times New Roman" w:hAnsi="Times New Roman"/>
          <w:sz w:val="28"/>
          <w:lang w:eastAsia="ru-RU"/>
        </w:rPr>
      </w:pPr>
      <w:r w:rsidRPr="00607EDF">
        <w:rPr>
          <w:rFonts w:ascii="Times New Roman" w:eastAsia="Times New Roman" w:hAnsi="Times New Roman"/>
          <w:sz w:val="28"/>
          <w:lang w:eastAsia="ru-RU"/>
        </w:rPr>
        <w:t>В исследовании 2022 года приняли участие 1326 респондентов из 33 муниципальных образований Курской области. Наиболее активно в опросе принимали участие женщины (таблица 2), люди в возрасте от 35 до 54 лет (рисунок 1). Если говорить об уровне образования и социальном статусе, то большинство опрошенных имеют высшее образование (рисунок 2) и являются рабочими (рисунок 3). Сравнивая социально-демографические показатели исследований 2020 и 2021 года с актуальными данными, можно заметить, уменьшение доли опрошенных с высшим образованием, так в 2020 году их было 48,2%, в 2021 – 40,9%, а в 2022 – 37,5%. В свою очередь вырос процент респондентов с основным общим образованием с 3,9% в 2021 году, до 9,1% в 2022. Если же говорить о сравнении за три года, то произошло увеличение этого показателя в 2 раза, с 4,5% в 2020 году, до 9,1% на сегодняшний день. По сравнению с прошлым годом увеличилось количество опрошенных в возрасте старше 65 лет, с 3,9% в 2021 году до 7,9% в 2022г.</w:t>
      </w:r>
    </w:p>
    <w:p w14:paraId="5C418E8C" w14:textId="77777777" w:rsidR="00E727C7" w:rsidRPr="00E01A47" w:rsidRDefault="00E727C7" w:rsidP="00E727C7">
      <w:pPr>
        <w:spacing w:after="0"/>
        <w:ind w:firstLine="851"/>
        <w:jc w:val="both"/>
        <w:rPr>
          <w:rFonts w:ascii="Times New Roman" w:hAnsi="Times New Roman"/>
          <w:sz w:val="20"/>
          <w:szCs w:val="20"/>
          <w:highlight w:val="yellow"/>
        </w:rPr>
      </w:pPr>
    </w:p>
    <w:p w14:paraId="5A066C32" w14:textId="70E9C906" w:rsidR="000028E3" w:rsidRPr="000855E8" w:rsidRDefault="00E727C7" w:rsidP="00215608">
      <w:pPr>
        <w:spacing w:after="0" w:line="240" w:lineRule="auto"/>
        <w:ind w:firstLine="709"/>
        <w:jc w:val="both"/>
        <w:rPr>
          <w:rFonts w:ascii="Times New Roman" w:hAnsi="Times New Roman"/>
          <w:sz w:val="28"/>
          <w:szCs w:val="28"/>
        </w:rPr>
      </w:pPr>
      <w:r w:rsidRPr="000855E8">
        <w:rPr>
          <w:rFonts w:ascii="Times New Roman" w:eastAsia="Times New Roman" w:hAnsi="Times New Roman"/>
          <w:b/>
          <w:color w:val="000000"/>
          <w:sz w:val="28"/>
          <w:szCs w:val="28"/>
        </w:rPr>
        <w:t>Социально-демографические характеристики респондентов</w:t>
      </w:r>
      <w:r w:rsidRPr="000855E8">
        <w:rPr>
          <w:rFonts w:ascii="Times New Roman" w:hAnsi="Times New Roman"/>
          <w:sz w:val="28"/>
          <w:szCs w:val="28"/>
        </w:rPr>
        <w:t>.</w:t>
      </w:r>
    </w:p>
    <w:p w14:paraId="53D1E41D" w14:textId="77777777" w:rsidR="009D783C" w:rsidRPr="00E01A47" w:rsidRDefault="009D783C" w:rsidP="00215608">
      <w:pPr>
        <w:spacing w:after="0" w:line="240" w:lineRule="auto"/>
        <w:ind w:firstLine="709"/>
        <w:jc w:val="both"/>
        <w:rPr>
          <w:rFonts w:ascii="Times New Roman" w:hAnsi="Times New Roman"/>
          <w:sz w:val="28"/>
          <w:szCs w:val="28"/>
          <w:highlight w:val="yellow"/>
        </w:rPr>
      </w:pPr>
    </w:p>
    <w:p w14:paraId="1D9764C4" w14:textId="09E9A526" w:rsidR="009D783C" w:rsidRPr="00607EDF" w:rsidRDefault="009D783C" w:rsidP="00F6088E">
      <w:pPr>
        <w:keepNext/>
        <w:spacing w:after="0" w:line="23" w:lineRule="atLeast"/>
        <w:jc w:val="right"/>
        <w:rPr>
          <w:rFonts w:ascii="Times New Roman" w:hAnsi="Times New Roman"/>
          <w:sz w:val="24"/>
          <w:szCs w:val="24"/>
        </w:rPr>
      </w:pPr>
      <w:r w:rsidRPr="00607EDF">
        <w:rPr>
          <w:rFonts w:ascii="Times New Roman" w:hAnsi="Times New Roman"/>
          <w:sz w:val="24"/>
          <w:szCs w:val="24"/>
        </w:rPr>
        <w:t>Таблица 1. Распределение респондентов по месту жительства</w:t>
      </w:r>
    </w:p>
    <w:tbl>
      <w:tblPr>
        <w:tblStyle w:val="-612"/>
        <w:tblW w:w="10139" w:type="dxa"/>
        <w:tblLayout w:type="fixed"/>
        <w:tblLook w:val="04A0" w:firstRow="1" w:lastRow="0" w:firstColumn="1" w:lastColumn="0" w:noHBand="0" w:noVBand="1"/>
      </w:tblPr>
      <w:tblGrid>
        <w:gridCol w:w="742"/>
        <w:gridCol w:w="2998"/>
        <w:gridCol w:w="1885"/>
        <w:gridCol w:w="2257"/>
        <w:gridCol w:w="2257"/>
      </w:tblGrid>
      <w:tr w:rsidR="00607EDF" w:rsidRPr="00607EDF" w14:paraId="2496F66F" w14:textId="28A1C3D9" w:rsidTr="00664008">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742" w:type="dxa"/>
            <w:vMerge w:val="restart"/>
          </w:tcPr>
          <w:p w14:paraId="773AC3B2" w14:textId="77777777" w:rsidR="00607EDF" w:rsidRPr="00607EDF" w:rsidRDefault="00607EDF" w:rsidP="00533D5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 п/п</w:t>
            </w:r>
          </w:p>
        </w:tc>
        <w:tc>
          <w:tcPr>
            <w:tcW w:w="2998" w:type="dxa"/>
            <w:vMerge w:val="restart"/>
          </w:tcPr>
          <w:p w14:paraId="24726DC4" w14:textId="77777777"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Название населённого пункта</w:t>
            </w:r>
          </w:p>
        </w:tc>
        <w:tc>
          <w:tcPr>
            <w:tcW w:w="6399" w:type="dxa"/>
            <w:gridSpan w:val="3"/>
          </w:tcPr>
          <w:p w14:paraId="60E32B54" w14:textId="445A268B"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Количество респондентов</w:t>
            </w:r>
          </w:p>
        </w:tc>
      </w:tr>
      <w:tr w:rsidR="00607EDF" w:rsidRPr="00607EDF" w14:paraId="2BF63C4E" w14:textId="06022B02" w:rsidTr="00607EDF">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42" w:type="dxa"/>
            <w:vMerge/>
          </w:tcPr>
          <w:p w14:paraId="4E78D31F" w14:textId="77777777" w:rsidR="00607EDF" w:rsidRPr="00607EDF" w:rsidRDefault="00607EDF" w:rsidP="00533D5F">
            <w:pPr>
              <w:spacing w:after="0" w:line="23" w:lineRule="atLeast"/>
              <w:rPr>
                <w:rFonts w:ascii="Times New Roman" w:hAnsi="Times New Roman"/>
                <w:sz w:val="24"/>
                <w:szCs w:val="24"/>
              </w:rPr>
            </w:pPr>
          </w:p>
        </w:tc>
        <w:tc>
          <w:tcPr>
            <w:tcW w:w="2998" w:type="dxa"/>
            <w:vMerge/>
          </w:tcPr>
          <w:p w14:paraId="0C481B17" w14:textId="77777777" w:rsidR="00607EDF" w:rsidRPr="00607EDF" w:rsidRDefault="00607EDF" w:rsidP="00533D5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85" w:type="dxa"/>
          </w:tcPr>
          <w:p w14:paraId="4543F821" w14:textId="77777777"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07EDF">
              <w:rPr>
                <w:rFonts w:ascii="Times New Roman" w:hAnsi="Times New Roman"/>
                <w:color w:val="auto"/>
                <w:sz w:val="24"/>
                <w:szCs w:val="24"/>
              </w:rPr>
              <w:t>2020 год</w:t>
            </w:r>
          </w:p>
        </w:tc>
        <w:tc>
          <w:tcPr>
            <w:tcW w:w="2257" w:type="dxa"/>
          </w:tcPr>
          <w:p w14:paraId="5B92DB5C" w14:textId="77777777"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07EDF">
              <w:rPr>
                <w:rFonts w:ascii="Times New Roman" w:hAnsi="Times New Roman"/>
                <w:color w:val="auto"/>
                <w:sz w:val="24"/>
                <w:szCs w:val="24"/>
              </w:rPr>
              <w:t>2021 год</w:t>
            </w:r>
          </w:p>
        </w:tc>
        <w:tc>
          <w:tcPr>
            <w:tcW w:w="2257" w:type="dxa"/>
          </w:tcPr>
          <w:p w14:paraId="1C389803" w14:textId="1157A2D3"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07EDF">
              <w:rPr>
                <w:rFonts w:ascii="Times New Roman" w:hAnsi="Times New Roman"/>
                <w:color w:val="auto"/>
                <w:sz w:val="24"/>
                <w:szCs w:val="24"/>
              </w:rPr>
              <w:t>2022 год</w:t>
            </w:r>
          </w:p>
        </w:tc>
      </w:tr>
      <w:tr w:rsidR="00607EDF" w:rsidRPr="00607EDF" w14:paraId="6F42B67E" w14:textId="422C6BFA"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07434AF"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w:t>
            </w:r>
          </w:p>
        </w:tc>
        <w:tc>
          <w:tcPr>
            <w:tcW w:w="2998" w:type="dxa"/>
            <w:shd w:val="clear" w:color="auto" w:fill="auto"/>
          </w:tcPr>
          <w:p w14:paraId="2515E7D5"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Курск</w:t>
            </w:r>
          </w:p>
        </w:tc>
        <w:tc>
          <w:tcPr>
            <w:tcW w:w="1885" w:type="dxa"/>
            <w:shd w:val="clear" w:color="auto" w:fill="auto"/>
          </w:tcPr>
          <w:p w14:paraId="546B8A14"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502</w:t>
            </w:r>
          </w:p>
        </w:tc>
        <w:tc>
          <w:tcPr>
            <w:tcW w:w="2257" w:type="dxa"/>
            <w:shd w:val="clear" w:color="auto" w:fill="auto"/>
          </w:tcPr>
          <w:p w14:paraId="3C9D07D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503</w:t>
            </w:r>
          </w:p>
        </w:tc>
        <w:tc>
          <w:tcPr>
            <w:tcW w:w="2257" w:type="dxa"/>
          </w:tcPr>
          <w:p w14:paraId="3D373B33" w14:textId="4B3E9EFE"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502</w:t>
            </w:r>
          </w:p>
        </w:tc>
      </w:tr>
      <w:tr w:rsidR="00607EDF" w:rsidRPr="00607EDF" w14:paraId="498ED23C" w14:textId="0AE6E427" w:rsidTr="00607EDF">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6D5FF57C"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w:t>
            </w:r>
          </w:p>
        </w:tc>
        <w:tc>
          <w:tcPr>
            <w:tcW w:w="2998" w:type="dxa"/>
            <w:shd w:val="clear" w:color="auto" w:fill="auto"/>
          </w:tcPr>
          <w:p w14:paraId="15597DAD"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Курчатов</w:t>
            </w:r>
          </w:p>
        </w:tc>
        <w:tc>
          <w:tcPr>
            <w:tcW w:w="1885" w:type="dxa"/>
            <w:shd w:val="clear" w:color="auto" w:fill="auto"/>
          </w:tcPr>
          <w:p w14:paraId="2537116B"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58</w:t>
            </w:r>
          </w:p>
        </w:tc>
        <w:tc>
          <w:tcPr>
            <w:tcW w:w="2257" w:type="dxa"/>
            <w:shd w:val="clear" w:color="auto" w:fill="auto"/>
          </w:tcPr>
          <w:p w14:paraId="4CA3F8DB"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58</w:t>
            </w:r>
          </w:p>
        </w:tc>
        <w:tc>
          <w:tcPr>
            <w:tcW w:w="2257" w:type="dxa"/>
          </w:tcPr>
          <w:p w14:paraId="56CB70BA" w14:textId="3C6647B9"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58</w:t>
            </w:r>
          </w:p>
        </w:tc>
      </w:tr>
      <w:tr w:rsidR="00607EDF" w:rsidRPr="00607EDF" w14:paraId="027181EA" w14:textId="55B07120"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7241820"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w:t>
            </w:r>
          </w:p>
        </w:tc>
        <w:tc>
          <w:tcPr>
            <w:tcW w:w="2998" w:type="dxa"/>
            <w:shd w:val="clear" w:color="auto" w:fill="auto"/>
          </w:tcPr>
          <w:p w14:paraId="0EBE2C50"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Железногорск</w:t>
            </w:r>
          </w:p>
        </w:tc>
        <w:tc>
          <w:tcPr>
            <w:tcW w:w="1885" w:type="dxa"/>
            <w:shd w:val="clear" w:color="auto" w:fill="auto"/>
          </w:tcPr>
          <w:p w14:paraId="30B6C4BE"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142</w:t>
            </w:r>
          </w:p>
        </w:tc>
        <w:tc>
          <w:tcPr>
            <w:tcW w:w="2257" w:type="dxa"/>
            <w:shd w:val="clear" w:color="auto" w:fill="auto"/>
          </w:tcPr>
          <w:p w14:paraId="6EA6720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142</w:t>
            </w:r>
          </w:p>
        </w:tc>
        <w:tc>
          <w:tcPr>
            <w:tcW w:w="2257" w:type="dxa"/>
          </w:tcPr>
          <w:p w14:paraId="6CF0C57E" w14:textId="3ADA48B1"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142</w:t>
            </w:r>
          </w:p>
        </w:tc>
      </w:tr>
      <w:tr w:rsidR="00607EDF" w:rsidRPr="00607EDF" w14:paraId="0A631553" w14:textId="6BD5700D" w:rsidTr="00607EDF">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7919BC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4</w:t>
            </w:r>
          </w:p>
        </w:tc>
        <w:tc>
          <w:tcPr>
            <w:tcW w:w="2998" w:type="dxa"/>
            <w:shd w:val="clear" w:color="auto" w:fill="auto"/>
          </w:tcPr>
          <w:p w14:paraId="08126D8E"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Льгов</w:t>
            </w:r>
          </w:p>
        </w:tc>
        <w:tc>
          <w:tcPr>
            <w:tcW w:w="1885" w:type="dxa"/>
            <w:shd w:val="clear" w:color="auto" w:fill="auto"/>
          </w:tcPr>
          <w:p w14:paraId="46018A8C"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shd w:val="clear" w:color="auto" w:fill="auto"/>
          </w:tcPr>
          <w:p w14:paraId="442CEBE9"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tcPr>
          <w:p w14:paraId="76389788" w14:textId="632388E3"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r>
      <w:tr w:rsidR="00607EDF" w:rsidRPr="00607EDF" w14:paraId="6FFB797B" w14:textId="741A4380"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635D62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5</w:t>
            </w:r>
          </w:p>
        </w:tc>
        <w:tc>
          <w:tcPr>
            <w:tcW w:w="2998" w:type="dxa"/>
            <w:shd w:val="clear" w:color="auto" w:fill="auto"/>
          </w:tcPr>
          <w:p w14:paraId="2A65C7E6"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Щигры</w:t>
            </w:r>
          </w:p>
        </w:tc>
        <w:tc>
          <w:tcPr>
            <w:tcW w:w="1885" w:type="dxa"/>
            <w:shd w:val="clear" w:color="auto" w:fill="auto"/>
          </w:tcPr>
          <w:p w14:paraId="1DB296B4"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shd w:val="clear" w:color="auto" w:fill="auto"/>
          </w:tcPr>
          <w:p w14:paraId="674C2A31"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tcPr>
          <w:p w14:paraId="2E9C7286" w14:textId="65475D74"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r>
      <w:tr w:rsidR="00607EDF" w:rsidRPr="00607EDF" w14:paraId="7EB89659" w14:textId="42E23D3F" w:rsidTr="00607EDF">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D70622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6</w:t>
            </w:r>
          </w:p>
        </w:tc>
        <w:tc>
          <w:tcPr>
            <w:tcW w:w="2998" w:type="dxa"/>
            <w:shd w:val="clear" w:color="auto" w:fill="auto"/>
          </w:tcPr>
          <w:p w14:paraId="7B72B01C"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Беловский р-н</w:t>
            </w:r>
          </w:p>
        </w:tc>
        <w:tc>
          <w:tcPr>
            <w:tcW w:w="1885" w:type="dxa"/>
            <w:shd w:val="clear" w:color="auto" w:fill="auto"/>
          </w:tcPr>
          <w:p w14:paraId="79DB0D9E"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shd w:val="clear" w:color="auto" w:fill="auto"/>
          </w:tcPr>
          <w:p w14:paraId="63A65285"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tcPr>
          <w:p w14:paraId="7C54670F" w14:textId="7DD9280B"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r>
      <w:tr w:rsidR="00607EDF" w:rsidRPr="00607EDF" w14:paraId="15B7E734" w14:textId="4D02AE19"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A6CD2F7"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7</w:t>
            </w:r>
          </w:p>
        </w:tc>
        <w:tc>
          <w:tcPr>
            <w:tcW w:w="2998" w:type="dxa"/>
            <w:shd w:val="clear" w:color="auto" w:fill="auto"/>
          </w:tcPr>
          <w:p w14:paraId="0BE60050"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Большесолдатский р-н</w:t>
            </w:r>
          </w:p>
        </w:tc>
        <w:tc>
          <w:tcPr>
            <w:tcW w:w="1885" w:type="dxa"/>
            <w:shd w:val="clear" w:color="auto" w:fill="auto"/>
          </w:tcPr>
          <w:p w14:paraId="11A6A17B"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15</w:t>
            </w:r>
          </w:p>
        </w:tc>
        <w:tc>
          <w:tcPr>
            <w:tcW w:w="2257" w:type="dxa"/>
            <w:shd w:val="clear" w:color="auto" w:fill="auto"/>
          </w:tcPr>
          <w:p w14:paraId="408DA9CD"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15</w:t>
            </w:r>
          </w:p>
        </w:tc>
        <w:tc>
          <w:tcPr>
            <w:tcW w:w="2257" w:type="dxa"/>
            <w:vAlign w:val="center"/>
          </w:tcPr>
          <w:p w14:paraId="7ADDD476" w14:textId="0EE22656"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15</w:t>
            </w:r>
          </w:p>
        </w:tc>
      </w:tr>
      <w:tr w:rsidR="00607EDF" w:rsidRPr="00607EDF" w14:paraId="2CC8792F" w14:textId="2B2CBBD6"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4B2D858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8</w:t>
            </w:r>
          </w:p>
        </w:tc>
        <w:tc>
          <w:tcPr>
            <w:tcW w:w="2998" w:type="dxa"/>
            <w:shd w:val="clear" w:color="auto" w:fill="auto"/>
          </w:tcPr>
          <w:p w14:paraId="2C68DC32"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Глушковский р-н</w:t>
            </w:r>
          </w:p>
        </w:tc>
        <w:tc>
          <w:tcPr>
            <w:tcW w:w="1885" w:type="dxa"/>
            <w:shd w:val="clear" w:color="auto" w:fill="auto"/>
          </w:tcPr>
          <w:p w14:paraId="4DD43491"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shd w:val="clear" w:color="auto" w:fill="auto"/>
          </w:tcPr>
          <w:p w14:paraId="60F186AD"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vAlign w:val="center"/>
          </w:tcPr>
          <w:p w14:paraId="6E2EDC14" w14:textId="14E559EE"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r>
      <w:tr w:rsidR="00607EDF" w:rsidRPr="00607EDF" w14:paraId="0038EA55" w14:textId="16BDD538"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1DDCDD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9</w:t>
            </w:r>
          </w:p>
        </w:tc>
        <w:tc>
          <w:tcPr>
            <w:tcW w:w="2998" w:type="dxa"/>
            <w:shd w:val="clear" w:color="auto" w:fill="auto"/>
          </w:tcPr>
          <w:p w14:paraId="552EEC80"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Горшеченский р-н</w:t>
            </w:r>
          </w:p>
        </w:tc>
        <w:tc>
          <w:tcPr>
            <w:tcW w:w="1885" w:type="dxa"/>
            <w:shd w:val="clear" w:color="auto" w:fill="auto"/>
          </w:tcPr>
          <w:p w14:paraId="0433CF35"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shd w:val="clear" w:color="auto" w:fill="auto"/>
          </w:tcPr>
          <w:p w14:paraId="52A0DC86"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vAlign w:val="center"/>
          </w:tcPr>
          <w:p w14:paraId="0BA972D4" w14:textId="3DB7CB24"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r>
      <w:tr w:rsidR="00607EDF" w:rsidRPr="00607EDF" w14:paraId="7EF69566" w14:textId="7EA6EC4E"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28276B4"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10</w:t>
            </w:r>
          </w:p>
        </w:tc>
        <w:tc>
          <w:tcPr>
            <w:tcW w:w="2998" w:type="dxa"/>
            <w:shd w:val="clear" w:color="auto" w:fill="auto"/>
          </w:tcPr>
          <w:p w14:paraId="0210973C"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Дмитриевский р-н</w:t>
            </w:r>
          </w:p>
        </w:tc>
        <w:tc>
          <w:tcPr>
            <w:tcW w:w="1885" w:type="dxa"/>
            <w:shd w:val="clear" w:color="auto" w:fill="auto"/>
          </w:tcPr>
          <w:p w14:paraId="5186915E"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shd w:val="clear" w:color="auto" w:fill="auto"/>
          </w:tcPr>
          <w:p w14:paraId="3283A250"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vAlign w:val="center"/>
          </w:tcPr>
          <w:p w14:paraId="64C45C80" w14:textId="4EF8E916"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r>
      <w:tr w:rsidR="00607EDF" w:rsidRPr="00607EDF" w14:paraId="2E5BC47A" w14:textId="5C1D978E"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4CE6F0D"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11</w:t>
            </w:r>
          </w:p>
        </w:tc>
        <w:tc>
          <w:tcPr>
            <w:tcW w:w="2998" w:type="dxa"/>
            <w:shd w:val="clear" w:color="auto" w:fill="auto"/>
          </w:tcPr>
          <w:p w14:paraId="0E872F73"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Железногорский р-н</w:t>
            </w:r>
          </w:p>
        </w:tc>
        <w:tc>
          <w:tcPr>
            <w:tcW w:w="1885" w:type="dxa"/>
            <w:shd w:val="clear" w:color="auto" w:fill="auto"/>
          </w:tcPr>
          <w:p w14:paraId="73340D91"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2EF955C2"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764C027E" w14:textId="3E12D5FF"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72116DD9" w14:textId="5D0888CB"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18D3D5C"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lastRenderedPageBreak/>
              <w:t>12</w:t>
            </w:r>
          </w:p>
        </w:tc>
        <w:tc>
          <w:tcPr>
            <w:tcW w:w="2998" w:type="dxa"/>
            <w:shd w:val="clear" w:color="auto" w:fill="auto"/>
          </w:tcPr>
          <w:p w14:paraId="7277BF5F"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Золотухинский р-н</w:t>
            </w:r>
          </w:p>
        </w:tc>
        <w:tc>
          <w:tcPr>
            <w:tcW w:w="1885" w:type="dxa"/>
            <w:shd w:val="clear" w:color="auto" w:fill="auto"/>
          </w:tcPr>
          <w:p w14:paraId="76F58E41"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shd w:val="clear" w:color="auto" w:fill="auto"/>
          </w:tcPr>
          <w:p w14:paraId="455F3F6F"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vAlign w:val="center"/>
          </w:tcPr>
          <w:p w14:paraId="2B74B8AD" w14:textId="73A86BC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r>
      <w:tr w:rsidR="00607EDF" w:rsidRPr="00607EDF" w14:paraId="06C980B3" w14:textId="37DD9206"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1B00695"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13</w:t>
            </w:r>
          </w:p>
        </w:tc>
        <w:tc>
          <w:tcPr>
            <w:tcW w:w="2998" w:type="dxa"/>
            <w:shd w:val="clear" w:color="auto" w:fill="auto"/>
          </w:tcPr>
          <w:p w14:paraId="78F95991"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Касторенский р-н</w:t>
            </w:r>
          </w:p>
        </w:tc>
        <w:tc>
          <w:tcPr>
            <w:tcW w:w="1885" w:type="dxa"/>
            <w:shd w:val="clear" w:color="auto" w:fill="auto"/>
          </w:tcPr>
          <w:p w14:paraId="10EE0EE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shd w:val="clear" w:color="auto" w:fill="auto"/>
          </w:tcPr>
          <w:p w14:paraId="17BE9E3E"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vAlign w:val="center"/>
          </w:tcPr>
          <w:p w14:paraId="4A37CD77" w14:textId="1F3BB0D3"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r>
      <w:tr w:rsidR="00607EDF" w:rsidRPr="00607EDF" w14:paraId="543E820B" w14:textId="59D22D8A"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B5B1423"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14</w:t>
            </w:r>
          </w:p>
        </w:tc>
        <w:tc>
          <w:tcPr>
            <w:tcW w:w="2998" w:type="dxa"/>
            <w:shd w:val="clear" w:color="auto" w:fill="auto"/>
          </w:tcPr>
          <w:p w14:paraId="70207CFF"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Конышевский р-н</w:t>
            </w:r>
          </w:p>
        </w:tc>
        <w:tc>
          <w:tcPr>
            <w:tcW w:w="1885" w:type="dxa"/>
            <w:shd w:val="clear" w:color="auto" w:fill="auto"/>
          </w:tcPr>
          <w:p w14:paraId="29682D43"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shd w:val="clear" w:color="auto" w:fill="auto"/>
          </w:tcPr>
          <w:p w14:paraId="1C9D291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vAlign w:val="center"/>
          </w:tcPr>
          <w:p w14:paraId="6F29E2C4" w14:textId="4FFB481F"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r>
      <w:tr w:rsidR="00607EDF" w:rsidRPr="00607EDF" w14:paraId="50103858" w14:textId="34ED7F07"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D0FB14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15</w:t>
            </w:r>
          </w:p>
        </w:tc>
        <w:tc>
          <w:tcPr>
            <w:tcW w:w="2998" w:type="dxa"/>
            <w:shd w:val="clear" w:color="auto" w:fill="auto"/>
          </w:tcPr>
          <w:p w14:paraId="5E116728"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Кореневский р-н</w:t>
            </w:r>
          </w:p>
        </w:tc>
        <w:tc>
          <w:tcPr>
            <w:tcW w:w="1885" w:type="dxa"/>
            <w:shd w:val="clear" w:color="auto" w:fill="auto"/>
          </w:tcPr>
          <w:p w14:paraId="5CAF4C5C"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shd w:val="clear" w:color="auto" w:fill="auto"/>
          </w:tcPr>
          <w:p w14:paraId="4C1155AA"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vAlign w:val="center"/>
          </w:tcPr>
          <w:p w14:paraId="162EF2E8" w14:textId="760AB350"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r>
      <w:tr w:rsidR="00607EDF" w:rsidRPr="00607EDF" w14:paraId="1FF9D3B7" w14:textId="22296D13"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94E5CC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16</w:t>
            </w:r>
          </w:p>
        </w:tc>
        <w:tc>
          <w:tcPr>
            <w:tcW w:w="2998" w:type="dxa"/>
            <w:shd w:val="clear" w:color="auto" w:fill="auto"/>
          </w:tcPr>
          <w:p w14:paraId="6E4A7C8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Курский р-н</w:t>
            </w:r>
          </w:p>
        </w:tc>
        <w:tc>
          <w:tcPr>
            <w:tcW w:w="1885" w:type="dxa"/>
            <w:shd w:val="clear" w:color="auto" w:fill="auto"/>
          </w:tcPr>
          <w:p w14:paraId="3A9874B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48</w:t>
            </w:r>
          </w:p>
        </w:tc>
        <w:tc>
          <w:tcPr>
            <w:tcW w:w="2257" w:type="dxa"/>
            <w:shd w:val="clear" w:color="auto" w:fill="auto"/>
          </w:tcPr>
          <w:p w14:paraId="05C2DF36"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48</w:t>
            </w:r>
          </w:p>
        </w:tc>
        <w:tc>
          <w:tcPr>
            <w:tcW w:w="2257" w:type="dxa"/>
            <w:vAlign w:val="center"/>
          </w:tcPr>
          <w:p w14:paraId="2A4A2D9F" w14:textId="138DED0A"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48</w:t>
            </w:r>
          </w:p>
        </w:tc>
      </w:tr>
      <w:tr w:rsidR="00607EDF" w:rsidRPr="00607EDF" w14:paraId="4D3EFB35" w14:textId="7AC4FDAE"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4E3BD6B1"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17</w:t>
            </w:r>
          </w:p>
        </w:tc>
        <w:tc>
          <w:tcPr>
            <w:tcW w:w="2998" w:type="dxa"/>
            <w:shd w:val="clear" w:color="auto" w:fill="auto"/>
          </w:tcPr>
          <w:p w14:paraId="68A81B84"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Курчатовский р-н</w:t>
            </w:r>
          </w:p>
        </w:tc>
        <w:tc>
          <w:tcPr>
            <w:tcW w:w="1885" w:type="dxa"/>
            <w:shd w:val="clear" w:color="auto" w:fill="auto"/>
          </w:tcPr>
          <w:p w14:paraId="1434814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shd w:val="clear" w:color="auto" w:fill="auto"/>
          </w:tcPr>
          <w:p w14:paraId="3D5050F7"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vAlign w:val="center"/>
          </w:tcPr>
          <w:p w14:paraId="72450301" w14:textId="46CB5E8A"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r>
      <w:tr w:rsidR="00607EDF" w:rsidRPr="00607EDF" w14:paraId="1B0A6DE3" w14:textId="5C9134DF"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437F42D"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18</w:t>
            </w:r>
          </w:p>
        </w:tc>
        <w:tc>
          <w:tcPr>
            <w:tcW w:w="2998" w:type="dxa"/>
            <w:shd w:val="clear" w:color="auto" w:fill="auto"/>
          </w:tcPr>
          <w:p w14:paraId="719F269B"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Льговский р-н</w:t>
            </w:r>
          </w:p>
        </w:tc>
        <w:tc>
          <w:tcPr>
            <w:tcW w:w="1885" w:type="dxa"/>
            <w:shd w:val="clear" w:color="auto" w:fill="auto"/>
          </w:tcPr>
          <w:p w14:paraId="0198F45C"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13</w:t>
            </w:r>
          </w:p>
        </w:tc>
        <w:tc>
          <w:tcPr>
            <w:tcW w:w="2257" w:type="dxa"/>
            <w:shd w:val="clear" w:color="auto" w:fill="auto"/>
          </w:tcPr>
          <w:p w14:paraId="63E31E33"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13</w:t>
            </w:r>
          </w:p>
        </w:tc>
        <w:tc>
          <w:tcPr>
            <w:tcW w:w="2257" w:type="dxa"/>
            <w:vAlign w:val="center"/>
          </w:tcPr>
          <w:p w14:paraId="49A6446D" w14:textId="02F6C009"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13</w:t>
            </w:r>
          </w:p>
        </w:tc>
      </w:tr>
      <w:tr w:rsidR="00607EDF" w:rsidRPr="00607EDF" w14:paraId="6CB63A7E" w14:textId="0A9BD547"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A2656D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19</w:t>
            </w:r>
          </w:p>
        </w:tc>
        <w:tc>
          <w:tcPr>
            <w:tcW w:w="2998" w:type="dxa"/>
            <w:shd w:val="clear" w:color="auto" w:fill="auto"/>
          </w:tcPr>
          <w:p w14:paraId="2BDF1502"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Мантуровский р-н</w:t>
            </w:r>
          </w:p>
        </w:tc>
        <w:tc>
          <w:tcPr>
            <w:tcW w:w="1885" w:type="dxa"/>
            <w:shd w:val="clear" w:color="auto" w:fill="auto"/>
          </w:tcPr>
          <w:p w14:paraId="2835B489"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2F5BB833"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1751C9CE" w14:textId="4F31BBF6"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4D7A593D" w14:textId="37B7A27A"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5EED5EE"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20</w:t>
            </w:r>
          </w:p>
        </w:tc>
        <w:tc>
          <w:tcPr>
            <w:tcW w:w="2998" w:type="dxa"/>
            <w:shd w:val="clear" w:color="auto" w:fill="auto"/>
          </w:tcPr>
          <w:p w14:paraId="5691E380"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Медвенский р-н</w:t>
            </w:r>
          </w:p>
        </w:tc>
        <w:tc>
          <w:tcPr>
            <w:tcW w:w="1885" w:type="dxa"/>
            <w:shd w:val="clear" w:color="auto" w:fill="auto"/>
          </w:tcPr>
          <w:p w14:paraId="35D18FC0"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shd w:val="clear" w:color="auto" w:fill="auto"/>
          </w:tcPr>
          <w:p w14:paraId="438481F4"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vAlign w:val="center"/>
          </w:tcPr>
          <w:p w14:paraId="1AE0F678" w14:textId="4204AA08"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r>
      <w:tr w:rsidR="00607EDF" w:rsidRPr="00607EDF" w14:paraId="3B5466B4" w14:textId="435C0C65"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69BE4CB4"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21</w:t>
            </w:r>
          </w:p>
        </w:tc>
        <w:tc>
          <w:tcPr>
            <w:tcW w:w="2998" w:type="dxa"/>
            <w:shd w:val="clear" w:color="auto" w:fill="auto"/>
          </w:tcPr>
          <w:p w14:paraId="44918389"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Обоянский р-н</w:t>
            </w:r>
          </w:p>
        </w:tc>
        <w:tc>
          <w:tcPr>
            <w:tcW w:w="1885" w:type="dxa"/>
            <w:shd w:val="clear" w:color="auto" w:fill="auto"/>
          </w:tcPr>
          <w:p w14:paraId="1D6FF910"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27</w:t>
            </w:r>
          </w:p>
        </w:tc>
        <w:tc>
          <w:tcPr>
            <w:tcW w:w="2257" w:type="dxa"/>
            <w:shd w:val="clear" w:color="auto" w:fill="auto"/>
          </w:tcPr>
          <w:p w14:paraId="6BB28991"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27</w:t>
            </w:r>
          </w:p>
        </w:tc>
        <w:tc>
          <w:tcPr>
            <w:tcW w:w="2257" w:type="dxa"/>
            <w:vAlign w:val="center"/>
          </w:tcPr>
          <w:p w14:paraId="3D545E60" w14:textId="47FBC155"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27</w:t>
            </w:r>
          </w:p>
        </w:tc>
      </w:tr>
      <w:tr w:rsidR="00607EDF" w:rsidRPr="00607EDF" w14:paraId="64D69B1C" w14:textId="68B560FD"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FF4D7F1"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22</w:t>
            </w:r>
          </w:p>
        </w:tc>
        <w:tc>
          <w:tcPr>
            <w:tcW w:w="2998" w:type="dxa"/>
            <w:shd w:val="clear" w:color="auto" w:fill="auto"/>
          </w:tcPr>
          <w:p w14:paraId="5F0CF624"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Октябрьский р-н</w:t>
            </w:r>
          </w:p>
        </w:tc>
        <w:tc>
          <w:tcPr>
            <w:tcW w:w="1885" w:type="dxa"/>
            <w:shd w:val="clear" w:color="auto" w:fill="auto"/>
          </w:tcPr>
          <w:p w14:paraId="0F4BA8C2"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shd w:val="clear" w:color="auto" w:fill="auto"/>
          </w:tcPr>
          <w:p w14:paraId="6495E09C"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vAlign w:val="center"/>
          </w:tcPr>
          <w:p w14:paraId="1156BB21" w14:textId="2034BE36"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r>
      <w:tr w:rsidR="00607EDF" w:rsidRPr="00607EDF" w14:paraId="5CBD4B88" w14:textId="4755A612"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809643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23</w:t>
            </w:r>
          </w:p>
        </w:tc>
        <w:tc>
          <w:tcPr>
            <w:tcW w:w="2998" w:type="dxa"/>
            <w:shd w:val="clear" w:color="auto" w:fill="auto"/>
          </w:tcPr>
          <w:p w14:paraId="3B56E3DB"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Поныровский р-н</w:t>
            </w:r>
          </w:p>
        </w:tc>
        <w:tc>
          <w:tcPr>
            <w:tcW w:w="1885" w:type="dxa"/>
            <w:shd w:val="clear" w:color="auto" w:fill="auto"/>
          </w:tcPr>
          <w:p w14:paraId="0F7019C9"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shd w:val="clear" w:color="auto" w:fill="auto"/>
          </w:tcPr>
          <w:p w14:paraId="5A99E399"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vAlign w:val="center"/>
          </w:tcPr>
          <w:p w14:paraId="3BD0EC83" w14:textId="2271D969"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r>
      <w:tr w:rsidR="00607EDF" w:rsidRPr="00607EDF" w14:paraId="09B8AB7E" w14:textId="590E2D9D"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65079046"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24</w:t>
            </w:r>
          </w:p>
        </w:tc>
        <w:tc>
          <w:tcPr>
            <w:tcW w:w="2998" w:type="dxa"/>
            <w:shd w:val="clear" w:color="auto" w:fill="auto"/>
          </w:tcPr>
          <w:p w14:paraId="6E36AE8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Пристенский р-н</w:t>
            </w:r>
          </w:p>
        </w:tc>
        <w:tc>
          <w:tcPr>
            <w:tcW w:w="1885" w:type="dxa"/>
            <w:shd w:val="clear" w:color="auto" w:fill="auto"/>
          </w:tcPr>
          <w:p w14:paraId="42D2A732"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2664F285"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0FF8B994" w14:textId="04AE690A"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13D1015E" w14:textId="53F41890"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C97A5B7"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25</w:t>
            </w:r>
          </w:p>
        </w:tc>
        <w:tc>
          <w:tcPr>
            <w:tcW w:w="2998" w:type="dxa"/>
            <w:shd w:val="clear" w:color="auto" w:fill="auto"/>
          </w:tcPr>
          <w:p w14:paraId="30BD2603"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Рыльский р-н</w:t>
            </w:r>
          </w:p>
        </w:tc>
        <w:tc>
          <w:tcPr>
            <w:tcW w:w="1885" w:type="dxa"/>
            <w:shd w:val="clear" w:color="auto" w:fill="auto"/>
          </w:tcPr>
          <w:p w14:paraId="63681455"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35</w:t>
            </w:r>
          </w:p>
        </w:tc>
        <w:tc>
          <w:tcPr>
            <w:tcW w:w="2257" w:type="dxa"/>
            <w:shd w:val="clear" w:color="auto" w:fill="auto"/>
          </w:tcPr>
          <w:p w14:paraId="2AE0F984"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35</w:t>
            </w:r>
          </w:p>
        </w:tc>
        <w:tc>
          <w:tcPr>
            <w:tcW w:w="2257" w:type="dxa"/>
            <w:vAlign w:val="center"/>
          </w:tcPr>
          <w:p w14:paraId="565F362F" w14:textId="32005A95"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35</w:t>
            </w:r>
          </w:p>
        </w:tc>
      </w:tr>
      <w:tr w:rsidR="00607EDF" w:rsidRPr="00607EDF" w14:paraId="696663B2" w14:textId="1DAE9C2B"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42E2067"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26</w:t>
            </w:r>
          </w:p>
        </w:tc>
        <w:tc>
          <w:tcPr>
            <w:tcW w:w="2998" w:type="dxa"/>
            <w:shd w:val="clear" w:color="auto" w:fill="auto"/>
          </w:tcPr>
          <w:p w14:paraId="089E048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Советский р-н</w:t>
            </w:r>
          </w:p>
        </w:tc>
        <w:tc>
          <w:tcPr>
            <w:tcW w:w="1885" w:type="dxa"/>
            <w:shd w:val="clear" w:color="auto" w:fill="auto"/>
          </w:tcPr>
          <w:p w14:paraId="3120AB93"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shd w:val="clear" w:color="auto" w:fill="auto"/>
          </w:tcPr>
          <w:p w14:paraId="4D62FBE5"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vAlign w:val="center"/>
          </w:tcPr>
          <w:p w14:paraId="4EA9D119" w14:textId="529FD793"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r>
      <w:tr w:rsidR="00607EDF" w:rsidRPr="00607EDF" w14:paraId="5032E557" w14:textId="63C77DC1"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80B85E6"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27</w:t>
            </w:r>
          </w:p>
        </w:tc>
        <w:tc>
          <w:tcPr>
            <w:tcW w:w="2998" w:type="dxa"/>
            <w:shd w:val="clear" w:color="auto" w:fill="auto"/>
          </w:tcPr>
          <w:p w14:paraId="0D1C810E"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 xml:space="preserve">Солнцевский р-н </w:t>
            </w:r>
          </w:p>
        </w:tc>
        <w:tc>
          <w:tcPr>
            <w:tcW w:w="1885" w:type="dxa"/>
            <w:shd w:val="clear" w:color="auto" w:fill="auto"/>
          </w:tcPr>
          <w:p w14:paraId="198FA7EA"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37298DD5"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77302E80" w14:textId="591E0D40"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2CB3A9E9" w14:textId="0E74D917"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4B9526F4"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28</w:t>
            </w:r>
          </w:p>
        </w:tc>
        <w:tc>
          <w:tcPr>
            <w:tcW w:w="2998" w:type="dxa"/>
            <w:shd w:val="clear" w:color="auto" w:fill="auto"/>
          </w:tcPr>
          <w:p w14:paraId="34042B25"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Суджанский р-н</w:t>
            </w:r>
          </w:p>
        </w:tc>
        <w:tc>
          <w:tcPr>
            <w:tcW w:w="1885" w:type="dxa"/>
            <w:shd w:val="clear" w:color="auto" w:fill="auto"/>
          </w:tcPr>
          <w:p w14:paraId="1EF7EF61"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31</w:t>
            </w:r>
          </w:p>
        </w:tc>
        <w:tc>
          <w:tcPr>
            <w:tcW w:w="2257" w:type="dxa"/>
            <w:shd w:val="clear" w:color="auto" w:fill="auto"/>
          </w:tcPr>
          <w:p w14:paraId="28A713E9"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31</w:t>
            </w:r>
          </w:p>
        </w:tc>
        <w:tc>
          <w:tcPr>
            <w:tcW w:w="2257" w:type="dxa"/>
            <w:vAlign w:val="center"/>
          </w:tcPr>
          <w:p w14:paraId="33B9131C" w14:textId="70EF2AD6"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31</w:t>
            </w:r>
          </w:p>
        </w:tc>
      </w:tr>
      <w:tr w:rsidR="00607EDF" w:rsidRPr="00607EDF" w14:paraId="4B8549EA" w14:textId="5E1EE526"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38A2870"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29</w:t>
            </w:r>
          </w:p>
        </w:tc>
        <w:tc>
          <w:tcPr>
            <w:tcW w:w="2998" w:type="dxa"/>
            <w:shd w:val="clear" w:color="auto" w:fill="auto"/>
          </w:tcPr>
          <w:p w14:paraId="663E0D87"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Тимский р-н</w:t>
            </w:r>
          </w:p>
        </w:tc>
        <w:tc>
          <w:tcPr>
            <w:tcW w:w="1885" w:type="dxa"/>
            <w:shd w:val="clear" w:color="auto" w:fill="auto"/>
          </w:tcPr>
          <w:p w14:paraId="7599E0C3"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607EDF">
              <w:rPr>
                <w:rFonts w:ascii="Times New Roman" w:hAnsi="Times New Roman"/>
                <w:color w:val="000000"/>
                <w:sz w:val="24"/>
                <w:szCs w:val="24"/>
              </w:rPr>
              <w:t>13</w:t>
            </w:r>
          </w:p>
        </w:tc>
        <w:tc>
          <w:tcPr>
            <w:tcW w:w="2257" w:type="dxa"/>
            <w:shd w:val="clear" w:color="auto" w:fill="auto"/>
          </w:tcPr>
          <w:p w14:paraId="2B50882F"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607EDF">
              <w:rPr>
                <w:rFonts w:ascii="Times New Roman" w:hAnsi="Times New Roman"/>
                <w:color w:val="000000"/>
                <w:sz w:val="24"/>
                <w:szCs w:val="24"/>
                <w:lang w:val="en-US"/>
              </w:rPr>
              <w:t>12</w:t>
            </w:r>
          </w:p>
        </w:tc>
        <w:tc>
          <w:tcPr>
            <w:tcW w:w="2257" w:type="dxa"/>
            <w:vAlign w:val="center"/>
          </w:tcPr>
          <w:p w14:paraId="6249C3AF" w14:textId="224B44BC"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607EDF">
              <w:rPr>
                <w:rFonts w:ascii="Times New Roman" w:hAnsi="Times New Roman"/>
                <w:color w:val="000000"/>
                <w:sz w:val="24"/>
                <w:szCs w:val="24"/>
              </w:rPr>
              <w:t>13</w:t>
            </w:r>
          </w:p>
        </w:tc>
      </w:tr>
      <w:tr w:rsidR="00607EDF" w:rsidRPr="00607EDF" w14:paraId="0D518D62" w14:textId="42E50B75"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37183D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30</w:t>
            </w:r>
          </w:p>
        </w:tc>
        <w:tc>
          <w:tcPr>
            <w:tcW w:w="2998" w:type="dxa"/>
            <w:shd w:val="clear" w:color="auto" w:fill="auto"/>
          </w:tcPr>
          <w:p w14:paraId="44DC26F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Фатежский р-н</w:t>
            </w:r>
          </w:p>
        </w:tc>
        <w:tc>
          <w:tcPr>
            <w:tcW w:w="1885" w:type="dxa"/>
            <w:shd w:val="clear" w:color="auto" w:fill="auto"/>
          </w:tcPr>
          <w:p w14:paraId="4CD0040F"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shd w:val="clear" w:color="auto" w:fill="auto"/>
          </w:tcPr>
          <w:p w14:paraId="633898F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vAlign w:val="center"/>
          </w:tcPr>
          <w:p w14:paraId="67F55D25" w14:textId="3C98B6D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r>
      <w:tr w:rsidR="00607EDF" w:rsidRPr="00607EDF" w14:paraId="2F3C0C92" w14:textId="4B0345E2"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CA9A4EC"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31</w:t>
            </w:r>
          </w:p>
        </w:tc>
        <w:tc>
          <w:tcPr>
            <w:tcW w:w="2998" w:type="dxa"/>
            <w:shd w:val="clear" w:color="auto" w:fill="auto"/>
          </w:tcPr>
          <w:p w14:paraId="6328ADAD"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Хомутовский р-н</w:t>
            </w:r>
          </w:p>
        </w:tc>
        <w:tc>
          <w:tcPr>
            <w:tcW w:w="1885" w:type="dxa"/>
            <w:shd w:val="clear" w:color="auto" w:fill="auto"/>
          </w:tcPr>
          <w:p w14:paraId="2A9BABAD"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shd w:val="clear" w:color="auto" w:fill="auto"/>
          </w:tcPr>
          <w:p w14:paraId="3115DFEB"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vAlign w:val="center"/>
          </w:tcPr>
          <w:p w14:paraId="579CC917" w14:textId="49AB2814"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r>
      <w:tr w:rsidR="00607EDF" w:rsidRPr="00607EDF" w14:paraId="50CD6A48" w14:textId="34DB56F7"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DBAFA7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32</w:t>
            </w:r>
          </w:p>
        </w:tc>
        <w:tc>
          <w:tcPr>
            <w:tcW w:w="2998" w:type="dxa"/>
            <w:shd w:val="clear" w:color="auto" w:fill="auto"/>
          </w:tcPr>
          <w:p w14:paraId="7928186C"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Черемисиновский р-н</w:t>
            </w:r>
          </w:p>
        </w:tc>
        <w:tc>
          <w:tcPr>
            <w:tcW w:w="1885" w:type="dxa"/>
            <w:shd w:val="clear" w:color="auto" w:fill="auto"/>
          </w:tcPr>
          <w:p w14:paraId="123DDBF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10</w:t>
            </w:r>
          </w:p>
        </w:tc>
        <w:tc>
          <w:tcPr>
            <w:tcW w:w="2257" w:type="dxa"/>
            <w:shd w:val="clear" w:color="auto" w:fill="auto"/>
          </w:tcPr>
          <w:p w14:paraId="6A2CB94B"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10</w:t>
            </w:r>
          </w:p>
        </w:tc>
        <w:tc>
          <w:tcPr>
            <w:tcW w:w="2257" w:type="dxa"/>
            <w:vAlign w:val="center"/>
          </w:tcPr>
          <w:p w14:paraId="5DA412E0" w14:textId="462D562A"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10</w:t>
            </w:r>
          </w:p>
        </w:tc>
      </w:tr>
      <w:tr w:rsidR="00607EDF" w:rsidRPr="00607EDF" w14:paraId="353AE0AB" w14:textId="7A7510B6"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373258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33</w:t>
            </w:r>
          </w:p>
        </w:tc>
        <w:tc>
          <w:tcPr>
            <w:tcW w:w="2998" w:type="dxa"/>
            <w:shd w:val="clear" w:color="auto" w:fill="auto"/>
          </w:tcPr>
          <w:p w14:paraId="23743A16"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Щигровский р-н</w:t>
            </w:r>
          </w:p>
        </w:tc>
        <w:tc>
          <w:tcPr>
            <w:tcW w:w="1885" w:type="dxa"/>
            <w:shd w:val="clear" w:color="auto" w:fill="auto"/>
          </w:tcPr>
          <w:p w14:paraId="3CE529BF"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11</w:t>
            </w:r>
          </w:p>
        </w:tc>
        <w:tc>
          <w:tcPr>
            <w:tcW w:w="2257" w:type="dxa"/>
            <w:shd w:val="clear" w:color="auto" w:fill="auto"/>
          </w:tcPr>
          <w:p w14:paraId="3E7F505D"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11</w:t>
            </w:r>
          </w:p>
        </w:tc>
        <w:tc>
          <w:tcPr>
            <w:tcW w:w="2257" w:type="dxa"/>
            <w:vAlign w:val="center"/>
          </w:tcPr>
          <w:p w14:paraId="780F0130" w14:textId="544F6D5C"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11</w:t>
            </w:r>
          </w:p>
        </w:tc>
      </w:tr>
      <w:tr w:rsidR="00607EDF" w:rsidRPr="00E01A47" w14:paraId="35FE6F02" w14:textId="72AD7E01" w:rsidTr="00607EDF">
        <w:tc>
          <w:tcPr>
            <w:cnfStyle w:val="001000000000" w:firstRow="0" w:lastRow="0" w:firstColumn="1" w:lastColumn="0" w:oddVBand="0" w:evenVBand="0" w:oddHBand="0" w:evenHBand="0" w:firstRowFirstColumn="0" w:firstRowLastColumn="0" w:lastRowFirstColumn="0" w:lastRowLastColumn="0"/>
            <w:tcW w:w="3740" w:type="dxa"/>
            <w:gridSpan w:val="2"/>
            <w:shd w:val="clear" w:color="auto" w:fill="auto"/>
          </w:tcPr>
          <w:p w14:paraId="2EC9D4A4" w14:textId="77777777" w:rsidR="00607EDF" w:rsidRPr="00607EDF" w:rsidRDefault="00607EDF" w:rsidP="00607EDF">
            <w:pPr>
              <w:spacing w:after="0" w:line="23" w:lineRule="atLeast"/>
              <w:rPr>
                <w:rFonts w:ascii="Times New Roman" w:hAnsi="Times New Roman"/>
                <w:color w:val="000000"/>
                <w:sz w:val="24"/>
                <w:szCs w:val="24"/>
              </w:rPr>
            </w:pPr>
            <w:r w:rsidRPr="00607EDF">
              <w:rPr>
                <w:rFonts w:ascii="Times New Roman" w:hAnsi="Times New Roman"/>
                <w:color w:val="000000"/>
                <w:sz w:val="24"/>
                <w:szCs w:val="24"/>
              </w:rPr>
              <w:t>Итого</w:t>
            </w:r>
          </w:p>
        </w:tc>
        <w:tc>
          <w:tcPr>
            <w:tcW w:w="1885" w:type="dxa"/>
            <w:shd w:val="clear" w:color="auto" w:fill="auto"/>
          </w:tcPr>
          <w:p w14:paraId="0FEF6D39"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607EDF">
              <w:rPr>
                <w:rFonts w:ascii="Times New Roman" w:hAnsi="Times New Roman"/>
                <w:b/>
                <w:color w:val="000000"/>
                <w:sz w:val="24"/>
                <w:szCs w:val="24"/>
              </w:rPr>
              <w:t>1326</w:t>
            </w:r>
          </w:p>
        </w:tc>
        <w:tc>
          <w:tcPr>
            <w:tcW w:w="2257" w:type="dxa"/>
            <w:shd w:val="clear" w:color="auto" w:fill="auto"/>
          </w:tcPr>
          <w:p w14:paraId="6F3DEEC8"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607EDF">
              <w:rPr>
                <w:rFonts w:ascii="Times New Roman" w:hAnsi="Times New Roman"/>
                <w:b/>
                <w:color w:val="000000"/>
                <w:sz w:val="24"/>
                <w:szCs w:val="24"/>
              </w:rPr>
              <w:t>1326</w:t>
            </w:r>
          </w:p>
        </w:tc>
        <w:tc>
          <w:tcPr>
            <w:tcW w:w="2257" w:type="dxa"/>
          </w:tcPr>
          <w:p w14:paraId="04C7D80A" w14:textId="39B686A9"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1326</w:t>
            </w:r>
          </w:p>
        </w:tc>
      </w:tr>
    </w:tbl>
    <w:p w14:paraId="2CB6ADEA" w14:textId="77777777" w:rsidR="009D783C" w:rsidRPr="00E01A47" w:rsidRDefault="009D783C" w:rsidP="00533D5F">
      <w:pPr>
        <w:spacing w:after="0" w:line="240" w:lineRule="auto"/>
        <w:ind w:firstLine="709"/>
        <w:jc w:val="both"/>
        <w:rPr>
          <w:rFonts w:ascii="Times New Roman" w:hAnsi="Times New Roman"/>
          <w:sz w:val="28"/>
          <w:szCs w:val="28"/>
          <w:highlight w:val="yellow"/>
        </w:rPr>
      </w:pPr>
    </w:p>
    <w:p w14:paraId="0C978AAB" w14:textId="022BC784" w:rsidR="009D783C" w:rsidRPr="00607EDF" w:rsidRDefault="009D783C" w:rsidP="00533D5F">
      <w:pPr>
        <w:spacing w:after="0" w:line="23" w:lineRule="atLeast"/>
        <w:jc w:val="right"/>
        <w:rPr>
          <w:rFonts w:ascii="Times New Roman" w:hAnsi="Times New Roman"/>
          <w:sz w:val="24"/>
          <w:szCs w:val="24"/>
        </w:rPr>
      </w:pPr>
      <w:r w:rsidRPr="00607EDF">
        <w:rPr>
          <w:rFonts w:ascii="Times New Roman" w:hAnsi="Times New Roman"/>
          <w:sz w:val="24"/>
          <w:szCs w:val="24"/>
        </w:rPr>
        <w:t xml:space="preserve">Таблица 2. Распределение респондентов по полу, </w:t>
      </w:r>
    </w:p>
    <w:p w14:paraId="2CAF718D" w14:textId="77777777" w:rsidR="009D783C" w:rsidRPr="00607EDF" w:rsidRDefault="009D783C" w:rsidP="00533D5F">
      <w:pPr>
        <w:spacing w:after="0" w:line="23" w:lineRule="atLeast"/>
        <w:jc w:val="right"/>
        <w:rPr>
          <w:rFonts w:ascii="Times New Roman" w:hAnsi="Times New Roman"/>
        </w:rPr>
      </w:pPr>
      <w:r w:rsidRPr="00607EDF">
        <w:rPr>
          <w:rFonts w:ascii="Times New Roman" w:hAnsi="Times New Roman"/>
        </w:rPr>
        <w:t>% от респондентов</w:t>
      </w:r>
    </w:p>
    <w:tbl>
      <w:tblPr>
        <w:tblStyle w:val="-612"/>
        <w:tblW w:w="10173" w:type="dxa"/>
        <w:tblLook w:val="04A0" w:firstRow="1" w:lastRow="0" w:firstColumn="1" w:lastColumn="0" w:noHBand="0" w:noVBand="1"/>
      </w:tblPr>
      <w:tblGrid>
        <w:gridCol w:w="3794"/>
        <w:gridCol w:w="2268"/>
        <w:gridCol w:w="1843"/>
        <w:gridCol w:w="2268"/>
      </w:tblGrid>
      <w:tr w:rsidR="00607EDF" w:rsidRPr="00607EDF" w14:paraId="259671D6" w14:textId="3D726B24" w:rsidTr="00607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1A4073C" w14:textId="77777777" w:rsidR="00607EDF" w:rsidRPr="00607EDF" w:rsidRDefault="00607EDF" w:rsidP="00607EDF">
            <w:pPr>
              <w:spacing w:after="0" w:line="23" w:lineRule="atLeast"/>
              <w:rPr>
                <w:rFonts w:ascii="Times New Roman" w:eastAsia="Times New Roman" w:hAnsi="Times New Roman"/>
                <w:color w:val="000000"/>
                <w:sz w:val="24"/>
              </w:rPr>
            </w:pPr>
            <w:r w:rsidRPr="00607EDF">
              <w:rPr>
                <w:rFonts w:ascii="Times New Roman" w:eastAsia="Times New Roman" w:hAnsi="Times New Roman"/>
                <w:color w:val="000000"/>
                <w:sz w:val="24"/>
              </w:rPr>
              <w:t>Пол</w:t>
            </w:r>
          </w:p>
        </w:tc>
        <w:tc>
          <w:tcPr>
            <w:tcW w:w="2268" w:type="dxa"/>
          </w:tcPr>
          <w:p w14:paraId="6CB680E8" w14:textId="77777777" w:rsidR="00607EDF" w:rsidRPr="00607EDF" w:rsidRDefault="00607EDF" w:rsidP="00607ED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607EDF">
              <w:rPr>
                <w:rFonts w:ascii="Times New Roman" w:eastAsia="Times New Roman" w:hAnsi="Times New Roman"/>
                <w:color w:val="auto"/>
                <w:sz w:val="24"/>
              </w:rPr>
              <w:t>2020 год</w:t>
            </w:r>
          </w:p>
        </w:tc>
        <w:tc>
          <w:tcPr>
            <w:tcW w:w="1843" w:type="dxa"/>
          </w:tcPr>
          <w:p w14:paraId="307C24A4" w14:textId="77777777" w:rsidR="00607EDF" w:rsidRPr="00607EDF" w:rsidRDefault="00607EDF" w:rsidP="00607ED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607EDF">
              <w:rPr>
                <w:rFonts w:ascii="Times New Roman" w:eastAsia="Times New Roman" w:hAnsi="Times New Roman"/>
                <w:color w:val="000000"/>
                <w:sz w:val="24"/>
              </w:rPr>
              <w:t>2021 год</w:t>
            </w:r>
          </w:p>
        </w:tc>
        <w:tc>
          <w:tcPr>
            <w:tcW w:w="2268" w:type="dxa"/>
          </w:tcPr>
          <w:p w14:paraId="69852376" w14:textId="7D3CD30F" w:rsidR="00607EDF" w:rsidRPr="00607EDF" w:rsidRDefault="00607EDF" w:rsidP="00607ED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07EDF">
              <w:rPr>
                <w:rFonts w:ascii="Times New Roman" w:hAnsi="Times New Roman"/>
                <w:color w:val="auto"/>
                <w:sz w:val="24"/>
                <w:szCs w:val="24"/>
              </w:rPr>
              <w:t>2022 год</w:t>
            </w:r>
          </w:p>
        </w:tc>
      </w:tr>
      <w:tr w:rsidR="00607EDF" w:rsidRPr="00607EDF" w14:paraId="6677074D" w14:textId="33AE4879"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799D272" w14:textId="77777777" w:rsidR="00607EDF" w:rsidRPr="00607EDF" w:rsidRDefault="00607EDF" w:rsidP="00607EDF">
            <w:pPr>
              <w:spacing w:after="0" w:line="23" w:lineRule="atLeast"/>
              <w:rPr>
                <w:rFonts w:ascii="Times New Roman" w:eastAsia="Times New Roman" w:hAnsi="Times New Roman"/>
                <w:b w:val="0"/>
                <w:color w:val="000000"/>
                <w:sz w:val="24"/>
              </w:rPr>
            </w:pPr>
            <w:r w:rsidRPr="00607EDF">
              <w:rPr>
                <w:rFonts w:ascii="Times New Roman" w:eastAsia="Times New Roman" w:hAnsi="Times New Roman"/>
                <w:b w:val="0"/>
                <w:color w:val="000000"/>
                <w:sz w:val="24"/>
              </w:rPr>
              <w:t>Мужской</w:t>
            </w:r>
          </w:p>
        </w:tc>
        <w:tc>
          <w:tcPr>
            <w:tcW w:w="2268" w:type="dxa"/>
            <w:shd w:val="clear" w:color="auto" w:fill="auto"/>
          </w:tcPr>
          <w:p w14:paraId="032B1FA2" w14:textId="20441942"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rPr>
            </w:pPr>
            <w:r w:rsidRPr="00607EDF">
              <w:rPr>
                <w:rFonts w:ascii="Times New Roman" w:eastAsia="Times New Roman" w:hAnsi="Times New Roman"/>
                <w:color w:val="auto"/>
                <w:sz w:val="24"/>
              </w:rPr>
              <w:t>34,2</w:t>
            </w:r>
          </w:p>
        </w:tc>
        <w:tc>
          <w:tcPr>
            <w:tcW w:w="1843" w:type="dxa"/>
            <w:shd w:val="clear" w:color="auto" w:fill="auto"/>
          </w:tcPr>
          <w:p w14:paraId="28693084" w14:textId="10B223EB"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607EDF">
              <w:rPr>
                <w:rFonts w:ascii="Times New Roman" w:eastAsia="Times New Roman" w:hAnsi="Times New Roman"/>
                <w:color w:val="000000"/>
                <w:sz w:val="24"/>
              </w:rPr>
              <w:t>36,1</w:t>
            </w:r>
          </w:p>
        </w:tc>
        <w:tc>
          <w:tcPr>
            <w:tcW w:w="2268" w:type="dxa"/>
          </w:tcPr>
          <w:p w14:paraId="401F254C" w14:textId="2179DC2A"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607EDF">
              <w:rPr>
                <w:rFonts w:ascii="Times New Roman" w:hAnsi="Times New Roman"/>
                <w:color w:val="auto"/>
                <w:sz w:val="24"/>
                <w:szCs w:val="24"/>
              </w:rPr>
              <w:t>33,0</w:t>
            </w:r>
          </w:p>
        </w:tc>
      </w:tr>
      <w:tr w:rsidR="00607EDF" w:rsidRPr="00E01A47" w14:paraId="2B20E905" w14:textId="05E69833" w:rsidTr="00607EDF">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7F601386" w14:textId="77777777" w:rsidR="00607EDF" w:rsidRPr="00607EDF" w:rsidRDefault="00607EDF" w:rsidP="00607EDF">
            <w:pPr>
              <w:spacing w:after="0" w:line="23" w:lineRule="atLeast"/>
              <w:rPr>
                <w:rFonts w:ascii="Times New Roman" w:eastAsia="Times New Roman" w:hAnsi="Times New Roman"/>
                <w:b w:val="0"/>
                <w:color w:val="000000"/>
                <w:sz w:val="24"/>
              </w:rPr>
            </w:pPr>
            <w:r w:rsidRPr="00607EDF">
              <w:rPr>
                <w:rFonts w:ascii="Times New Roman" w:eastAsia="Times New Roman" w:hAnsi="Times New Roman"/>
                <w:b w:val="0"/>
                <w:color w:val="000000"/>
                <w:sz w:val="24"/>
              </w:rPr>
              <w:t>Женский</w:t>
            </w:r>
          </w:p>
        </w:tc>
        <w:tc>
          <w:tcPr>
            <w:tcW w:w="2268" w:type="dxa"/>
            <w:shd w:val="clear" w:color="auto" w:fill="auto"/>
          </w:tcPr>
          <w:p w14:paraId="23D9F3DE" w14:textId="6F89B358"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607EDF">
              <w:rPr>
                <w:rFonts w:ascii="Times New Roman" w:eastAsia="Times New Roman" w:hAnsi="Times New Roman"/>
                <w:color w:val="auto"/>
                <w:sz w:val="24"/>
              </w:rPr>
              <w:t>65,8</w:t>
            </w:r>
          </w:p>
        </w:tc>
        <w:tc>
          <w:tcPr>
            <w:tcW w:w="1843" w:type="dxa"/>
            <w:shd w:val="clear" w:color="auto" w:fill="auto"/>
          </w:tcPr>
          <w:p w14:paraId="7B6D4C9C" w14:textId="1D18A60C"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607EDF">
              <w:rPr>
                <w:rFonts w:ascii="Times New Roman" w:eastAsia="Times New Roman" w:hAnsi="Times New Roman"/>
                <w:color w:val="000000"/>
                <w:sz w:val="24"/>
              </w:rPr>
              <w:t>63,9</w:t>
            </w:r>
          </w:p>
        </w:tc>
        <w:tc>
          <w:tcPr>
            <w:tcW w:w="2268" w:type="dxa"/>
          </w:tcPr>
          <w:p w14:paraId="7A6989DB" w14:textId="5AFFF885"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07EDF">
              <w:rPr>
                <w:rFonts w:ascii="Times New Roman" w:hAnsi="Times New Roman"/>
                <w:color w:val="auto"/>
                <w:sz w:val="24"/>
                <w:szCs w:val="24"/>
              </w:rPr>
              <w:t>67,0</w:t>
            </w:r>
          </w:p>
        </w:tc>
      </w:tr>
    </w:tbl>
    <w:p w14:paraId="673D6D8E" w14:textId="74D7FE96" w:rsidR="00731C21" w:rsidRDefault="00607EDF" w:rsidP="00CB2EA9">
      <w:pPr>
        <w:spacing w:after="0" w:line="240" w:lineRule="auto"/>
        <w:ind w:hanging="142"/>
        <w:jc w:val="center"/>
        <w:rPr>
          <w:rFonts w:ascii="Times New Roman" w:eastAsia="Times New Roman" w:hAnsi="Times New Roman"/>
          <w:i/>
          <w:noProof/>
          <w:color w:val="000000"/>
          <w:sz w:val="28"/>
          <w:szCs w:val="28"/>
          <w:highlight w:val="yellow"/>
        </w:rPr>
      </w:pPr>
      <w:r w:rsidRPr="00FF34A7">
        <w:rPr>
          <w:rFonts w:ascii="Times New Roman" w:eastAsia="Times New Roman" w:hAnsi="Times New Roman"/>
          <w:i/>
          <w:noProof/>
          <w:color w:val="000000"/>
          <w:sz w:val="28"/>
          <w:szCs w:val="28"/>
        </w:rPr>
        <w:drawing>
          <wp:inline distT="0" distB="0" distL="0" distR="0" wp14:anchorId="1D4EA3C6" wp14:editId="7117B083">
            <wp:extent cx="6646460" cy="2210435"/>
            <wp:effectExtent l="0" t="0" r="0" b="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4FCECB7" w14:textId="77777777" w:rsidR="00607EDF" w:rsidRPr="00E01A47" w:rsidRDefault="00607EDF" w:rsidP="00CB2EA9">
      <w:pPr>
        <w:spacing w:after="0" w:line="240" w:lineRule="auto"/>
        <w:ind w:hanging="142"/>
        <w:jc w:val="center"/>
        <w:rPr>
          <w:rFonts w:ascii="Times New Roman" w:hAnsi="Times New Roman"/>
          <w:bCs/>
          <w:color w:val="000000"/>
          <w:sz w:val="28"/>
          <w:szCs w:val="28"/>
          <w:highlight w:val="yellow"/>
        </w:rPr>
      </w:pPr>
    </w:p>
    <w:p w14:paraId="186F14EB" w14:textId="424446A2" w:rsidR="00CB2EA9" w:rsidRPr="00607EDF" w:rsidRDefault="00CB2EA9" w:rsidP="00CB2EA9">
      <w:pPr>
        <w:spacing w:after="0" w:line="23" w:lineRule="atLeast"/>
        <w:jc w:val="center"/>
        <w:rPr>
          <w:rFonts w:ascii="Times New Roman" w:hAnsi="Times New Roman"/>
          <w:sz w:val="24"/>
          <w:szCs w:val="24"/>
        </w:rPr>
      </w:pPr>
      <w:r w:rsidRPr="00607EDF">
        <w:rPr>
          <w:rFonts w:ascii="Times New Roman" w:eastAsia="Times New Roman" w:hAnsi="Times New Roman"/>
          <w:iCs/>
          <w:color w:val="000000"/>
          <w:sz w:val="24"/>
          <w:szCs w:val="24"/>
        </w:rPr>
        <w:t>Рисунок 1. Возрастное распределение респондентов</w:t>
      </w:r>
    </w:p>
    <w:p w14:paraId="428E55F3" w14:textId="2C6B3028" w:rsidR="0066434F" w:rsidRDefault="00607EDF" w:rsidP="0066434F">
      <w:pPr>
        <w:spacing w:after="0" w:line="240" w:lineRule="auto"/>
        <w:ind w:firstLine="284"/>
        <w:rPr>
          <w:rFonts w:ascii="Times New Roman" w:hAnsi="Times New Roman"/>
          <w:bCs/>
          <w:color w:val="000000"/>
          <w:sz w:val="24"/>
          <w:szCs w:val="24"/>
          <w:highlight w:val="yellow"/>
        </w:rPr>
      </w:pPr>
      <w:r w:rsidRPr="000B7FE9">
        <w:rPr>
          <w:rFonts w:ascii="Times New Roman" w:eastAsia="Times New Roman" w:hAnsi="Times New Roman"/>
          <w:noProof/>
          <w:color w:val="000000"/>
          <w:sz w:val="28"/>
          <w:szCs w:val="28"/>
        </w:rPr>
        <w:lastRenderedPageBreak/>
        <w:drawing>
          <wp:inline distT="0" distB="0" distL="0" distR="0" wp14:anchorId="27232CE0" wp14:editId="6691B2D0">
            <wp:extent cx="6195695" cy="7110483"/>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6E5082" w14:textId="3C138DE7" w:rsidR="00607EDF" w:rsidRDefault="00607EDF" w:rsidP="0066434F">
      <w:pPr>
        <w:spacing w:after="0" w:line="240" w:lineRule="auto"/>
        <w:ind w:firstLine="284"/>
        <w:rPr>
          <w:rFonts w:ascii="Times New Roman" w:hAnsi="Times New Roman"/>
          <w:bCs/>
          <w:color w:val="000000"/>
          <w:sz w:val="24"/>
          <w:szCs w:val="24"/>
          <w:highlight w:val="yellow"/>
        </w:rPr>
      </w:pPr>
    </w:p>
    <w:p w14:paraId="5537A85D" w14:textId="6C539897" w:rsidR="00607EDF" w:rsidRPr="00607EDF" w:rsidRDefault="00607EDF" w:rsidP="00607EDF">
      <w:pPr>
        <w:spacing w:after="0" w:line="240" w:lineRule="auto"/>
        <w:ind w:firstLine="284"/>
        <w:jc w:val="center"/>
        <w:rPr>
          <w:rFonts w:ascii="Times New Roman" w:hAnsi="Times New Roman"/>
          <w:bCs/>
          <w:iCs/>
          <w:color w:val="000000"/>
          <w:sz w:val="24"/>
          <w:szCs w:val="24"/>
          <w:highlight w:val="yellow"/>
        </w:rPr>
      </w:pPr>
      <w:r w:rsidRPr="00607EDF">
        <w:rPr>
          <w:rFonts w:ascii="Times New Roman" w:eastAsia="Times New Roman" w:hAnsi="Times New Roman"/>
          <w:iCs/>
          <w:color w:val="000000"/>
          <w:sz w:val="28"/>
          <w:szCs w:val="28"/>
        </w:rPr>
        <w:t>Рисунок 3. Социальный статус респондентов</w:t>
      </w:r>
    </w:p>
    <w:p w14:paraId="47FD3B71" w14:textId="58DE28AE" w:rsidR="00607EDF" w:rsidRDefault="00607EDF" w:rsidP="0066434F">
      <w:pPr>
        <w:spacing w:after="0" w:line="240" w:lineRule="auto"/>
        <w:ind w:firstLine="284"/>
        <w:rPr>
          <w:rFonts w:ascii="Times New Roman" w:hAnsi="Times New Roman"/>
          <w:bCs/>
          <w:color w:val="000000"/>
          <w:sz w:val="24"/>
          <w:szCs w:val="24"/>
          <w:highlight w:val="yellow"/>
        </w:rPr>
      </w:pPr>
    </w:p>
    <w:p w14:paraId="5DCB71C0" w14:textId="60D7CB15" w:rsidR="00607EDF" w:rsidRDefault="00607EDF" w:rsidP="0066434F">
      <w:pPr>
        <w:spacing w:after="0" w:line="240" w:lineRule="auto"/>
        <w:ind w:firstLine="284"/>
        <w:rPr>
          <w:rFonts w:ascii="Times New Roman" w:hAnsi="Times New Roman"/>
          <w:bCs/>
          <w:color w:val="000000"/>
          <w:sz w:val="24"/>
          <w:szCs w:val="24"/>
          <w:highlight w:val="yellow"/>
        </w:rPr>
      </w:pPr>
    </w:p>
    <w:p w14:paraId="5196D9E4" w14:textId="5C8AB447" w:rsidR="00607EDF" w:rsidRDefault="00607EDF" w:rsidP="0066434F">
      <w:pPr>
        <w:spacing w:after="0" w:line="240" w:lineRule="auto"/>
        <w:ind w:firstLine="284"/>
        <w:rPr>
          <w:rFonts w:ascii="Times New Roman" w:hAnsi="Times New Roman"/>
          <w:bCs/>
          <w:color w:val="000000"/>
          <w:sz w:val="24"/>
          <w:szCs w:val="24"/>
          <w:highlight w:val="yellow"/>
        </w:rPr>
      </w:pPr>
      <w:r w:rsidRPr="000B7FE9">
        <w:rPr>
          <w:rFonts w:ascii="Times New Roman" w:eastAsia="Times New Roman" w:hAnsi="Times New Roman"/>
          <w:noProof/>
          <w:color w:val="000000"/>
          <w:sz w:val="28"/>
          <w:szCs w:val="28"/>
        </w:rPr>
        <w:lastRenderedPageBreak/>
        <w:drawing>
          <wp:inline distT="0" distB="0" distL="0" distR="0" wp14:anchorId="5032E7B3" wp14:editId="779EE5C0">
            <wp:extent cx="5977255" cy="6810233"/>
            <wp:effectExtent l="0" t="0" r="0" b="0"/>
            <wp:docPr id="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7FBFFB9" w14:textId="112210EF" w:rsidR="00607EDF" w:rsidRPr="00607EDF" w:rsidRDefault="00607EDF" w:rsidP="00607EDF">
      <w:pPr>
        <w:spacing w:after="0" w:line="240" w:lineRule="auto"/>
        <w:ind w:firstLine="284"/>
        <w:jc w:val="center"/>
        <w:rPr>
          <w:rFonts w:ascii="Times New Roman" w:hAnsi="Times New Roman"/>
          <w:bCs/>
          <w:iCs/>
          <w:color w:val="000000"/>
          <w:sz w:val="24"/>
          <w:szCs w:val="24"/>
          <w:highlight w:val="yellow"/>
        </w:rPr>
      </w:pPr>
      <w:r w:rsidRPr="00607EDF">
        <w:rPr>
          <w:rFonts w:ascii="Times New Roman" w:eastAsia="Times New Roman" w:hAnsi="Times New Roman"/>
          <w:iCs/>
          <w:color w:val="000000"/>
          <w:sz w:val="28"/>
          <w:szCs w:val="28"/>
        </w:rPr>
        <w:t>Рисунок 4. Уровень образования респондентов</w:t>
      </w:r>
    </w:p>
    <w:p w14:paraId="23374B6E" w14:textId="77777777" w:rsidR="00607EDF" w:rsidRPr="00373A46" w:rsidRDefault="00607EDF" w:rsidP="0066434F">
      <w:pPr>
        <w:spacing w:after="0" w:line="240" w:lineRule="auto"/>
        <w:ind w:firstLine="284"/>
        <w:rPr>
          <w:rFonts w:ascii="Times New Roman" w:hAnsi="Times New Roman"/>
          <w:bCs/>
          <w:color w:val="000000"/>
          <w:sz w:val="28"/>
          <w:szCs w:val="28"/>
          <w:highlight w:val="yellow"/>
        </w:rPr>
      </w:pPr>
    </w:p>
    <w:p w14:paraId="53D7DC3A" w14:textId="1E57197E" w:rsidR="00E727C7" w:rsidRPr="008A79EE" w:rsidRDefault="00CF750D" w:rsidP="00215608">
      <w:pPr>
        <w:spacing w:after="0" w:line="240" w:lineRule="auto"/>
        <w:ind w:firstLine="709"/>
        <w:jc w:val="both"/>
        <w:rPr>
          <w:rFonts w:ascii="Times New Roman" w:eastAsia="Times New Roman" w:hAnsi="Times New Roman"/>
          <w:b/>
          <w:color w:val="000000"/>
          <w:sz w:val="28"/>
          <w:szCs w:val="28"/>
        </w:rPr>
      </w:pPr>
      <w:r w:rsidRPr="008A79EE">
        <w:rPr>
          <w:rFonts w:ascii="Times New Roman" w:eastAsia="Times New Roman" w:hAnsi="Times New Roman"/>
          <w:b/>
          <w:color w:val="000000"/>
          <w:sz w:val="28"/>
          <w:szCs w:val="28"/>
        </w:rPr>
        <w:t>Удовлетворенность качеством и ценами товаров и услуг</w:t>
      </w:r>
    </w:p>
    <w:p w14:paraId="0E79CA19" w14:textId="77777777" w:rsidR="00351AD3" w:rsidRPr="00E01A47" w:rsidRDefault="00351AD3" w:rsidP="00215608">
      <w:pPr>
        <w:spacing w:after="0" w:line="240" w:lineRule="auto"/>
        <w:ind w:firstLine="709"/>
        <w:jc w:val="both"/>
        <w:rPr>
          <w:rFonts w:ascii="Times New Roman" w:hAnsi="Times New Roman"/>
          <w:bCs/>
          <w:color w:val="000000"/>
          <w:sz w:val="28"/>
          <w:szCs w:val="28"/>
          <w:highlight w:val="yellow"/>
        </w:rPr>
      </w:pPr>
    </w:p>
    <w:p w14:paraId="322A6C3F" w14:textId="1125D313"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Количество организаций, предоставляющих товары и услуги на рынках муниципальных образований, помимо более обширных возможностей выбора, влияет на удовлетворенность потребителей ценой и качеством. Конкурируя на одном рынке и соперничая за внимание покупателей, продавцы будут предлагать более выгодные условия относительно цены и качества товаров и услуг. Мнение респондентов относительно количества организаций, предоставляющих товары на рынках региона представлено в таблицах 2.1, 2.</w:t>
      </w:r>
      <w:r>
        <w:rPr>
          <w:rFonts w:ascii="Times New Roman" w:eastAsia="Times New Roman" w:hAnsi="Times New Roman"/>
          <w:sz w:val="28"/>
          <w:szCs w:val="28"/>
        </w:rPr>
        <w:t>2</w:t>
      </w:r>
      <w:r w:rsidRPr="00664008">
        <w:rPr>
          <w:rFonts w:ascii="Times New Roman" w:eastAsia="Times New Roman" w:hAnsi="Times New Roman"/>
          <w:sz w:val="28"/>
          <w:szCs w:val="28"/>
        </w:rPr>
        <w:t xml:space="preserve"> и 2.</w:t>
      </w:r>
      <w:r>
        <w:rPr>
          <w:rFonts w:ascii="Times New Roman" w:eastAsia="Times New Roman" w:hAnsi="Times New Roman"/>
          <w:sz w:val="28"/>
          <w:szCs w:val="28"/>
        </w:rPr>
        <w:t>3</w:t>
      </w:r>
      <w:r w:rsidRPr="00664008">
        <w:rPr>
          <w:rFonts w:ascii="Times New Roman" w:eastAsia="Times New Roman" w:hAnsi="Times New Roman"/>
          <w:sz w:val="28"/>
          <w:szCs w:val="28"/>
        </w:rPr>
        <w:t>.</w:t>
      </w:r>
    </w:p>
    <w:p w14:paraId="20877831"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lastRenderedPageBreak/>
        <w:t xml:space="preserve">По данным исследования 2022 года на рынках товаров и услуг курской области наиболее широко (сумма ответов «достаточно» и «избыточно много» более 50%) представлены товары и услуги организаций, осуществляющих свою деятельность в следующих сферах: 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ремонту автотранспортных средств; рынок оказания услуг по перевозке пассажиров и багажа легковым такси на территории Курской области; рынок теплоснабжения (производство тепловой энергии); рынок купли-продажи электрической энергии (мощности) на розничном рынке электрической энергии (мощности). </w:t>
      </w:r>
    </w:p>
    <w:p w14:paraId="081AB856"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 xml:space="preserve">В свою очередь наименее представлены (сумма ответов «мало» и «нет совсем» более 50%), по мнению участников опроса, организации на следующих рынках: рынок медицинских услуг; рынок производства бетона; рынок производства кирпича; рынок услуг детского отдыха и оздоровления. </w:t>
      </w:r>
    </w:p>
    <w:p w14:paraId="041E6821"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 xml:space="preserve">Наибольшее число опрошенных (более 50%) затруднилось с оценкой количества организаций, представленных на следующих рынках: рынок психолого-педагогического сопровождения детей с ограниченными возможностями здоровья; рынок семеноводства; рынок переработки водных биоресурсов; рынок товарной аквакультуры; рынок добычи общераспространенных полезных ископаемых на участках недр местного значения. </w:t>
      </w:r>
    </w:p>
    <w:p w14:paraId="1D8D65E6"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 xml:space="preserve">Оценивая динамику изменения количества организаций, представленных на рынках товаров и услуг Курской области за три года, можно увидеть, что на большинстве рынков наблюдается увеличение количества организаций, по мнению респондентов. Так из 34 рынков, представленных для оценки участникам опроса, на 25 из них наблюдается рост показателя в период с 2020 года по 2022. Наибольшие показатели увеличения количества организаций (разница между ответами «избыточно много» и «достаточно», по данным исследований 2022 и 2020 года более 10,0%) были зафиксированы для следующих рынков: рынок услуг по сбору и транспортированию твердых коммунальных отходов; рынок купли-продажи электрической энергии (мощности) на розничном рынке электрической энергии (мощности); рынок реализации сельскохозяйственной продукции; рынок жилищного строительства.  </w:t>
      </w:r>
    </w:p>
    <w:p w14:paraId="548AECF7"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По мнению опрошенных, за 3 года уменьшилось количество организаций на следующих рынках: рынок психолого-педагогического сопровождения детей с ограниченными возможностями здоровья;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строительства объектов капитального строительства, за исключением жилищного и дорожного строительства; рынок архитектурно-строительного проектирования; рынок нефтепродуктов; рынок обработки древесины и производства изделий из дерева.</w:t>
      </w:r>
    </w:p>
    <w:p w14:paraId="70B19359"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lastRenderedPageBreak/>
        <w:t xml:space="preserve">Наибольший спад (разница между </w:t>
      </w:r>
      <w:r w:rsidRPr="00664008">
        <w:rPr>
          <w:rFonts w:ascii="Times New Roman" w:eastAsia="Times New Roman" w:hAnsi="Times New Roman"/>
          <w:sz w:val="28"/>
          <w:szCs w:val="28"/>
        </w:rPr>
        <w:tab/>
        <w:t xml:space="preserve">суммой ответов «избыточно много» и «достаточно», по данным исследованиям 2022 и 2020 года более 10,0%) был зафиксирован на рынках: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обработки древесины и производства изделий из дерева. </w:t>
      </w:r>
    </w:p>
    <w:p w14:paraId="071752C1" w14:textId="77777777" w:rsidR="0066434F" w:rsidRPr="00E01A47" w:rsidRDefault="0066434F" w:rsidP="0066434F">
      <w:pPr>
        <w:spacing w:after="0" w:line="23" w:lineRule="atLeast"/>
        <w:ind w:firstLine="709"/>
        <w:jc w:val="both"/>
        <w:rPr>
          <w:rFonts w:ascii="Times New Roman" w:eastAsia="Times New Roman" w:hAnsi="Times New Roman"/>
          <w:sz w:val="20"/>
          <w:szCs w:val="20"/>
          <w:highlight w:val="yellow"/>
        </w:rPr>
      </w:pPr>
    </w:p>
    <w:p w14:paraId="6508BF5E" w14:textId="5EB244A7" w:rsidR="009411B7" w:rsidRPr="00351AD3" w:rsidRDefault="009411B7" w:rsidP="009411B7">
      <w:pPr>
        <w:pStyle w:val="aff"/>
        <w:suppressAutoHyphens/>
        <w:spacing w:before="0" w:after="0"/>
        <w:ind w:firstLine="3686"/>
        <w:jc w:val="right"/>
        <w:rPr>
          <w:color w:val="000000"/>
        </w:rPr>
      </w:pPr>
      <w:r w:rsidRPr="00351AD3">
        <w:rPr>
          <w:color w:val="000000"/>
        </w:rPr>
        <w:t xml:space="preserve">Таблица </w:t>
      </w:r>
      <w:r w:rsidR="00351AD3" w:rsidRPr="00351AD3">
        <w:rPr>
          <w:color w:val="000000"/>
        </w:rPr>
        <w:t>2</w:t>
      </w:r>
      <w:r w:rsidRPr="00351AD3">
        <w:rPr>
          <w:color w:val="000000"/>
        </w:rPr>
        <w:t>.</w:t>
      </w:r>
      <w:r w:rsidR="0022207B" w:rsidRPr="00351AD3">
        <w:rPr>
          <w:color w:val="000000"/>
        </w:rPr>
        <w:t>1.</w:t>
      </w:r>
      <w:r w:rsidRPr="00351AD3">
        <w:rPr>
          <w:color w:val="000000"/>
        </w:rPr>
        <w:t xml:space="preserve"> </w:t>
      </w:r>
      <w:r w:rsidRPr="00351AD3">
        <w:rPr>
          <w:bCs/>
          <w:color w:val="000000"/>
        </w:rPr>
        <w:t xml:space="preserve">Количество организаций, предоставляющих товары и услуги на рынках региона </w:t>
      </w:r>
      <w:r w:rsidRPr="00351AD3">
        <w:rPr>
          <w:b/>
          <w:color w:val="000000"/>
        </w:rPr>
        <w:t>(2020 год)</w:t>
      </w:r>
    </w:p>
    <w:tbl>
      <w:tblPr>
        <w:tblStyle w:val="-11"/>
        <w:tblW w:w="0" w:type="auto"/>
        <w:tblLook w:val="04A0" w:firstRow="1" w:lastRow="0" w:firstColumn="1" w:lastColumn="0" w:noHBand="0" w:noVBand="1"/>
      </w:tblPr>
      <w:tblGrid>
        <w:gridCol w:w="539"/>
        <w:gridCol w:w="3387"/>
        <w:gridCol w:w="1377"/>
        <w:gridCol w:w="1372"/>
        <w:gridCol w:w="1026"/>
        <w:gridCol w:w="1047"/>
        <w:gridCol w:w="1533"/>
      </w:tblGrid>
      <w:tr w:rsidR="009411B7" w:rsidRPr="00351AD3" w14:paraId="3941DD62" w14:textId="77777777" w:rsidTr="00351AD3">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tcPr>
          <w:p w14:paraId="1BA2748F"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 п/п</w:t>
            </w:r>
          </w:p>
        </w:tc>
        <w:tc>
          <w:tcPr>
            <w:tcW w:w="3397" w:type="dxa"/>
            <w:vMerge w:val="restart"/>
            <w:shd w:val="clear" w:color="auto" w:fill="auto"/>
          </w:tcPr>
          <w:p w14:paraId="425E4BA5"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Рынок услуг</w:t>
            </w:r>
          </w:p>
        </w:tc>
        <w:tc>
          <w:tcPr>
            <w:tcW w:w="6345" w:type="dxa"/>
            <w:gridSpan w:val="5"/>
            <w:shd w:val="clear" w:color="auto" w:fill="auto"/>
          </w:tcPr>
          <w:p w14:paraId="3688CD89"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 xml:space="preserve">Количество организаций </w:t>
            </w:r>
          </w:p>
        </w:tc>
      </w:tr>
      <w:tr w:rsidR="009411B7" w:rsidRPr="00351AD3" w14:paraId="7132EE6B" w14:textId="77777777" w:rsidTr="00351AD3">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auto"/>
          </w:tcPr>
          <w:p w14:paraId="2ED6BF8F" w14:textId="77777777" w:rsidR="009411B7" w:rsidRPr="00351AD3" w:rsidRDefault="009411B7" w:rsidP="00EF164E">
            <w:pPr>
              <w:spacing w:after="0" w:line="23" w:lineRule="atLeast"/>
              <w:jc w:val="center"/>
              <w:rPr>
                <w:rFonts w:ascii="Times New Roman" w:hAnsi="Times New Roman"/>
              </w:rPr>
            </w:pPr>
          </w:p>
        </w:tc>
        <w:tc>
          <w:tcPr>
            <w:tcW w:w="3397" w:type="dxa"/>
            <w:vMerge/>
            <w:shd w:val="clear" w:color="auto" w:fill="auto"/>
          </w:tcPr>
          <w:p w14:paraId="7F7FAB4F"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377" w:type="dxa"/>
            <w:shd w:val="clear" w:color="auto" w:fill="auto"/>
          </w:tcPr>
          <w:p w14:paraId="5FDBF826"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Избыточно много</w:t>
            </w:r>
          </w:p>
        </w:tc>
        <w:tc>
          <w:tcPr>
            <w:tcW w:w="1357" w:type="dxa"/>
            <w:shd w:val="clear" w:color="auto" w:fill="auto"/>
          </w:tcPr>
          <w:p w14:paraId="14CBACCA"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Достаточно</w:t>
            </w:r>
          </w:p>
        </w:tc>
        <w:tc>
          <w:tcPr>
            <w:tcW w:w="1029" w:type="dxa"/>
            <w:shd w:val="clear" w:color="auto" w:fill="auto"/>
          </w:tcPr>
          <w:p w14:paraId="64B072D5"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Мало</w:t>
            </w:r>
          </w:p>
        </w:tc>
        <w:tc>
          <w:tcPr>
            <w:tcW w:w="1049" w:type="dxa"/>
            <w:shd w:val="clear" w:color="auto" w:fill="auto"/>
          </w:tcPr>
          <w:p w14:paraId="2915DC60" w14:textId="77777777" w:rsid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 xml:space="preserve">Нет </w:t>
            </w:r>
          </w:p>
          <w:p w14:paraId="60325115" w14:textId="59DDB281"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совсем</w:t>
            </w:r>
          </w:p>
        </w:tc>
        <w:tc>
          <w:tcPr>
            <w:tcW w:w="1533" w:type="dxa"/>
            <w:shd w:val="clear" w:color="auto" w:fill="auto"/>
          </w:tcPr>
          <w:p w14:paraId="055D8E90"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 xml:space="preserve">Затрудняюсь ответить </w:t>
            </w:r>
          </w:p>
        </w:tc>
      </w:tr>
      <w:tr w:rsidR="009411B7" w:rsidRPr="00351AD3" w14:paraId="3F4047D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9F18358"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w:t>
            </w:r>
          </w:p>
        </w:tc>
        <w:tc>
          <w:tcPr>
            <w:tcW w:w="3397" w:type="dxa"/>
            <w:shd w:val="clear" w:color="auto" w:fill="auto"/>
          </w:tcPr>
          <w:p w14:paraId="5148A634"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r w:rsidRPr="00351AD3">
              <w:rPr>
                <w:rFonts w:ascii="Times New Roman" w:hAnsi="Times New Roman"/>
              </w:rPr>
              <w:t xml:space="preserve">Рынок услуг среднего профессионального образования </w:t>
            </w:r>
          </w:p>
        </w:tc>
        <w:tc>
          <w:tcPr>
            <w:tcW w:w="1377" w:type="dxa"/>
            <w:shd w:val="clear" w:color="auto" w:fill="auto"/>
          </w:tcPr>
          <w:p w14:paraId="6B1CED8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4FD26A8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31,8%</w:t>
            </w:r>
          </w:p>
        </w:tc>
        <w:tc>
          <w:tcPr>
            <w:tcW w:w="1029" w:type="dxa"/>
            <w:shd w:val="clear" w:color="auto" w:fill="auto"/>
          </w:tcPr>
          <w:p w14:paraId="564DA65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35,7%</w:t>
            </w:r>
          </w:p>
        </w:tc>
        <w:tc>
          <w:tcPr>
            <w:tcW w:w="1049" w:type="dxa"/>
            <w:shd w:val="clear" w:color="auto" w:fill="auto"/>
          </w:tcPr>
          <w:p w14:paraId="7BF2532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8,0%</w:t>
            </w:r>
          </w:p>
        </w:tc>
        <w:tc>
          <w:tcPr>
            <w:tcW w:w="1533" w:type="dxa"/>
            <w:shd w:val="clear" w:color="auto" w:fill="auto"/>
          </w:tcPr>
          <w:p w14:paraId="1A6C13CC"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24,5%</w:t>
            </w:r>
          </w:p>
        </w:tc>
      </w:tr>
      <w:tr w:rsidR="009411B7" w:rsidRPr="00351AD3" w14:paraId="05CEF0F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119917"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w:t>
            </w:r>
          </w:p>
        </w:tc>
        <w:tc>
          <w:tcPr>
            <w:tcW w:w="3397" w:type="dxa"/>
            <w:shd w:val="clear" w:color="auto" w:fill="auto"/>
          </w:tcPr>
          <w:p w14:paraId="5E2ADCD9"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24" w:name="_Hlk58496892"/>
            <w:r w:rsidRPr="00351AD3">
              <w:rPr>
                <w:rFonts w:ascii="Times New Roman" w:hAnsi="Times New Roman"/>
                <w:color w:val="000000"/>
              </w:rPr>
              <w:t>Рынок услуг детского отдыха и оздоровления</w:t>
            </w:r>
            <w:bookmarkEnd w:id="24"/>
          </w:p>
        </w:tc>
        <w:tc>
          <w:tcPr>
            <w:tcW w:w="1377" w:type="dxa"/>
            <w:shd w:val="clear" w:color="auto" w:fill="auto"/>
          </w:tcPr>
          <w:p w14:paraId="2D67545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w:t>
            </w:r>
          </w:p>
        </w:tc>
        <w:tc>
          <w:tcPr>
            <w:tcW w:w="1357" w:type="dxa"/>
            <w:shd w:val="clear" w:color="auto" w:fill="auto"/>
          </w:tcPr>
          <w:p w14:paraId="701B497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17,7%</w:t>
            </w:r>
          </w:p>
        </w:tc>
        <w:tc>
          <w:tcPr>
            <w:tcW w:w="1029" w:type="dxa"/>
            <w:shd w:val="clear" w:color="auto" w:fill="auto"/>
          </w:tcPr>
          <w:p w14:paraId="61DE85D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43,4%</w:t>
            </w:r>
          </w:p>
        </w:tc>
        <w:tc>
          <w:tcPr>
            <w:tcW w:w="1049" w:type="dxa"/>
            <w:shd w:val="clear" w:color="auto" w:fill="auto"/>
          </w:tcPr>
          <w:p w14:paraId="30C07B4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16,0%</w:t>
            </w:r>
          </w:p>
        </w:tc>
        <w:tc>
          <w:tcPr>
            <w:tcW w:w="1533" w:type="dxa"/>
            <w:shd w:val="clear" w:color="auto" w:fill="auto"/>
          </w:tcPr>
          <w:p w14:paraId="6345BF7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20,0%</w:t>
            </w:r>
          </w:p>
        </w:tc>
      </w:tr>
      <w:tr w:rsidR="009411B7" w:rsidRPr="00351AD3" w14:paraId="7AC7D2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EFE875F" w14:textId="77777777" w:rsidR="009411B7" w:rsidRPr="00351AD3" w:rsidRDefault="009411B7" w:rsidP="00EF164E">
            <w:pPr>
              <w:spacing w:after="0" w:line="23" w:lineRule="atLeast"/>
              <w:jc w:val="center"/>
              <w:rPr>
                <w:rFonts w:ascii="Times New Roman" w:hAnsi="Times New Roman"/>
              </w:rPr>
            </w:pPr>
            <w:bookmarkStart w:id="25" w:name="_Hlk58496594"/>
            <w:r w:rsidRPr="00351AD3">
              <w:rPr>
                <w:rFonts w:ascii="Times New Roman" w:hAnsi="Times New Roman"/>
              </w:rPr>
              <w:t>3</w:t>
            </w:r>
          </w:p>
        </w:tc>
        <w:tc>
          <w:tcPr>
            <w:tcW w:w="3397" w:type="dxa"/>
            <w:shd w:val="clear" w:color="auto" w:fill="auto"/>
          </w:tcPr>
          <w:p w14:paraId="359C3356"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медицинских услуг</w:t>
            </w:r>
          </w:p>
        </w:tc>
        <w:tc>
          <w:tcPr>
            <w:tcW w:w="1377" w:type="dxa"/>
            <w:shd w:val="clear" w:color="auto" w:fill="auto"/>
          </w:tcPr>
          <w:p w14:paraId="446A2C6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w:t>
            </w:r>
          </w:p>
        </w:tc>
        <w:tc>
          <w:tcPr>
            <w:tcW w:w="1357" w:type="dxa"/>
            <w:shd w:val="clear" w:color="auto" w:fill="auto"/>
          </w:tcPr>
          <w:p w14:paraId="3836542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21,6%</w:t>
            </w:r>
          </w:p>
        </w:tc>
        <w:tc>
          <w:tcPr>
            <w:tcW w:w="1029" w:type="dxa"/>
            <w:shd w:val="clear" w:color="auto" w:fill="auto"/>
          </w:tcPr>
          <w:p w14:paraId="1747CCE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48,2%</w:t>
            </w:r>
          </w:p>
        </w:tc>
        <w:tc>
          <w:tcPr>
            <w:tcW w:w="1049" w:type="dxa"/>
            <w:shd w:val="clear" w:color="auto" w:fill="auto"/>
          </w:tcPr>
          <w:p w14:paraId="388CF7F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7,3%</w:t>
            </w:r>
          </w:p>
        </w:tc>
        <w:tc>
          <w:tcPr>
            <w:tcW w:w="1533" w:type="dxa"/>
            <w:shd w:val="clear" w:color="auto" w:fill="auto"/>
          </w:tcPr>
          <w:p w14:paraId="13107E3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20,6%</w:t>
            </w:r>
          </w:p>
        </w:tc>
      </w:tr>
      <w:bookmarkEnd w:id="25"/>
      <w:tr w:rsidR="009411B7" w:rsidRPr="00351AD3" w14:paraId="15F44B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D08D7D"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4</w:t>
            </w:r>
          </w:p>
        </w:tc>
        <w:tc>
          <w:tcPr>
            <w:tcW w:w="3397" w:type="dxa"/>
            <w:shd w:val="clear" w:color="auto" w:fill="auto"/>
          </w:tcPr>
          <w:p w14:paraId="01D0CA82" w14:textId="77777777" w:rsidR="009411B7" w:rsidRPr="00351AD3" w:rsidRDefault="009411B7" w:rsidP="009411B7">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77" w:type="dxa"/>
            <w:shd w:val="clear" w:color="auto" w:fill="auto"/>
          </w:tcPr>
          <w:p w14:paraId="41F5856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6,5%</w:t>
            </w:r>
          </w:p>
        </w:tc>
        <w:tc>
          <w:tcPr>
            <w:tcW w:w="1357" w:type="dxa"/>
            <w:shd w:val="clear" w:color="auto" w:fill="auto"/>
          </w:tcPr>
          <w:p w14:paraId="030B0E99"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72,8%</w:t>
            </w:r>
          </w:p>
        </w:tc>
        <w:tc>
          <w:tcPr>
            <w:tcW w:w="1029" w:type="dxa"/>
            <w:shd w:val="clear" w:color="auto" w:fill="auto"/>
          </w:tcPr>
          <w:p w14:paraId="5A3BAFB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10,3%</w:t>
            </w:r>
          </w:p>
        </w:tc>
        <w:tc>
          <w:tcPr>
            <w:tcW w:w="1049" w:type="dxa"/>
            <w:shd w:val="clear" w:color="auto" w:fill="auto"/>
          </w:tcPr>
          <w:p w14:paraId="3ED0D8C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5,4%</w:t>
            </w:r>
          </w:p>
        </w:tc>
        <w:tc>
          <w:tcPr>
            <w:tcW w:w="1533" w:type="dxa"/>
            <w:shd w:val="clear" w:color="auto" w:fill="auto"/>
          </w:tcPr>
          <w:p w14:paraId="6D19E85E"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5,0%</w:t>
            </w:r>
          </w:p>
        </w:tc>
      </w:tr>
      <w:tr w:rsidR="009411B7" w:rsidRPr="00351AD3" w14:paraId="3E83B74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FA554A"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5</w:t>
            </w:r>
          </w:p>
        </w:tc>
        <w:tc>
          <w:tcPr>
            <w:tcW w:w="3397" w:type="dxa"/>
            <w:shd w:val="clear" w:color="auto" w:fill="auto"/>
          </w:tcPr>
          <w:p w14:paraId="39A6E32E" w14:textId="77777777" w:rsidR="009411B7" w:rsidRPr="00351AD3" w:rsidRDefault="009411B7" w:rsidP="009411B7">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26" w:name="_Hlk58496619"/>
            <w:r w:rsidRPr="00351AD3">
              <w:rPr>
                <w:rFonts w:ascii="Times New Roman" w:hAnsi="Times New Roman"/>
                <w:color w:val="000000"/>
              </w:rPr>
              <w:t>Рынок психолого-педагогического сопровождения детей с ограниченными возможностями здоровья</w:t>
            </w:r>
            <w:bookmarkEnd w:id="26"/>
          </w:p>
        </w:tc>
        <w:tc>
          <w:tcPr>
            <w:tcW w:w="1377" w:type="dxa"/>
            <w:shd w:val="clear" w:color="auto" w:fill="auto"/>
          </w:tcPr>
          <w:p w14:paraId="526639B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0,5%</w:t>
            </w:r>
          </w:p>
        </w:tc>
        <w:tc>
          <w:tcPr>
            <w:tcW w:w="1357" w:type="dxa"/>
            <w:shd w:val="clear" w:color="auto" w:fill="auto"/>
          </w:tcPr>
          <w:p w14:paraId="36C22CA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15,0%</w:t>
            </w:r>
          </w:p>
        </w:tc>
        <w:tc>
          <w:tcPr>
            <w:tcW w:w="1029" w:type="dxa"/>
            <w:shd w:val="clear" w:color="auto" w:fill="auto"/>
          </w:tcPr>
          <w:p w14:paraId="5237DB7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49,4%</w:t>
            </w:r>
          </w:p>
        </w:tc>
        <w:tc>
          <w:tcPr>
            <w:tcW w:w="1049" w:type="dxa"/>
            <w:shd w:val="clear" w:color="auto" w:fill="auto"/>
          </w:tcPr>
          <w:p w14:paraId="43EAFAB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19,2%</w:t>
            </w:r>
          </w:p>
        </w:tc>
        <w:tc>
          <w:tcPr>
            <w:tcW w:w="1533" w:type="dxa"/>
            <w:shd w:val="clear" w:color="auto" w:fill="auto"/>
          </w:tcPr>
          <w:p w14:paraId="28A0DE7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15,9%</w:t>
            </w:r>
          </w:p>
        </w:tc>
      </w:tr>
      <w:tr w:rsidR="009411B7" w:rsidRPr="00351AD3" w14:paraId="587B198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1BDBAA" w14:textId="77777777" w:rsidR="009411B7" w:rsidRPr="00351AD3" w:rsidRDefault="009411B7" w:rsidP="00EF164E">
            <w:pPr>
              <w:spacing w:after="0" w:line="23" w:lineRule="atLeast"/>
              <w:jc w:val="center"/>
              <w:rPr>
                <w:rFonts w:ascii="Times New Roman" w:hAnsi="Times New Roman"/>
              </w:rPr>
            </w:pPr>
            <w:bookmarkStart w:id="27" w:name="_Hlk58496636"/>
            <w:r w:rsidRPr="00351AD3">
              <w:rPr>
                <w:rFonts w:ascii="Times New Roman" w:hAnsi="Times New Roman"/>
              </w:rPr>
              <w:t>6</w:t>
            </w:r>
          </w:p>
        </w:tc>
        <w:tc>
          <w:tcPr>
            <w:tcW w:w="3397" w:type="dxa"/>
            <w:shd w:val="clear" w:color="auto" w:fill="auto"/>
          </w:tcPr>
          <w:p w14:paraId="6DC6E8AA"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социальных услуг </w:t>
            </w:r>
          </w:p>
        </w:tc>
        <w:tc>
          <w:tcPr>
            <w:tcW w:w="1377" w:type="dxa"/>
            <w:shd w:val="clear" w:color="auto" w:fill="auto"/>
          </w:tcPr>
          <w:p w14:paraId="02D8AEC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4DB5ED39"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29,4%</w:t>
            </w:r>
          </w:p>
        </w:tc>
        <w:tc>
          <w:tcPr>
            <w:tcW w:w="1029" w:type="dxa"/>
            <w:shd w:val="clear" w:color="auto" w:fill="auto"/>
          </w:tcPr>
          <w:p w14:paraId="575A70E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55,9%</w:t>
            </w:r>
          </w:p>
        </w:tc>
        <w:tc>
          <w:tcPr>
            <w:tcW w:w="1049" w:type="dxa"/>
            <w:shd w:val="clear" w:color="auto" w:fill="auto"/>
          </w:tcPr>
          <w:p w14:paraId="43A9826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w:t>
            </w:r>
          </w:p>
        </w:tc>
        <w:tc>
          <w:tcPr>
            <w:tcW w:w="1533" w:type="dxa"/>
            <w:shd w:val="clear" w:color="auto" w:fill="auto"/>
          </w:tcPr>
          <w:p w14:paraId="58FC0C9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11,8%</w:t>
            </w:r>
          </w:p>
        </w:tc>
      </w:tr>
      <w:bookmarkEnd w:id="27"/>
      <w:tr w:rsidR="009411B7" w:rsidRPr="00351AD3" w14:paraId="76AE6A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58E22E3"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7</w:t>
            </w:r>
          </w:p>
        </w:tc>
        <w:tc>
          <w:tcPr>
            <w:tcW w:w="3397" w:type="dxa"/>
            <w:shd w:val="clear" w:color="auto" w:fill="auto"/>
          </w:tcPr>
          <w:p w14:paraId="38DD1AB5"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ритуальных услуг</w:t>
            </w:r>
          </w:p>
        </w:tc>
        <w:tc>
          <w:tcPr>
            <w:tcW w:w="1377" w:type="dxa"/>
            <w:shd w:val="clear" w:color="auto" w:fill="auto"/>
          </w:tcPr>
          <w:p w14:paraId="15566D1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3,4%</w:t>
            </w:r>
          </w:p>
        </w:tc>
        <w:tc>
          <w:tcPr>
            <w:tcW w:w="1357" w:type="dxa"/>
            <w:shd w:val="clear" w:color="auto" w:fill="auto"/>
          </w:tcPr>
          <w:p w14:paraId="2FA3F54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71,7%</w:t>
            </w:r>
          </w:p>
        </w:tc>
        <w:tc>
          <w:tcPr>
            <w:tcW w:w="1029" w:type="dxa"/>
            <w:shd w:val="clear" w:color="auto" w:fill="auto"/>
          </w:tcPr>
          <w:p w14:paraId="4006850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12,9%</w:t>
            </w:r>
          </w:p>
        </w:tc>
        <w:tc>
          <w:tcPr>
            <w:tcW w:w="1049" w:type="dxa"/>
            <w:shd w:val="clear" w:color="auto" w:fill="auto"/>
          </w:tcPr>
          <w:p w14:paraId="552A59A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4,0%</w:t>
            </w:r>
          </w:p>
        </w:tc>
        <w:tc>
          <w:tcPr>
            <w:tcW w:w="1533" w:type="dxa"/>
            <w:shd w:val="clear" w:color="auto" w:fill="auto"/>
          </w:tcPr>
          <w:p w14:paraId="54BD212C"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7,8%</w:t>
            </w:r>
          </w:p>
        </w:tc>
      </w:tr>
      <w:tr w:rsidR="009411B7" w:rsidRPr="00351AD3" w14:paraId="46C0FC3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C460D2E"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8</w:t>
            </w:r>
          </w:p>
        </w:tc>
        <w:tc>
          <w:tcPr>
            <w:tcW w:w="3397" w:type="dxa"/>
            <w:shd w:val="clear" w:color="auto" w:fill="auto"/>
          </w:tcPr>
          <w:p w14:paraId="46746B69"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теплоснабжения (производство тепловой энергии) </w:t>
            </w:r>
          </w:p>
        </w:tc>
        <w:tc>
          <w:tcPr>
            <w:tcW w:w="1377" w:type="dxa"/>
            <w:shd w:val="clear" w:color="auto" w:fill="auto"/>
          </w:tcPr>
          <w:p w14:paraId="7B4982D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4E2D814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29,9%</w:t>
            </w:r>
          </w:p>
        </w:tc>
        <w:tc>
          <w:tcPr>
            <w:tcW w:w="1029" w:type="dxa"/>
            <w:shd w:val="clear" w:color="auto" w:fill="auto"/>
          </w:tcPr>
          <w:p w14:paraId="42C5F89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51,4%</w:t>
            </w:r>
          </w:p>
        </w:tc>
        <w:tc>
          <w:tcPr>
            <w:tcW w:w="1049" w:type="dxa"/>
            <w:shd w:val="clear" w:color="auto" w:fill="auto"/>
          </w:tcPr>
          <w:p w14:paraId="3FDE39E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6,1%</w:t>
            </w:r>
          </w:p>
        </w:tc>
        <w:tc>
          <w:tcPr>
            <w:tcW w:w="1533" w:type="dxa"/>
            <w:shd w:val="clear" w:color="auto" w:fill="auto"/>
          </w:tcPr>
          <w:p w14:paraId="4B60419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12,5%</w:t>
            </w:r>
          </w:p>
        </w:tc>
      </w:tr>
      <w:tr w:rsidR="009411B7" w:rsidRPr="00351AD3" w14:paraId="3C7E1FA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497E8CC"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9</w:t>
            </w:r>
          </w:p>
        </w:tc>
        <w:tc>
          <w:tcPr>
            <w:tcW w:w="3397" w:type="dxa"/>
            <w:shd w:val="clear" w:color="auto" w:fill="auto"/>
          </w:tcPr>
          <w:p w14:paraId="02CAC3C3"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услуг по сбору и транспортированию твердых коммунальных отходов</w:t>
            </w:r>
          </w:p>
        </w:tc>
        <w:tc>
          <w:tcPr>
            <w:tcW w:w="1377" w:type="dxa"/>
            <w:shd w:val="clear" w:color="auto" w:fill="auto"/>
          </w:tcPr>
          <w:p w14:paraId="37C4C7D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1332445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26,5%</w:t>
            </w:r>
          </w:p>
        </w:tc>
        <w:tc>
          <w:tcPr>
            <w:tcW w:w="1029" w:type="dxa"/>
            <w:shd w:val="clear" w:color="auto" w:fill="auto"/>
          </w:tcPr>
          <w:p w14:paraId="0A749CE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57,4%</w:t>
            </w:r>
          </w:p>
        </w:tc>
        <w:tc>
          <w:tcPr>
            <w:tcW w:w="1049" w:type="dxa"/>
            <w:shd w:val="clear" w:color="auto" w:fill="auto"/>
          </w:tcPr>
          <w:p w14:paraId="36B498A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5,6%</w:t>
            </w:r>
          </w:p>
        </w:tc>
        <w:tc>
          <w:tcPr>
            <w:tcW w:w="1533" w:type="dxa"/>
            <w:shd w:val="clear" w:color="auto" w:fill="auto"/>
          </w:tcPr>
          <w:p w14:paraId="4950D16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10,6%</w:t>
            </w:r>
          </w:p>
        </w:tc>
      </w:tr>
      <w:tr w:rsidR="009411B7" w:rsidRPr="00351AD3" w14:paraId="148D7CF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D903AB4"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10</w:t>
            </w:r>
          </w:p>
        </w:tc>
        <w:tc>
          <w:tcPr>
            <w:tcW w:w="3397" w:type="dxa"/>
            <w:shd w:val="clear" w:color="auto" w:fill="auto"/>
          </w:tcPr>
          <w:p w14:paraId="3128F5B7"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28" w:name="_Hlk58496647"/>
            <w:r w:rsidRPr="00351AD3">
              <w:rPr>
                <w:rFonts w:ascii="Times New Roman" w:hAnsi="Times New Roman"/>
                <w:color w:val="000000"/>
              </w:rPr>
              <w:t xml:space="preserve">Рынок выполнения работ по благоустройству городской среды </w:t>
            </w:r>
            <w:bookmarkEnd w:id="28"/>
          </w:p>
        </w:tc>
        <w:tc>
          <w:tcPr>
            <w:tcW w:w="1377" w:type="dxa"/>
            <w:shd w:val="clear" w:color="auto" w:fill="auto"/>
          </w:tcPr>
          <w:p w14:paraId="0B673DA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0,7%</w:t>
            </w:r>
          </w:p>
        </w:tc>
        <w:tc>
          <w:tcPr>
            <w:tcW w:w="1357" w:type="dxa"/>
            <w:shd w:val="clear" w:color="auto" w:fill="auto"/>
          </w:tcPr>
          <w:p w14:paraId="12B5172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13,7%</w:t>
            </w:r>
          </w:p>
        </w:tc>
        <w:tc>
          <w:tcPr>
            <w:tcW w:w="1029" w:type="dxa"/>
            <w:shd w:val="clear" w:color="auto" w:fill="auto"/>
          </w:tcPr>
          <w:p w14:paraId="4845BA5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67,3%</w:t>
            </w:r>
          </w:p>
        </w:tc>
        <w:tc>
          <w:tcPr>
            <w:tcW w:w="1049" w:type="dxa"/>
            <w:shd w:val="clear" w:color="auto" w:fill="auto"/>
          </w:tcPr>
          <w:p w14:paraId="360B460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5,5%</w:t>
            </w:r>
          </w:p>
        </w:tc>
        <w:tc>
          <w:tcPr>
            <w:tcW w:w="1533" w:type="dxa"/>
            <w:shd w:val="clear" w:color="auto" w:fill="auto"/>
          </w:tcPr>
          <w:p w14:paraId="698B000A"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12,8%</w:t>
            </w:r>
          </w:p>
        </w:tc>
      </w:tr>
      <w:tr w:rsidR="009411B7" w:rsidRPr="00351AD3" w14:paraId="7C809DB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300CB55"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11</w:t>
            </w:r>
          </w:p>
        </w:tc>
        <w:tc>
          <w:tcPr>
            <w:tcW w:w="3397" w:type="dxa"/>
            <w:shd w:val="clear" w:color="auto" w:fill="auto"/>
          </w:tcPr>
          <w:p w14:paraId="2085320E"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29" w:name="_Hlk58496663"/>
            <w:r w:rsidRPr="00351AD3">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bookmarkEnd w:id="29"/>
          </w:p>
        </w:tc>
        <w:tc>
          <w:tcPr>
            <w:tcW w:w="1377" w:type="dxa"/>
            <w:shd w:val="clear" w:color="auto" w:fill="auto"/>
          </w:tcPr>
          <w:p w14:paraId="30DE031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0,4%</w:t>
            </w:r>
          </w:p>
        </w:tc>
        <w:tc>
          <w:tcPr>
            <w:tcW w:w="1357" w:type="dxa"/>
            <w:shd w:val="clear" w:color="auto" w:fill="auto"/>
          </w:tcPr>
          <w:p w14:paraId="5028CE6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15,5%</w:t>
            </w:r>
          </w:p>
        </w:tc>
        <w:tc>
          <w:tcPr>
            <w:tcW w:w="1029" w:type="dxa"/>
            <w:shd w:val="clear" w:color="auto" w:fill="auto"/>
          </w:tcPr>
          <w:p w14:paraId="488287A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58,4%</w:t>
            </w:r>
          </w:p>
        </w:tc>
        <w:tc>
          <w:tcPr>
            <w:tcW w:w="1049" w:type="dxa"/>
            <w:shd w:val="clear" w:color="auto" w:fill="auto"/>
          </w:tcPr>
          <w:p w14:paraId="529BDE4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8,4%</w:t>
            </w:r>
          </w:p>
        </w:tc>
        <w:tc>
          <w:tcPr>
            <w:tcW w:w="1533" w:type="dxa"/>
            <w:shd w:val="clear" w:color="auto" w:fill="auto"/>
          </w:tcPr>
          <w:p w14:paraId="40AB08E2"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17,3%</w:t>
            </w:r>
          </w:p>
        </w:tc>
      </w:tr>
      <w:tr w:rsidR="009411B7" w:rsidRPr="00351AD3" w14:paraId="7FCD681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D2E761A"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12</w:t>
            </w:r>
          </w:p>
        </w:tc>
        <w:tc>
          <w:tcPr>
            <w:tcW w:w="3397" w:type="dxa"/>
            <w:shd w:val="clear" w:color="auto" w:fill="auto"/>
          </w:tcPr>
          <w:p w14:paraId="2A75A56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поставки сжиженного газа в баллонах</w:t>
            </w:r>
          </w:p>
        </w:tc>
        <w:tc>
          <w:tcPr>
            <w:tcW w:w="1377" w:type="dxa"/>
            <w:shd w:val="clear" w:color="auto" w:fill="auto"/>
          </w:tcPr>
          <w:p w14:paraId="7E563D4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4D7A7C4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17,3%</w:t>
            </w:r>
          </w:p>
        </w:tc>
        <w:tc>
          <w:tcPr>
            <w:tcW w:w="1029" w:type="dxa"/>
            <w:shd w:val="clear" w:color="auto" w:fill="auto"/>
          </w:tcPr>
          <w:p w14:paraId="6EFD95F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16,6%</w:t>
            </w:r>
          </w:p>
        </w:tc>
        <w:tc>
          <w:tcPr>
            <w:tcW w:w="1049" w:type="dxa"/>
            <w:shd w:val="clear" w:color="auto" w:fill="auto"/>
          </w:tcPr>
          <w:p w14:paraId="116F021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7,9%</w:t>
            </w:r>
          </w:p>
        </w:tc>
        <w:tc>
          <w:tcPr>
            <w:tcW w:w="1533" w:type="dxa"/>
            <w:shd w:val="clear" w:color="auto" w:fill="auto"/>
          </w:tcPr>
          <w:p w14:paraId="6AB012C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58,1%</w:t>
            </w:r>
          </w:p>
        </w:tc>
      </w:tr>
      <w:tr w:rsidR="009411B7" w:rsidRPr="00351AD3" w14:paraId="5C0A0B0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61FD1C4"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13</w:t>
            </w:r>
          </w:p>
        </w:tc>
        <w:tc>
          <w:tcPr>
            <w:tcW w:w="3397" w:type="dxa"/>
            <w:shd w:val="clear" w:color="auto" w:fill="auto"/>
          </w:tcPr>
          <w:p w14:paraId="0DBF0CB8"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77" w:type="dxa"/>
            <w:shd w:val="clear" w:color="auto" w:fill="auto"/>
          </w:tcPr>
          <w:p w14:paraId="7557B16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0,5%</w:t>
            </w:r>
          </w:p>
        </w:tc>
        <w:tc>
          <w:tcPr>
            <w:tcW w:w="1357" w:type="dxa"/>
            <w:shd w:val="clear" w:color="auto" w:fill="auto"/>
          </w:tcPr>
          <w:p w14:paraId="403CBB7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33,0%</w:t>
            </w:r>
          </w:p>
        </w:tc>
        <w:tc>
          <w:tcPr>
            <w:tcW w:w="1029" w:type="dxa"/>
            <w:shd w:val="clear" w:color="auto" w:fill="auto"/>
          </w:tcPr>
          <w:p w14:paraId="74F0AD5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48,4%</w:t>
            </w:r>
          </w:p>
        </w:tc>
        <w:tc>
          <w:tcPr>
            <w:tcW w:w="1049" w:type="dxa"/>
            <w:shd w:val="clear" w:color="auto" w:fill="auto"/>
          </w:tcPr>
          <w:p w14:paraId="50374FD4"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4,7%</w:t>
            </w:r>
          </w:p>
        </w:tc>
        <w:tc>
          <w:tcPr>
            <w:tcW w:w="1533" w:type="dxa"/>
            <w:shd w:val="clear" w:color="auto" w:fill="auto"/>
          </w:tcPr>
          <w:p w14:paraId="74FE54D9"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13,4%</w:t>
            </w:r>
          </w:p>
        </w:tc>
      </w:tr>
      <w:tr w:rsidR="009411B7" w:rsidRPr="00351AD3" w14:paraId="2B06A17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8570C9A"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14</w:t>
            </w:r>
          </w:p>
        </w:tc>
        <w:tc>
          <w:tcPr>
            <w:tcW w:w="3397" w:type="dxa"/>
            <w:shd w:val="clear" w:color="auto" w:fill="auto"/>
          </w:tcPr>
          <w:p w14:paraId="0E8B34BC"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w:t>
            </w:r>
            <w:r w:rsidRPr="00351AD3">
              <w:rPr>
                <w:rFonts w:ascii="Times New Roman" w:hAnsi="Times New Roman"/>
                <w:color w:val="000000"/>
              </w:rPr>
              <w:lastRenderedPageBreak/>
              <w:t xml:space="preserve">производство электрической энергии (мощности) в режиме когенерации </w:t>
            </w:r>
          </w:p>
        </w:tc>
        <w:tc>
          <w:tcPr>
            <w:tcW w:w="1377" w:type="dxa"/>
            <w:shd w:val="clear" w:color="auto" w:fill="auto"/>
          </w:tcPr>
          <w:p w14:paraId="0D72BA09"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lastRenderedPageBreak/>
              <w:t>0,0%</w:t>
            </w:r>
          </w:p>
        </w:tc>
        <w:tc>
          <w:tcPr>
            <w:tcW w:w="1357" w:type="dxa"/>
            <w:shd w:val="clear" w:color="auto" w:fill="auto"/>
          </w:tcPr>
          <w:p w14:paraId="0557A56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25,1%</w:t>
            </w:r>
          </w:p>
        </w:tc>
        <w:tc>
          <w:tcPr>
            <w:tcW w:w="1029" w:type="dxa"/>
            <w:shd w:val="clear" w:color="auto" w:fill="auto"/>
          </w:tcPr>
          <w:p w14:paraId="0E71AB8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49,5%</w:t>
            </w:r>
          </w:p>
        </w:tc>
        <w:tc>
          <w:tcPr>
            <w:tcW w:w="1049" w:type="dxa"/>
            <w:shd w:val="clear" w:color="auto" w:fill="auto"/>
          </w:tcPr>
          <w:p w14:paraId="39CF041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6,6%</w:t>
            </w:r>
          </w:p>
        </w:tc>
        <w:tc>
          <w:tcPr>
            <w:tcW w:w="1533" w:type="dxa"/>
            <w:shd w:val="clear" w:color="auto" w:fill="auto"/>
          </w:tcPr>
          <w:p w14:paraId="55DD6F6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18,8%</w:t>
            </w:r>
          </w:p>
        </w:tc>
      </w:tr>
      <w:tr w:rsidR="009411B7" w:rsidRPr="00351AD3" w14:paraId="377FC4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86D7281"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15</w:t>
            </w:r>
          </w:p>
        </w:tc>
        <w:tc>
          <w:tcPr>
            <w:tcW w:w="3397" w:type="dxa"/>
            <w:shd w:val="clear" w:color="auto" w:fill="auto"/>
          </w:tcPr>
          <w:p w14:paraId="59CE86A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77" w:type="dxa"/>
            <w:shd w:val="clear" w:color="auto" w:fill="auto"/>
          </w:tcPr>
          <w:p w14:paraId="6310423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01C9A68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62,0%</w:t>
            </w:r>
          </w:p>
        </w:tc>
        <w:tc>
          <w:tcPr>
            <w:tcW w:w="1029" w:type="dxa"/>
            <w:shd w:val="clear" w:color="auto" w:fill="auto"/>
          </w:tcPr>
          <w:p w14:paraId="3007564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28,4%</w:t>
            </w:r>
          </w:p>
        </w:tc>
        <w:tc>
          <w:tcPr>
            <w:tcW w:w="1049" w:type="dxa"/>
            <w:shd w:val="clear" w:color="auto" w:fill="auto"/>
          </w:tcPr>
          <w:p w14:paraId="2484A5B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w:t>
            </w:r>
          </w:p>
        </w:tc>
        <w:tc>
          <w:tcPr>
            <w:tcW w:w="1533" w:type="dxa"/>
            <w:shd w:val="clear" w:color="auto" w:fill="auto"/>
          </w:tcPr>
          <w:p w14:paraId="0FD69E3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7,3%</w:t>
            </w:r>
          </w:p>
        </w:tc>
      </w:tr>
      <w:tr w:rsidR="009411B7" w:rsidRPr="00351AD3" w14:paraId="0C70905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BB17223"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16</w:t>
            </w:r>
          </w:p>
        </w:tc>
        <w:tc>
          <w:tcPr>
            <w:tcW w:w="3397" w:type="dxa"/>
            <w:shd w:val="clear" w:color="auto" w:fill="auto"/>
          </w:tcPr>
          <w:p w14:paraId="2174869A"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77" w:type="dxa"/>
            <w:shd w:val="clear" w:color="auto" w:fill="auto"/>
          </w:tcPr>
          <w:p w14:paraId="0E5C8C4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0F7E3A7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62,0%</w:t>
            </w:r>
          </w:p>
        </w:tc>
        <w:tc>
          <w:tcPr>
            <w:tcW w:w="1029" w:type="dxa"/>
            <w:shd w:val="clear" w:color="auto" w:fill="auto"/>
          </w:tcPr>
          <w:p w14:paraId="7895A35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28,4%</w:t>
            </w:r>
          </w:p>
        </w:tc>
        <w:tc>
          <w:tcPr>
            <w:tcW w:w="1049" w:type="dxa"/>
            <w:shd w:val="clear" w:color="auto" w:fill="auto"/>
          </w:tcPr>
          <w:p w14:paraId="1FA7748E"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w:t>
            </w:r>
          </w:p>
        </w:tc>
        <w:tc>
          <w:tcPr>
            <w:tcW w:w="1533" w:type="dxa"/>
            <w:shd w:val="clear" w:color="auto" w:fill="auto"/>
          </w:tcPr>
          <w:p w14:paraId="762F377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7,3%</w:t>
            </w:r>
          </w:p>
        </w:tc>
      </w:tr>
      <w:tr w:rsidR="009411B7" w:rsidRPr="00351AD3" w14:paraId="30F8E0E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55D98CB"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17</w:t>
            </w:r>
          </w:p>
        </w:tc>
        <w:tc>
          <w:tcPr>
            <w:tcW w:w="3397" w:type="dxa"/>
            <w:shd w:val="clear" w:color="auto" w:fill="auto"/>
          </w:tcPr>
          <w:p w14:paraId="02BB790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77" w:type="dxa"/>
            <w:shd w:val="clear" w:color="auto" w:fill="auto"/>
          </w:tcPr>
          <w:p w14:paraId="6D1E5D0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w:t>
            </w:r>
          </w:p>
        </w:tc>
        <w:tc>
          <w:tcPr>
            <w:tcW w:w="1357" w:type="dxa"/>
            <w:shd w:val="clear" w:color="auto" w:fill="auto"/>
          </w:tcPr>
          <w:p w14:paraId="40E4AA52"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63,3%</w:t>
            </w:r>
          </w:p>
        </w:tc>
        <w:tc>
          <w:tcPr>
            <w:tcW w:w="1029" w:type="dxa"/>
            <w:shd w:val="clear" w:color="auto" w:fill="auto"/>
          </w:tcPr>
          <w:p w14:paraId="1F66DA3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19,9%</w:t>
            </w:r>
          </w:p>
        </w:tc>
        <w:tc>
          <w:tcPr>
            <w:tcW w:w="1049" w:type="dxa"/>
            <w:shd w:val="clear" w:color="auto" w:fill="auto"/>
          </w:tcPr>
          <w:p w14:paraId="47CF36D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3,8%</w:t>
            </w:r>
          </w:p>
        </w:tc>
        <w:tc>
          <w:tcPr>
            <w:tcW w:w="1533" w:type="dxa"/>
            <w:shd w:val="clear" w:color="auto" w:fill="auto"/>
          </w:tcPr>
          <w:p w14:paraId="7376D5E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9,5%</w:t>
            </w:r>
          </w:p>
        </w:tc>
      </w:tr>
      <w:tr w:rsidR="009411B7" w:rsidRPr="00351AD3" w14:paraId="710F75C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6D9AE0D"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18</w:t>
            </w:r>
          </w:p>
        </w:tc>
        <w:tc>
          <w:tcPr>
            <w:tcW w:w="3397" w:type="dxa"/>
            <w:shd w:val="clear" w:color="auto" w:fill="auto"/>
          </w:tcPr>
          <w:p w14:paraId="77F70D46"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оказания услуг по ремонту автотранспортных средств </w:t>
            </w:r>
          </w:p>
        </w:tc>
        <w:tc>
          <w:tcPr>
            <w:tcW w:w="1377" w:type="dxa"/>
            <w:shd w:val="clear" w:color="auto" w:fill="auto"/>
          </w:tcPr>
          <w:p w14:paraId="5BC52D7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w:t>
            </w:r>
          </w:p>
        </w:tc>
        <w:tc>
          <w:tcPr>
            <w:tcW w:w="1357" w:type="dxa"/>
            <w:shd w:val="clear" w:color="auto" w:fill="auto"/>
          </w:tcPr>
          <w:p w14:paraId="366F066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71,8%</w:t>
            </w:r>
          </w:p>
        </w:tc>
        <w:tc>
          <w:tcPr>
            <w:tcW w:w="1029" w:type="dxa"/>
            <w:shd w:val="clear" w:color="auto" w:fill="auto"/>
          </w:tcPr>
          <w:p w14:paraId="5C54754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18,0%</w:t>
            </w:r>
          </w:p>
        </w:tc>
        <w:tc>
          <w:tcPr>
            <w:tcW w:w="1049" w:type="dxa"/>
            <w:shd w:val="clear" w:color="auto" w:fill="auto"/>
          </w:tcPr>
          <w:p w14:paraId="2F240DE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2,6%</w:t>
            </w:r>
          </w:p>
        </w:tc>
        <w:tc>
          <w:tcPr>
            <w:tcW w:w="1533" w:type="dxa"/>
            <w:shd w:val="clear" w:color="auto" w:fill="auto"/>
          </w:tcPr>
          <w:p w14:paraId="1536C42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5,4%</w:t>
            </w:r>
          </w:p>
        </w:tc>
      </w:tr>
      <w:tr w:rsidR="009411B7" w:rsidRPr="00351AD3" w14:paraId="4EE21B5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925AE20" w14:textId="77777777" w:rsidR="009411B7" w:rsidRPr="00351AD3" w:rsidRDefault="009411B7" w:rsidP="00EF164E">
            <w:pPr>
              <w:spacing w:after="0" w:line="23" w:lineRule="atLeast"/>
              <w:jc w:val="center"/>
              <w:rPr>
                <w:rFonts w:ascii="Times New Roman" w:hAnsi="Times New Roman"/>
              </w:rPr>
            </w:pPr>
            <w:bookmarkStart w:id="30" w:name="_Hlk58496951"/>
            <w:r w:rsidRPr="00351AD3">
              <w:rPr>
                <w:rFonts w:ascii="Times New Roman" w:hAnsi="Times New Roman"/>
              </w:rPr>
              <w:t>19</w:t>
            </w:r>
          </w:p>
        </w:tc>
        <w:tc>
          <w:tcPr>
            <w:tcW w:w="3397" w:type="dxa"/>
            <w:shd w:val="clear" w:color="auto" w:fill="auto"/>
          </w:tcPr>
          <w:p w14:paraId="3595FE3B"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77" w:type="dxa"/>
            <w:shd w:val="clear" w:color="auto" w:fill="auto"/>
          </w:tcPr>
          <w:p w14:paraId="5646F9F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w:t>
            </w:r>
          </w:p>
        </w:tc>
        <w:tc>
          <w:tcPr>
            <w:tcW w:w="1357" w:type="dxa"/>
            <w:shd w:val="clear" w:color="auto" w:fill="auto"/>
          </w:tcPr>
          <w:p w14:paraId="7BF0857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14,4%</w:t>
            </w:r>
          </w:p>
        </w:tc>
        <w:tc>
          <w:tcPr>
            <w:tcW w:w="1029" w:type="dxa"/>
            <w:shd w:val="clear" w:color="auto" w:fill="auto"/>
          </w:tcPr>
          <w:p w14:paraId="553C44E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15,2%</w:t>
            </w:r>
          </w:p>
        </w:tc>
        <w:tc>
          <w:tcPr>
            <w:tcW w:w="1049" w:type="dxa"/>
            <w:shd w:val="clear" w:color="auto" w:fill="auto"/>
          </w:tcPr>
          <w:p w14:paraId="042C0759"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30,2%</w:t>
            </w:r>
          </w:p>
        </w:tc>
        <w:tc>
          <w:tcPr>
            <w:tcW w:w="1533" w:type="dxa"/>
            <w:shd w:val="clear" w:color="auto" w:fill="auto"/>
          </w:tcPr>
          <w:p w14:paraId="2822820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39,1%</w:t>
            </w:r>
          </w:p>
        </w:tc>
      </w:tr>
      <w:tr w:rsidR="009411B7" w:rsidRPr="00351AD3" w14:paraId="3DFF6A6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33F63D8"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20</w:t>
            </w:r>
          </w:p>
        </w:tc>
        <w:tc>
          <w:tcPr>
            <w:tcW w:w="3397" w:type="dxa"/>
            <w:shd w:val="clear" w:color="auto" w:fill="auto"/>
          </w:tcPr>
          <w:p w14:paraId="41E638C0"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архитектурно-строительного проектирования</w:t>
            </w:r>
          </w:p>
        </w:tc>
        <w:tc>
          <w:tcPr>
            <w:tcW w:w="1377" w:type="dxa"/>
            <w:shd w:val="clear" w:color="auto" w:fill="auto"/>
          </w:tcPr>
          <w:p w14:paraId="381BEB1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2216232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13,3%</w:t>
            </w:r>
          </w:p>
        </w:tc>
        <w:tc>
          <w:tcPr>
            <w:tcW w:w="1029" w:type="dxa"/>
            <w:shd w:val="clear" w:color="auto" w:fill="auto"/>
          </w:tcPr>
          <w:p w14:paraId="464E59B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14,9%</w:t>
            </w:r>
          </w:p>
        </w:tc>
        <w:tc>
          <w:tcPr>
            <w:tcW w:w="1049" w:type="dxa"/>
            <w:shd w:val="clear" w:color="auto" w:fill="auto"/>
          </w:tcPr>
          <w:p w14:paraId="46D3B7B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33,1%</w:t>
            </w:r>
          </w:p>
        </w:tc>
        <w:tc>
          <w:tcPr>
            <w:tcW w:w="1533" w:type="dxa"/>
            <w:shd w:val="clear" w:color="auto" w:fill="auto"/>
          </w:tcPr>
          <w:p w14:paraId="433AB35A"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38,5%</w:t>
            </w:r>
          </w:p>
        </w:tc>
      </w:tr>
      <w:bookmarkEnd w:id="30"/>
      <w:tr w:rsidR="009411B7" w:rsidRPr="00351AD3" w14:paraId="5C9B94C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AA28C33"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21</w:t>
            </w:r>
          </w:p>
        </w:tc>
        <w:tc>
          <w:tcPr>
            <w:tcW w:w="3397" w:type="dxa"/>
            <w:shd w:val="clear" w:color="auto" w:fill="auto"/>
          </w:tcPr>
          <w:p w14:paraId="18E947A3"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кадастровых и землеустроительных работ </w:t>
            </w:r>
          </w:p>
        </w:tc>
        <w:tc>
          <w:tcPr>
            <w:tcW w:w="1377" w:type="dxa"/>
            <w:shd w:val="clear" w:color="auto" w:fill="auto"/>
          </w:tcPr>
          <w:p w14:paraId="486DFA2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0,7%</w:t>
            </w:r>
          </w:p>
        </w:tc>
        <w:tc>
          <w:tcPr>
            <w:tcW w:w="1357" w:type="dxa"/>
            <w:shd w:val="clear" w:color="auto" w:fill="auto"/>
          </w:tcPr>
          <w:p w14:paraId="3E227E0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23,0%</w:t>
            </w:r>
          </w:p>
        </w:tc>
        <w:tc>
          <w:tcPr>
            <w:tcW w:w="1029" w:type="dxa"/>
            <w:shd w:val="clear" w:color="auto" w:fill="auto"/>
          </w:tcPr>
          <w:p w14:paraId="4C491CB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16,7%</w:t>
            </w:r>
          </w:p>
        </w:tc>
        <w:tc>
          <w:tcPr>
            <w:tcW w:w="1049" w:type="dxa"/>
            <w:shd w:val="clear" w:color="auto" w:fill="auto"/>
          </w:tcPr>
          <w:p w14:paraId="2BE0953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24,7%</w:t>
            </w:r>
          </w:p>
        </w:tc>
        <w:tc>
          <w:tcPr>
            <w:tcW w:w="1533" w:type="dxa"/>
            <w:shd w:val="clear" w:color="auto" w:fill="auto"/>
          </w:tcPr>
          <w:p w14:paraId="61C84F6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35,0%</w:t>
            </w:r>
          </w:p>
        </w:tc>
      </w:tr>
      <w:tr w:rsidR="009411B7" w:rsidRPr="00351AD3" w14:paraId="6772C64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A8BA57"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22</w:t>
            </w:r>
          </w:p>
        </w:tc>
        <w:tc>
          <w:tcPr>
            <w:tcW w:w="3397" w:type="dxa"/>
            <w:shd w:val="clear" w:color="auto" w:fill="auto"/>
          </w:tcPr>
          <w:p w14:paraId="7F01801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реализации сельскохозяйственной продукции </w:t>
            </w:r>
          </w:p>
        </w:tc>
        <w:tc>
          <w:tcPr>
            <w:tcW w:w="1377" w:type="dxa"/>
            <w:shd w:val="clear" w:color="auto" w:fill="auto"/>
          </w:tcPr>
          <w:p w14:paraId="779B95B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26CBA9D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15,1%</w:t>
            </w:r>
          </w:p>
        </w:tc>
        <w:tc>
          <w:tcPr>
            <w:tcW w:w="1029" w:type="dxa"/>
            <w:shd w:val="clear" w:color="auto" w:fill="auto"/>
          </w:tcPr>
          <w:p w14:paraId="6E4013B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17,6%</w:t>
            </w:r>
          </w:p>
        </w:tc>
        <w:tc>
          <w:tcPr>
            <w:tcW w:w="1049" w:type="dxa"/>
            <w:shd w:val="clear" w:color="auto" w:fill="auto"/>
          </w:tcPr>
          <w:p w14:paraId="2B40650A"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25,2%</w:t>
            </w:r>
          </w:p>
        </w:tc>
        <w:tc>
          <w:tcPr>
            <w:tcW w:w="1533" w:type="dxa"/>
            <w:shd w:val="clear" w:color="auto" w:fill="auto"/>
          </w:tcPr>
          <w:p w14:paraId="6070EE4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41,9%</w:t>
            </w:r>
          </w:p>
        </w:tc>
      </w:tr>
      <w:tr w:rsidR="009411B7" w:rsidRPr="00351AD3" w14:paraId="01941EA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92C93FD"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23</w:t>
            </w:r>
          </w:p>
        </w:tc>
        <w:tc>
          <w:tcPr>
            <w:tcW w:w="3397" w:type="dxa"/>
            <w:shd w:val="clear" w:color="auto" w:fill="auto"/>
          </w:tcPr>
          <w:p w14:paraId="7E362BB8"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племенного животноводства</w:t>
            </w:r>
          </w:p>
        </w:tc>
        <w:tc>
          <w:tcPr>
            <w:tcW w:w="1377" w:type="dxa"/>
            <w:shd w:val="clear" w:color="auto" w:fill="auto"/>
          </w:tcPr>
          <w:p w14:paraId="7F3837B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2ABF3E4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8,5%</w:t>
            </w:r>
          </w:p>
        </w:tc>
        <w:tc>
          <w:tcPr>
            <w:tcW w:w="1029" w:type="dxa"/>
            <w:shd w:val="clear" w:color="auto" w:fill="auto"/>
          </w:tcPr>
          <w:p w14:paraId="05C503F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16,5%</w:t>
            </w:r>
          </w:p>
        </w:tc>
        <w:tc>
          <w:tcPr>
            <w:tcW w:w="1049" w:type="dxa"/>
            <w:shd w:val="clear" w:color="auto" w:fill="auto"/>
          </w:tcPr>
          <w:p w14:paraId="7234AF0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33,0%</w:t>
            </w:r>
          </w:p>
        </w:tc>
        <w:tc>
          <w:tcPr>
            <w:tcW w:w="1533" w:type="dxa"/>
            <w:shd w:val="clear" w:color="auto" w:fill="auto"/>
          </w:tcPr>
          <w:p w14:paraId="6A2AA8A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41,9%</w:t>
            </w:r>
          </w:p>
        </w:tc>
      </w:tr>
      <w:tr w:rsidR="009411B7" w:rsidRPr="00351AD3" w14:paraId="6D7090F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A68B14E"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24</w:t>
            </w:r>
          </w:p>
        </w:tc>
        <w:tc>
          <w:tcPr>
            <w:tcW w:w="3397" w:type="dxa"/>
            <w:shd w:val="clear" w:color="auto" w:fill="auto"/>
          </w:tcPr>
          <w:p w14:paraId="0D66BF8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семеноводства</w:t>
            </w:r>
          </w:p>
        </w:tc>
        <w:tc>
          <w:tcPr>
            <w:tcW w:w="1377" w:type="dxa"/>
            <w:shd w:val="clear" w:color="auto" w:fill="auto"/>
          </w:tcPr>
          <w:p w14:paraId="39CD5F6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16D13EE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10,8%</w:t>
            </w:r>
          </w:p>
        </w:tc>
        <w:tc>
          <w:tcPr>
            <w:tcW w:w="1029" w:type="dxa"/>
            <w:shd w:val="clear" w:color="auto" w:fill="auto"/>
          </w:tcPr>
          <w:p w14:paraId="746715A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13,3%</w:t>
            </w:r>
          </w:p>
        </w:tc>
        <w:tc>
          <w:tcPr>
            <w:tcW w:w="1049" w:type="dxa"/>
            <w:shd w:val="clear" w:color="auto" w:fill="auto"/>
          </w:tcPr>
          <w:p w14:paraId="31B6C3E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33,1%</w:t>
            </w:r>
          </w:p>
        </w:tc>
        <w:tc>
          <w:tcPr>
            <w:tcW w:w="1533" w:type="dxa"/>
            <w:shd w:val="clear" w:color="auto" w:fill="auto"/>
          </w:tcPr>
          <w:p w14:paraId="4B85F76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42,7%</w:t>
            </w:r>
          </w:p>
        </w:tc>
      </w:tr>
      <w:tr w:rsidR="009411B7" w:rsidRPr="00351AD3" w14:paraId="1B43673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27550AF" w14:textId="77777777" w:rsidR="009411B7" w:rsidRPr="00351AD3" w:rsidRDefault="009411B7" w:rsidP="00EF164E">
            <w:pPr>
              <w:spacing w:after="0" w:line="23" w:lineRule="atLeast"/>
              <w:jc w:val="center"/>
              <w:rPr>
                <w:rFonts w:ascii="Times New Roman" w:hAnsi="Times New Roman"/>
              </w:rPr>
            </w:pPr>
            <w:bookmarkStart w:id="31" w:name="_Hlk58497014"/>
            <w:r w:rsidRPr="00351AD3">
              <w:rPr>
                <w:rFonts w:ascii="Times New Roman" w:hAnsi="Times New Roman"/>
              </w:rPr>
              <w:t>25</w:t>
            </w:r>
          </w:p>
        </w:tc>
        <w:tc>
          <w:tcPr>
            <w:tcW w:w="3397" w:type="dxa"/>
            <w:shd w:val="clear" w:color="auto" w:fill="auto"/>
          </w:tcPr>
          <w:p w14:paraId="39A5090A"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жилищного строительства</w:t>
            </w:r>
          </w:p>
        </w:tc>
        <w:tc>
          <w:tcPr>
            <w:tcW w:w="1377" w:type="dxa"/>
            <w:shd w:val="clear" w:color="auto" w:fill="auto"/>
          </w:tcPr>
          <w:p w14:paraId="0B5898B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60E7039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7,3%</w:t>
            </w:r>
          </w:p>
        </w:tc>
        <w:tc>
          <w:tcPr>
            <w:tcW w:w="1029" w:type="dxa"/>
            <w:shd w:val="clear" w:color="auto" w:fill="auto"/>
          </w:tcPr>
          <w:p w14:paraId="1981754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12,7%</w:t>
            </w:r>
          </w:p>
        </w:tc>
        <w:tc>
          <w:tcPr>
            <w:tcW w:w="1049" w:type="dxa"/>
            <w:shd w:val="clear" w:color="auto" w:fill="auto"/>
          </w:tcPr>
          <w:p w14:paraId="167DBC5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37,6%</w:t>
            </w:r>
          </w:p>
        </w:tc>
        <w:tc>
          <w:tcPr>
            <w:tcW w:w="1533" w:type="dxa"/>
            <w:shd w:val="clear" w:color="auto" w:fill="auto"/>
          </w:tcPr>
          <w:p w14:paraId="70AF971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46,1%</w:t>
            </w:r>
          </w:p>
        </w:tc>
      </w:tr>
      <w:tr w:rsidR="009411B7" w:rsidRPr="00351AD3" w14:paraId="3CB781D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3DC063F"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26</w:t>
            </w:r>
          </w:p>
        </w:tc>
        <w:tc>
          <w:tcPr>
            <w:tcW w:w="3397" w:type="dxa"/>
            <w:shd w:val="clear" w:color="auto" w:fill="auto"/>
          </w:tcPr>
          <w:p w14:paraId="2AE86120"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переработки водных биоресурсов</w:t>
            </w:r>
          </w:p>
        </w:tc>
        <w:tc>
          <w:tcPr>
            <w:tcW w:w="1377" w:type="dxa"/>
            <w:shd w:val="clear" w:color="auto" w:fill="auto"/>
          </w:tcPr>
          <w:p w14:paraId="2FE2D1F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2B9E5D5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5,7%</w:t>
            </w:r>
          </w:p>
        </w:tc>
        <w:tc>
          <w:tcPr>
            <w:tcW w:w="1029" w:type="dxa"/>
            <w:shd w:val="clear" w:color="auto" w:fill="auto"/>
          </w:tcPr>
          <w:p w14:paraId="7570375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10,6%</w:t>
            </w:r>
          </w:p>
        </w:tc>
        <w:tc>
          <w:tcPr>
            <w:tcW w:w="1049" w:type="dxa"/>
            <w:shd w:val="clear" w:color="auto" w:fill="auto"/>
          </w:tcPr>
          <w:p w14:paraId="6D08B35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37,6%</w:t>
            </w:r>
          </w:p>
        </w:tc>
        <w:tc>
          <w:tcPr>
            <w:tcW w:w="1533" w:type="dxa"/>
            <w:shd w:val="clear" w:color="auto" w:fill="auto"/>
          </w:tcPr>
          <w:p w14:paraId="01D3FDA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46,1%</w:t>
            </w:r>
          </w:p>
        </w:tc>
      </w:tr>
      <w:tr w:rsidR="009411B7" w:rsidRPr="00351AD3" w14:paraId="4E50E36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6FC93C2"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27</w:t>
            </w:r>
          </w:p>
        </w:tc>
        <w:tc>
          <w:tcPr>
            <w:tcW w:w="3397" w:type="dxa"/>
            <w:shd w:val="clear" w:color="auto" w:fill="auto"/>
          </w:tcPr>
          <w:p w14:paraId="02BD5FFC"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товарной аквакультуры</w:t>
            </w:r>
          </w:p>
        </w:tc>
        <w:tc>
          <w:tcPr>
            <w:tcW w:w="1377" w:type="dxa"/>
            <w:shd w:val="clear" w:color="auto" w:fill="auto"/>
          </w:tcPr>
          <w:p w14:paraId="3617E63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4DE8ABF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7,2%</w:t>
            </w:r>
          </w:p>
        </w:tc>
        <w:tc>
          <w:tcPr>
            <w:tcW w:w="1029" w:type="dxa"/>
            <w:shd w:val="clear" w:color="auto" w:fill="auto"/>
          </w:tcPr>
          <w:p w14:paraId="721B2D7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11,3%</w:t>
            </w:r>
          </w:p>
        </w:tc>
        <w:tc>
          <w:tcPr>
            <w:tcW w:w="1049" w:type="dxa"/>
            <w:shd w:val="clear" w:color="auto" w:fill="auto"/>
          </w:tcPr>
          <w:p w14:paraId="17AB907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35,1%</w:t>
            </w:r>
          </w:p>
        </w:tc>
        <w:tc>
          <w:tcPr>
            <w:tcW w:w="1533" w:type="dxa"/>
            <w:shd w:val="clear" w:color="auto" w:fill="auto"/>
          </w:tcPr>
          <w:p w14:paraId="2BD2BAB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46,4%</w:t>
            </w:r>
          </w:p>
        </w:tc>
      </w:tr>
      <w:bookmarkEnd w:id="31"/>
      <w:tr w:rsidR="009411B7" w:rsidRPr="00351AD3" w14:paraId="464896E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02FDA3B"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28</w:t>
            </w:r>
          </w:p>
        </w:tc>
        <w:tc>
          <w:tcPr>
            <w:tcW w:w="3397" w:type="dxa"/>
            <w:shd w:val="clear" w:color="auto" w:fill="auto"/>
          </w:tcPr>
          <w:p w14:paraId="16D3C2AF"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77" w:type="dxa"/>
            <w:shd w:val="clear" w:color="auto" w:fill="auto"/>
          </w:tcPr>
          <w:p w14:paraId="54E05E5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0,9%</w:t>
            </w:r>
          </w:p>
        </w:tc>
        <w:tc>
          <w:tcPr>
            <w:tcW w:w="1357" w:type="dxa"/>
            <w:shd w:val="clear" w:color="auto" w:fill="auto"/>
          </w:tcPr>
          <w:p w14:paraId="3E90BE6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9,1%</w:t>
            </w:r>
          </w:p>
        </w:tc>
        <w:tc>
          <w:tcPr>
            <w:tcW w:w="1029" w:type="dxa"/>
            <w:shd w:val="clear" w:color="auto" w:fill="auto"/>
          </w:tcPr>
          <w:p w14:paraId="51E513C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9,9%</w:t>
            </w:r>
          </w:p>
        </w:tc>
        <w:tc>
          <w:tcPr>
            <w:tcW w:w="1049" w:type="dxa"/>
            <w:shd w:val="clear" w:color="auto" w:fill="auto"/>
          </w:tcPr>
          <w:p w14:paraId="5C340F5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36,0%</w:t>
            </w:r>
          </w:p>
        </w:tc>
        <w:tc>
          <w:tcPr>
            <w:tcW w:w="1533" w:type="dxa"/>
            <w:shd w:val="clear" w:color="auto" w:fill="auto"/>
          </w:tcPr>
          <w:p w14:paraId="543D148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44,1%</w:t>
            </w:r>
          </w:p>
        </w:tc>
      </w:tr>
      <w:tr w:rsidR="009411B7" w:rsidRPr="00351AD3" w14:paraId="24AD546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9D19699"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29</w:t>
            </w:r>
          </w:p>
        </w:tc>
        <w:tc>
          <w:tcPr>
            <w:tcW w:w="3397" w:type="dxa"/>
            <w:shd w:val="clear" w:color="auto" w:fill="auto"/>
          </w:tcPr>
          <w:p w14:paraId="288B496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нефтепродуктов</w:t>
            </w:r>
          </w:p>
        </w:tc>
        <w:tc>
          <w:tcPr>
            <w:tcW w:w="1377" w:type="dxa"/>
            <w:shd w:val="clear" w:color="auto" w:fill="auto"/>
          </w:tcPr>
          <w:p w14:paraId="028B6B0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0,5%</w:t>
            </w:r>
          </w:p>
        </w:tc>
        <w:tc>
          <w:tcPr>
            <w:tcW w:w="1357" w:type="dxa"/>
            <w:shd w:val="clear" w:color="auto" w:fill="auto"/>
          </w:tcPr>
          <w:p w14:paraId="3996B6E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54,8%</w:t>
            </w:r>
          </w:p>
        </w:tc>
        <w:tc>
          <w:tcPr>
            <w:tcW w:w="1029" w:type="dxa"/>
            <w:shd w:val="clear" w:color="auto" w:fill="auto"/>
          </w:tcPr>
          <w:p w14:paraId="65F2917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12,1%</w:t>
            </w:r>
          </w:p>
        </w:tc>
        <w:tc>
          <w:tcPr>
            <w:tcW w:w="1049" w:type="dxa"/>
            <w:shd w:val="clear" w:color="auto" w:fill="auto"/>
          </w:tcPr>
          <w:p w14:paraId="25C31D6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10,2%</w:t>
            </w:r>
          </w:p>
        </w:tc>
        <w:tc>
          <w:tcPr>
            <w:tcW w:w="1533" w:type="dxa"/>
            <w:shd w:val="clear" w:color="auto" w:fill="auto"/>
          </w:tcPr>
          <w:p w14:paraId="494CDC54"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22,4%</w:t>
            </w:r>
          </w:p>
        </w:tc>
      </w:tr>
      <w:tr w:rsidR="009411B7" w:rsidRPr="00351AD3" w14:paraId="0D9B778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88C2E71"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30</w:t>
            </w:r>
          </w:p>
        </w:tc>
        <w:tc>
          <w:tcPr>
            <w:tcW w:w="3397" w:type="dxa"/>
            <w:shd w:val="clear" w:color="auto" w:fill="auto"/>
          </w:tcPr>
          <w:p w14:paraId="24DE66EA"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легкой промышленности</w:t>
            </w:r>
          </w:p>
        </w:tc>
        <w:tc>
          <w:tcPr>
            <w:tcW w:w="1377" w:type="dxa"/>
            <w:shd w:val="clear" w:color="auto" w:fill="auto"/>
          </w:tcPr>
          <w:p w14:paraId="031EEBE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544C24E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14,0%</w:t>
            </w:r>
          </w:p>
        </w:tc>
        <w:tc>
          <w:tcPr>
            <w:tcW w:w="1029" w:type="dxa"/>
            <w:shd w:val="clear" w:color="auto" w:fill="auto"/>
          </w:tcPr>
          <w:p w14:paraId="082F952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14,9%</w:t>
            </w:r>
          </w:p>
        </w:tc>
        <w:tc>
          <w:tcPr>
            <w:tcW w:w="1049" w:type="dxa"/>
            <w:shd w:val="clear" w:color="auto" w:fill="auto"/>
          </w:tcPr>
          <w:p w14:paraId="247A83C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16,5%</w:t>
            </w:r>
          </w:p>
        </w:tc>
        <w:tc>
          <w:tcPr>
            <w:tcW w:w="1533" w:type="dxa"/>
            <w:shd w:val="clear" w:color="auto" w:fill="auto"/>
          </w:tcPr>
          <w:p w14:paraId="0B1DB45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54,4%</w:t>
            </w:r>
          </w:p>
        </w:tc>
      </w:tr>
      <w:tr w:rsidR="009411B7" w:rsidRPr="00351AD3" w14:paraId="6744A9E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44F8F8"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31</w:t>
            </w:r>
          </w:p>
        </w:tc>
        <w:tc>
          <w:tcPr>
            <w:tcW w:w="3397" w:type="dxa"/>
            <w:shd w:val="clear" w:color="auto" w:fill="auto"/>
          </w:tcPr>
          <w:p w14:paraId="110FF8CB"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обработки древесины и производства изделий из дерева </w:t>
            </w:r>
          </w:p>
        </w:tc>
        <w:tc>
          <w:tcPr>
            <w:tcW w:w="1377" w:type="dxa"/>
            <w:shd w:val="clear" w:color="auto" w:fill="auto"/>
          </w:tcPr>
          <w:p w14:paraId="2CC84E2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1B6AEFC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46,8%</w:t>
            </w:r>
          </w:p>
        </w:tc>
        <w:tc>
          <w:tcPr>
            <w:tcW w:w="1029" w:type="dxa"/>
            <w:shd w:val="clear" w:color="auto" w:fill="auto"/>
          </w:tcPr>
          <w:p w14:paraId="707E902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14,4%</w:t>
            </w:r>
          </w:p>
        </w:tc>
        <w:tc>
          <w:tcPr>
            <w:tcW w:w="1049" w:type="dxa"/>
            <w:shd w:val="clear" w:color="auto" w:fill="auto"/>
          </w:tcPr>
          <w:p w14:paraId="426DB5C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16,9%</w:t>
            </w:r>
          </w:p>
        </w:tc>
        <w:tc>
          <w:tcPr>
            <w:tcW w:w="1533" w:type="dxa"/>
            <w:shd w:val="clear" w:color="auto" w:fill="auto"/>
          </w:tcPr>
          <w:p w14:paraId="05E2C24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21,7%</w:t>
            </w:r>
          </w:p>
        </w:tc>
      </w:tr>
      <w:tr w:rsidR="009411B7" w:rsidRPr="00351AD3" w14:paraId="5557B2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0363FDB"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32</w:t>
            </w:r>
          </w:p>
        </w:tc>
        <w:tc>
          <w:tcPr>
            <w:tcW w:w="3397" w:type="dxa"/>
            <w:shd w:val="clear" w:color="auto" w:fill="auto"/>
          </w:tcPr>
          <w:p w14:paraId="4C3C9EF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производства кирпича</w:t>
            </w:r>
          </w:p>
        </w:tc>
        <w:tc>
          <w:tcPr>
            <w:tcW w:w="1377" w:type="dxa"/>
            <w:shd w:val="clear" w:color="auto" w:fill="auto"/>
          </w:tcPr>
          <w:p w14:paraId="4CAAF42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556512C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w:t>
            </w:r>
          </w:p>
        </w:tc>
        <w:tc>
          <w:tcPr>
            <w:tcW w:w="1029" w:type="dxa"/>
            <w:shd w:val="clear" w:color="auto" w:fill="auto"/>
          </w:tcPr>
          <w:p w14:paraId="218EF06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10,9%</w:t>
            </w:r>
          </w:p>
        </w:tc>
        <w:tc>
          <w:tcPr>
            <w:tcW w:w="1049" w:type="dxa"/>
            <w:shd w:val="clear" w:color="auto" w:fill="auto"/>
          </w:tcPr>
          <w:p w14:paraId="03A9868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61,3%</w:t>
            </w:r>
          </w:p>
        </w:tc>
        <w:tc>
          <w:tcPr>
            <w:tcW w:w="1533" w:type="dxa"/>
            <w:shd w:val="clear" w:color="auto" w:fill="auto"/>
          </w:tcPr>
          <w:p w14:paraId="199A73C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24,7%</w:t>
            </w:r>
          </w:p>
        </w:tc>
      </w:tr>
      <w:tr w:rsidR="009411B7" w:rsidRPr="00351AD3" w14:paraId="0988D76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619DC8" w14:textId="77777777" w:rsidR="009411B7" w:rsidRPr="00351AD3" w:rsidRDefault="009411B7" w:rsidP="00EF164E">
            <w:pPr>
              <w:spacing w:after="0" w:line="23" w:lineRule="atLeast"/>
              <w:jc w:val="center"/>
              <w:rPr>
                <w:rFonts w:ascii="Times New Roman" w:hAnsi="Times New Roman"/>
                <w:bCs w:val="0"/>
              </w:rPr>
            </w:pPr>
            <w:r w:rsidRPr="00351AD3">
              <w:rPr>
                <w:rFonts w:ascii="Times New Roman" w:hAnsi="Times New Roman"/>
                <w:bCs w:val="0"/>
              </w:rPr>
              <w:t>33</w:t>
            </w:r>
          </w:p>
        </w:tc>
        <w:tc>
          <w:tcPr>
            <w:tcW w:w="3397" w:type="dxa"/>
            <w:shd w:val="clear" w:color="auto" w:fill="auto"/>
          </w:tcPr>
          <w:p w14:paraId="5BEEC3E4"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производства бетона</w:t>
            </w:r>
          </w:p>
        </w:tc>
        <w:tc>
          <w:tcPr>
            <w:tcW w:w="1377" w:type="dxa"/>
            <w:shd w:val="clear" w:color="auto" w:fill="auto"/>
          </w:tcPr>
          <w:p w14:paraId="71DDF18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0,3%</w:t>
            </w:r>
          </w:p>
        </w:tc>
        <w:tc>
          <w:tcPr>
            <w:tcW w:w="1357" w:type="dxa"/>
            <w:shd w:val="clear" w:color="auto" w:fill="auto"/>
          </w:tcPr>
          <w:p w14:paraId="6A885B0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9,7%</w:t>
            </w:r>
          </w:p>
        </w:tc>
        <w:tc>
          <w:tcPr>
            <w:tcW w:w="1029" w:type="dxa"/>
            <w:shd w:val="clear" w:color="auto" w:fill="auto"/>
          </w:tcPr>
          <w:p w14:paraId="0C190D5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45,3%</w:t>
            </w:r>
          </w:p>
        </w:tc>
        <w:tc>
          <w:tcPr>
            <w:tcW w:w="1049" w:type="dxa"/>
            <w:shd w:val="clear" w:color="auto" w:fill="auto"/>
          </w:tcPr>
          <w:p w14:paraId="382258E4"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26,5%</w:t>
            </w:r>
          </w:p>
        </w:tc>
        <w:tc>
          <w:tcPr>
            <w:tcW w:w="1533" w:type="dxa"/>
            <w:shd w:val="clear" w:color="auto" w:fill="auto"/>
          </w:tcPr>
          <w:p w14:paraId="18B8EDD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18,2%</w:t>
            </w:r>
          </w:p>
        </w:tc>
      </w:tr>
      <w:tr w:rsidR="009411B7" w:rsidRPr="00351AD3" w14:paraId="7ACD872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F3B06FA" w14:textId="247B470F" w:rsidR="009411B7" w:rsidRPr="00351AD3" w:rsidRDefault="009411B7" w:rsidP="009411B7">
            <w:pPr>
              <w:spacing w:after="0" w:line="23" w:lineRule="atLeast"/>
              <w:jc w:val="center"/>
              <w:rPr>
                <w:rFonts w:ascii="Times New Roman" w:hAnsi="Times New Roman"/>
              </w:rPr>
            </w:pPr>
            <w:r w:rsidRPr="00351AD3">
              <w:rPr>
                <w:rFonts w:ascii="Times New Roman" w:hAnsi="Times New Roman"/>
                <w:bCs w:val="0"/>
              </w:rPr>
              <w:t>34</w:t>
            </w:r>
          </w:p>
        </w:tc>
        <w:tc>
          <w:tcPr>
            <w:tcW w:w="3397" w:type="dxa"/>
            <w:shd w:val="clear" w:color="auto" w:fill="auto"/>
          </w:tcPr>
          <w:p w14:paraId="36876795" w14:textId="2861DC7F"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Сфера наружной рекламы</w:t>
            </w:r>
          </w:p>
        </w:tc>
        <w:tc>
          <w:tcPr>
            <w:tcW w:w="1377" w:type="dxa"/>
            <w:shd w:val="clear" w:color="auto" w:fill="auto"/>
          </w:tcPr>
          <w:p w14:paraId="039D92E7" w14:textId="4D54CA01"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w:t>
            </w:r>
          </w:p>
        </w:tc>
        <w:tc>
          <w:tcPr>
            <w:tcW w:w="1357" w:type="dxa"/>
            <w:shd w:val="clear" w:color="auto" w:fill="auto"/>
          </w:tcPr>
          <w:p w14:paraId="4F195E3E" w14:textId="48D66859"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19,2%</w:t>
            </w:r>
          </w:p>
        </w:tc>
        <w:tc>
          <w:tcPr>
            <w:tcW w:w="1029" w:type="dxa"/>
            <w:shd w:val="clear" w:color="auto" w:fill="auto"/>
          </w:tcPr>
          <w:p w14:paraId="1B413E74" w14:textId="646DEBF5"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7,9%</w:t>
            </w:r>
          </w:p>
        </w:tc>
        <w:tc>
          <w:tcPr>
            <w:tcW w:w="1049" w:type="dxa"/>
            <w:shd w:val="clear" w:color="auto" w:fill="auto"/>
          </w:tcPr>
          <w:p w14:paraId="31059805" w14:textId="6801F6BC"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15,5%</w:t>
            </w:r>
          </w:p>
        </w:tc>
        <w:tc>
          <w:tcPr>
            <w:tcW w:w="1533" w:type="dxa"/>
            <w:shd w:val="clear" w:color="auto" w:fill="auto"/>
          </w:tcPr>
          <w:p w14:paraId="3EA5D447" w14:textId="2E63773E"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55,2%</w:t>
            </w:r>
          </w:p>
        </w:tc>
      </w:tr>
    </w:tbl>
    <w:p w14:paraId="24CE7AAD" w14:textId="65EA7242" w:rsidR="0066434F" w:rsidRPr="00351AD3" w:rsidRDefault="0066434F" w:rsidP="0066434F">
      <w:pPr>
        <w:spacing w:after="0" w:line="23" w:lineRule="atLeast"/>
        <w:ind w:firstLine="709"/>
        <w:jc w:val="both"/>
        <w:rPr>
          <w:rFonts w:ascii="Times New Roman" w:eastAsia="Times New Roman" w:hAnsi="Times New Roman"/>
          <w:sz w:val="24"/>
          <w:szCs w:val="24"/>
        </w:rPr>
      </w:pPr>
    </w:p>
    <w:p w14:paraId="095749C8" w14:textId="77777777" w:rsidR="00F23533" w:rsidRDefault="00F23533" w:rsidP="009411B7">
      <w:pPr>
        <w:pStyle w:val="aff"/>
        <w:suppressAutoHyphens/>
        <w:spacing w:before="0" w:after="0" w:line="23" w:lineRule="atLeast"/>
        <w:ind w:firstLine="3402"/>
        <w:jc w:val="right"/>
        <w:rPr>
          <w:color w:val="000000"/>
        </w:rPr>
      </w:pPr>
    </w:p>
    <w:p w14:paraId="6C9F999E" w14:textId="6B4D237C" w:rsidR="009411B7" w:rsidRPr="00351AD3" w:rsidRDefault="009411B7" w:rsidP="009411B7">
      <w:pPr>
        <w:pStyle w:val="aff"/>
        <w:suppressAutoHyphens/>
        <w:spacing w:before="0" w:after="0" w:line="23" w:lineRule="atLeast"/>
        <w:ind w:firstLine="3402"/>
        <w:jc w:val="right"/>
        <w:rPr>
          <w:bCs/>
        </w:rPr>
      </w:pPr>
      <w:r w:rsidRPr="00351AD3">
        <w:rPr>
          <w:color w:val="000000"/>
        </w:rPr>
        <w:lastRenderedPageBreak/>
        <w:t xml:space="preserve">Таблица </w:t>
      </w:r>
      <w:r w:rsidR="00351AD3" w:rsidRPr="00351AD3">
        <w:rPr>
          <w:color w:val="000000"/>
        </w:rPr>
        <w:t>2</w:t>
      </w:r>
      <w:r w:rsidRPr="00351AD3">
        <w:rPr>
          <w:color w:val="000000"/>
        </w:rPr>
        <w:t>.</w:t>
      </w:r>
      <w:r w:rsidR="0022207B" w:rsidRPr="00351AD3">
        <w:rPr>
          <w:color w:val="000000"/>
        </w:rPr>
        <w:t>2</w:t>
      </w:r>
      <w:r w:rsidRPr="00351AD3">
        <w:rPr>
          <w:color w:val="000000"/>
        </w:rPr>
        <w:t xml:space="preserve">. </w:t>
      </w:r>
      <w:r w:rsidRPr="00351AD3">
        <w:rPr>
          <w:bCs/>
          <w:color w:val="000000"/>
        </w:rPr>
        <w:t xml:space="preserve">Количество организаций, предоставляющих товары и услуги на рынках </w:t>
      </w:r>
      <w:r w:rsidRPr="00351AD3">
        <w:rPr>
          <w:bCs/>
        </w:rPr>
        <w:t>региона (</w:t>
      </w:r>
      <w:r w:rsidRPr="00351AD3">
        <w:rPr>
          <w:b/>
        </w:rPr>
        <w:t>2021 год</w:t>
      </w:r>
      <w:r w:rsidRPr="00351AD3">
        <w:rPr>
          <w:bCs/>
        </w:rPr>
        <w:t>)</w:t>
      </w:r>
    </w:p>
    <w:tbl>
      <w:tblPr>
        <w:tblStyle w:val="-11"/>
        <w:tblW w:w="0" w:type="auto"/>
        <w:tblLook w:val="04A0" w:firstRow="1" w:lastRow="0" w:firstColumn="1" w:lastColumn="0" w:noHBand="0" w:noVBand="1"/>
      </w:tblPr>
      <w:tblGrid>
        <w:gridCol w:w="585"/>
        <w:gridCol w:w="3172"/>
        <w:gridCol w:w="1452"/>
        <w:gridCol w:w="1440"/>
        <w:gridCol w:w="945"/>
        <w:gridCol w:w="1041"/>
        <w:gridCol w:w="1646"/>
      </w:tblGrid>
      <w:tr w:rsidR="009411B7" w:rsidRPr="00351AD3" w14:paraId="37A64DF1" w14:textId="77777777" w:rsidTr="00351AD3">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auto"/>
          </w:tcPr>
          <w:p w14:paraId="2CF5E4D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 п/п</w:t>
            </w:r>
          </w:p>
        </w:tc>
        <w:tc>
          <w:tcPr>
            <w:tcW w:w="3172" w:type="dxa"/>
            <w:vMerge w:val="restart"/>
            <w:shd w:val="clear" w:color="auto" w:fill="auto"/>
          </w:tcPr>
          <w:p w14:paraId="7059DE08"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Рынок услуг</w:t>
            </w:r>
          </w:p>
        </w:tc>
        <w:tc>
          <w:tcPr>
            <w:tcW w:w="6524" w:type="dxa"/>
            <w:gridSpan w:val="5"/>
            <w:shd w:val="clear" w:color="auto" w:fill="auto"/>
          </w:tcPr>
          <w:p w14:paraId="42A7BA63"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 xml:space="preserve">Количество организаций </w:t>
            </w:r>
          </w:p>
        </w:tc>
      </w:tr>
      <w:tr w:rsidR="009411B7" w:rsidRPr="00351AD3" w14:paraId="6569A882" w14:textId="77777777" w:rsidTr="00351AD3">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auto"/>
          </w:tcPr>
          <w:p w14:paraId="0208F890" w14:textId="77777777" w:rsidR="009411B7" w:rsidRPr="00351AD3" w:rsidRDefault="009411B7" w:rsidP="009411B7">
            <w:pPr>
              <w:suppressAutoHyphens/>
              <w:spacing w:after="0" w:line="23" w:lineRule="atLeast"/>
              <w:jc w:val="center"/>
              <w:rPr>
                <w:rFonts w:ascii="Times New Roman" w:hAnsi="Times New Roman"/>
              </w:rPr>
            </w:pPr>
          </w:p>
        </w:tc>
        <w:tc>
          <w:tcPr>
            <w:tcW w:w="3172" w:type="dxa"/>
            <w:vMerge/>
            <w:shd w:val="clear" w:color="auto" w:fill="auto"/>
          </w:tcPr>
          <w:p w14:paraId="2D344FE8"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52" w:type="dxa"/>
            <w:shd w:val="clear" w:color="auto" w:fill="auto"/>
          </w:tcPr>
          <w:p w14:paraId="4AEA3579"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Избыточно много</w:t>
            </w:r>
          </w:p>
        </w:tc>
        <w:tc>
          <w:tcPr>
            <w:tcW w:w="1440" w:type="dxa"/>
            <w:shd w:val="clear" w:color="auto" w:fill="auto"/>
          </w:tcPr>
          <w:p w14:paraId="16124AA9"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Достаточно</w:t>
            </w:r>
          </w:p>
        </w:tc>
        <w:tc>
          <w:tcPr>
            <w:tcW w:w="945" w:type="dxa"/>
            <w:shd w:val="clear" w:color="auto" w:fill="auto"/>
          </w:tcPr>
          <w:p w14:paraId="56C6F7DB"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Мало</w:t>
            </w:r>
          </w:p>
        </w:tc>
        <w:tc>
          <w:tcPr>
            <w:tcW w:w="1041" w:type="dxa"/>
            <w:shd w:val="clear" w:color="auto" w:fill="auto"/>
          </w:tcPr>
          <w:p w14:paraId="2A1F6AD2"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Нет совсем</w:t>
            </w:r>
          </w:p>
        </w:tc>
        <w:tc>
          <w:tcPr>
            <w:tcW w:w="1646" w:type="dxa"/>
            <w:shd w:val="clear" w:color="auto" w:fill="auto"/>
          </w:tcPr>
          <w:p w14:paraId="1251C119"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 xml:space="preserve">Затрудняюсь ответить </w:t>
            </w:r>
          </w:p>
        </w:tc>
      </w:tr>
      <w:tr w:rsidR="009411B7" w:rsidRPr="00351AD3" w14:paraId="311CA01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72678F"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w:t>
            </w:r>
          </w:p>
        </w:tc>
        <w:tc>
          <w:tcPr>
            <w:tcW w:w="3172" w:type="dxa"/>
            <w:shd w:val="clear" w:color="auto" w:fill="auto"/>
          </w:tcPr>
          <w:p w14:paraId="3CFB94BE"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услуг среднего профессионального образования </w:t>
            </w:r>
          </w:p>
        </w:tc>
        <w:tc>
          <w:tcPr>
            <w:tcW w:w="1452" w:type="dxa"/>
            <w:shd w:val="clear" w:color="auto" w:fill="auto"/>
          </w:tcPr>
          <w:p w14:paraId="1A8614E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0,4%</w:t>
            </w:r>
          </w:p>
        </w:tc>
        <w:tc>
          <w:tcPr>
            <w:tcW w:w="1440" w:type="dxa"/>
            <w:shd w:val="clear" w:color="auto" w:fill="auto"/>
          </w:tcPr>
          <w:p w14:paraId="24DD3152"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40,3%</w:t>
            </w:r>
          </w:p>
        </w:tc>
        <w:tc>
          <w:tcPr>
            <w:tcW w:w="945" w:type="dxa"/>
            <w:shd w:val="clear" w:color="auto" w:fill="auto"/>
          </w:tcPr>
          <w:p w14:paraId="54B9E83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39,4%</w:t>
            </w:r>
          </w:p>
        </w:tc>
        <w:tc>
          <w:tcPr>
            <w:tcW w:w="1041" w:type="dxa"/>
            <w:shd w:val="clear" w:color="auto" w:fill="auto"/>
          </w:tcPr>
          <w:p w14:paraId="7B0F30A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8,7%</w:t>
            </w:r>
          </w:p>
        </w:tc>
        <w:tc>
          <w:tcPr>
            <w:tcW w:w="1646" w:type="dxa"/>
            <w:shd w:val="clear" w:color="auto" w:fill="auto"/>
          </w:tcPr>
          <w:p w14:paraId="10CA048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11,2%</w:t>
            </w:r>
          </w:p>
        </w:tc>
      </w:tr>
      <w:tr w:rsidR="009411B7" w:rsidRPr="00351AD3" w14:paraId="4B1E89F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2372FAF"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w:t>
            </w:r>
          </w:p>
        </w:tc>
        <w:tc>
          <w:tcPr>
            <w:tcW w:w="3172" w:type="dxa"/>
            <w:shd w:val="clear" w:color="auto" w:fill="auto"/>
          </w:tcPr>
          <w:p w14:paraId="0A2D1A6E"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услуг детского отдыха и оздоровления</w:t>
            </w:r>
          </w:p>
        </w:tc>
        <w:tc>
          <w:tcPr>
            <w:tcW w:w="1452" w:type="dxa"/>
            <w:shd w:val="clear" w:color="auto" w:fill="auto"/>
          </w:tcPr>
          <w:p w14:paraId="7F5B96D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440" w:type="dxa"/>
            <w:shd w:val="clear" w:color="auto" w:fill="auto"/>
          </w:tcPr>
          <w:p w14:paraId="77B7C99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23,7%</w:t>
            </w:r>
          </w:p>
        </w:tc>
        <w:tc>
          <w:tcPr>
            <w:tcW w:w="945" w:type="dxa"/>
            <w:shd w:val="clear" w:color="auto" w:fill="auto"/>
          </w:tcPr>
          <w:p w14:paraId="60BDAB4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38,5%</w:t>
            </w:r>
          </w:p>
        </w:tc>
        <w:tc>
          <w:tcPr>
            <w:tcW w:w="1041" w:type="dxa"/>
            <w:shd w:val="clear" w:color="auto" w:fill="auto"/>
          </w:tcPr>
          <w:p w14:paraId="6761962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23,6%</w:t>
            </w:r>
          </w:p>
        </w:tc>
        <w:tc>
          <w:tcPr>
            <w:tcW w:w="1646" w:type="dxa"/>
            <w:shd w:val="clear" w:color="auto" w:fill="auto"/>
          </w:tcPr>
          <w:p w14:paraId="25C9D5D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14,0%</w:t>
            </w:r>
          </w:p>
        </w:tc>
      </w:tr>
      <w:tr w:rsidR="009411B7" w:rsidRPr="00351AD3" w14:paraId="787358B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DA01DF9"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w:t>
            </w:r>
          </w:p>
        </w:tc>
        <w:tc>
          <w:tcPr>
            <w:tcW w:w="3172" w:type="dxa"/>
            <w:shd w:val="clear" w:color="auto" w:fill="auto"/>
          </w:tcPr>
          <w:p w14:paraId="32AAD7B6"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медицинских услуг</w:t>
            </w:r>
          </w:p>
        </w:tc>
        <w:tc>
          <w:tcPr>
            <w:tcW w:w="1452" w:type="dxa"/>
            <w:shd w:val="clear" w:color="auto" w:fill="auto"/>
          </w:tcPr>
          <w:p w14:paraId="5F223D8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5,1%</w:t>
            </w:r>
          </w:p>
        </w:tc>
        <w:tc>
          <w:tcPr>
            <w:tcW w:w="1440" w:type="dxa"/>
            <w:shd w:val="clear" w:color="auto" w:fill="auto"/>
          </w:tcPr>
          <w:p w14:paraId="3F9E564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31,1%</w:t>
            </w:r>
          </w:p>
        </w:tc>
        <w:tc>
          <w:tcPr>
            <w:tcW w:w="945" w:type="dxa"/>
            <w:shd w:val="clear" w:color="auto" w:fill="auto"/>
          </w:tcPr>
          <w:p w14:paraId="3860C88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38,4%</w:t>
            </w:r>
          </w:p>
        </w:tc>
        <w:tc>
          <w:tcPr>
            <w:tcW w:w="1041" w:type="dxa"/>
            <w:shd w:val="clear" w:color="auto" w:fill="auto"/>
          </w:tcPr>
          <w:p w14:paraId="73F9714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7,2%</w:t>
            </w:r>
          </w:p>
        </w:tc>
        <w:tc>
          <w:tcPr>
            <w:tcW w:w="1646" w:type="dxa"/>
            <w:shd w:val="clear" w:color="auto" w:fill="auto"/>
          </w:tcPr>
          <w:p w14:paraId="437B9E43"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18,2%</w:t>
            </w:r>
          </w:p>
        </w:tc>
      </w:tr>
      <w:tr w:rsidR="009411B7" w:rsidRPr="00351AD3" w14:paraId="0FEDA30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C1F3F4A"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4</w:t>
            </w:r>
          </w:p>
        </w:tc>
        <w:tc>
          <w:tcPr>
            <w:tcW w:w="3172" w:type="dxa"/>
            <w:shd w:val="clear" w:color="auto" w:fill="auto"/>
          </w:tcPr>
          <w:p w14:paraId="55CBFFC7" w14:textId="77777777" w:rsidR="009411B7" w:rsidRPr="00351AD3" w:rsidRDefault="009411B7" w:rsidP="009411B7">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452" w:type="dxa"/>
            <w:shd w:val="clear" w:color="auto" w:fill="auto"/>
          </w:tcPr>
          <w:p w14:paraId="0E2065E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19,3%</w:t>
            </w:r>
          </w:p>
        </w:tc>
        <w:tc>
          <w:tcPr>
            <w:tcW w:w="1440" w:type="dxa"/>
            <w:shd w:val="clear" w:color="auto" w:fill="auto"/>
          </w:tcPr>
          <w:p w14:paraId="0BF275B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67,3%</w:t>
            </w:r>
          </w:p>
        </w:tc>
        <w:tc>
          <w:tcPr>
            <w:tcW w:w="945" w:type="dxa"/>
            <w:shd w:val="clear" w:color="auto" w:fill="auto"/>
          </w:tcPr>
          <w:p w14:paraId="6F9A875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5,8%</w:t>
            </w:r>
          </w:p>
        </w:tc>
        <w:tc>
          <w:tcPr>
            <w:tcW w:w="1041" w:type="dxa"/>
            <w:shd w:val="clear" w:color="auto" w:fill="auto"/>
          </w:tcPr>
          <w:p w14:paraId="164694E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0,4%</w:t>
            </w:r>
          </w:p>
        </w:tc>
        <w:tc>
          <w:tcPr>
            <w:tcW w:w="1646" w:type="dxa"/>
            <w:shd w:val="clear" w:color="auto" w:fill="auto"/>
          </w:tcPr>
          <w:p w14:paraId="2CCB57A2"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7,2%</w:t>
            </w:r>
          </w:p>
        </w:tc>
      </w:tr>
      <w:tr w:rsidR="009411B7" w:rsidRPr="00351AD3" w14:paraId="6910D34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A949186"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5</w:t>
            </w:r>
          </w:p>
        </w:tc>
        <w:tc>
          <w:tcPr>
            <w:tcW w:w="3172" w:type="dxa"/>
            <w:shd w:val="clear" w:color="auto" w:fill="auto"/>
          </w:tcPr>
          <w:p w14:paraId="209F81D2" w14:textId="77777777" w:rsidR="009411B7" w:rsidRPr="00351AD3" w:rsidRDefault="009411B7" w:rsidP="009411B7">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психолого-педагогического сопровождения детей с ограниченными возможностями здоровья</w:t>
            </w:r>
          </w:p>
        </w:tc>
        <w:tc>
          <w:tcPr>
            <w:tcW w:w="1452" w:type="dxa"/>
            <w:shd w:val="clear" w:color="auto" w:fill="auto"/>
          </w:tcPr>
          <w:p w14:paraId="22441B5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3,2%</w:t>
            </w:r>
          </w:p>
        </w:tc>
        <w:tc>
          <w:tcPr>
            <w:tcW w:w="1440" w:type="dxa"/>
            <w:shd w:val="clear" w:color="auto" w:fill="auto"/>
          </w:tcPr>
          <w:p w14:paraId="29D9F8C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21,6%</w:t>
            </w:r>
          </w:p>
        </w:tc>
        <w:tc>
          <w:tcPr>
            <w:tcW w:w="945" w:type="dxa"/>
            <w:shd w:val="clear" w:color="auto" w:fill="auto"/>
          </w:tcPr>
          <w:p w14:paraId="2A2AB7A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14,6%</w:t>
            </w:r>
          </w:p>
        </w:tc>
        <w:tc>
          <w:tcPr>
            <w:tcW w:w="1041" w:type="dxa"/>
            <w:shd w:val="clear" w:color="auto" w:fill="auto"/>
          </w:tcPr>
          <w:p w14:paraId="43D439B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14,7%</w:t>
            </w:r>
          </w:p>
        </w:tc>
        <w:tc>
          <w:tcPr>
            <w:tcW w:w="1646" w:type="dxa"/>
            <w:shd w:val="clear" w:color="auto" w:fill="auto"/>
          </w:tcPr>
          <w:p w14:paraId="3FB6F63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45,9%</w:t>
            </w:r>
          </w:p>
        </w:tc>
      </w:tr>
      <w:tr w:rsidR="009411B7" w:rsidRPr="00351AD3" w14:paraId="75536B6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58549B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6</w:t>
            </w:r>
          </w:p>
        </w:tc>
        <w:tc>
          <w:tcPr>
            <w:tcW w:w="3172" w:type="dxa"/>
            <w:shd w:val="clear" w:color="auto" w:fill="auto"/>
          </w:tcPr>
          <w:p w14:paraId="2568E66A"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социальных услуг </w:t>
            </w:r>
          </w:p>
        </w:tc>
        <w:tc>
          <w:tcPr>
            <w:tcW w:w="1452" w:type="dxa"/>
            <w:shd w:val="clear" w:color="auto" w:fill="auto"/>
          </w:tcPr>
          <w:p w14:paraId="445C458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440" w:type="dxa"/>
            <w:shd w:val="clear" w:color="auto" w:fill="auto"/>
          </w:tcPr>
          <w:p w14:paraId="22E5124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30,1%</w:t>
            </w:r>
          </w:p>
        </w:tc>
        <w:tc>
          <w:tcPr>
            <w:tcW w:w="945" w:type="dxa"/>
            <w:shd w:val="clear" w:color="auto" w:fill="auto"/>
          </w:tcPr>
          <w:p w14:paraId="48FB28C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23,5%</w:t>
            </w:r>
          </w:p>
        </w:tc>
        <w:tc>
          <w:tcPr>
            <w:tcW w:w="1041" w:type="dxa"/>
            <w:shd w:val="clear" w:color="auto" w:fill="auto"/>
          </w:tcPr>
          <w:p w14:paraId="66572A5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10,8%</w:t>
            </w:r>
          </w:p>
        </w:tc>
        <w:tc>
          <w:tcPr>
            <w:tcW w:w="1646" w:type="dxa"/>
            <w:shd w:val="clear" w:color="auto" w:fill="auto"/>
          </w:tcPr>
          <w:p w14:paraId="3900F8B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35,4%</w:t>
            </w:r>
          </w:p>
        </w:tc>
      </w:tr>
      <w:tr w:rsidR="009411B7" w:rsidRPr="00351AD3" w14:paraId="29225A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C4B910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7</w:t>
            </w:r>
          </w:p>
        </w:tc>
        <w:tc>
          <w:tcPr>
            <w:tcW w:w="3172" w:type="dxa"/>
            <w:shd w:val="clear" w:color="auto" w:fill="auto"/>
          </w:tcPr>
          <w:p w14:paraId="1A0882B5"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ритуальных услуг</w:t>
            </w:r>
          </w:p>
        </w:tc>
        <w:tc>
          <w:tcPr>
            <w:tcW w:w="1452" w:type="dxa"/>
            <w:shd w:val="clear" w:color="auto" w:fill="auto"/>
          </w:tcPr>
          <w:p w14:paraId="538B0B3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7,7%</w:t>
            </w:r>
          </w:p>
        </w:tc>
        <w:tc>
          <w:tcPr>
            <w:tcW w:w="1440" w:type="dxa"/>
            <w:shd w:val="clear" w:color="auto" w:fill="auto"/>
          </w:tcPr>
          <w:p w14:paraId="1839C59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69,9%</w:t>
            </w:r>
          </w:p>
        </w:tc>
        <w:tc>
          <w:tcPr>
            <w:tcW w:w="945" w:type="dxa"/>
            <w:shd w:val="clear" w:color="auto" w:fill="auto"/>
          </w:tcPr>
          <w:p w14:paraId="7B5E542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8,4%</w:t>
            </w:r>
          </w:p>
        </w:tc>
        <w:tc>
          <w:tcPr>
            <w:tcW w:w="1041" w:type="dxa"/>
            <w:shd w:val="clear" w:color="auto" w:fill="auto"/>
          </w:tcPr>
          <w:p w14:paraId="6CCF204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0,4%</w:t>
            </w:r>
          </w:p>
        </w:tc>
        <w:tc>
          <w:tcPr>
            <w:tcW w:w="1646" w:type="dxa"/>
            <w:shd w:val="clear" w:color="auto" w:fill="auto"/>
          </w:tcPr>
          <w:p w14:paraId="611621F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13,6%</w:t>
            </w:r>
          </w:p>
        </w:tc>
      </w:tr>
      <w:tr w:rsidR="009411B7" w:rsidRPr="00351AD3" w14:paraId="3F93329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5E7489A"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8</w:t>
            </w:r>
          </w:p>
        </w:tc>
        <w:tc>
          <w:tcPr>
            <w:tcW w:w="3172" w:type="dxa"/>
            <w:shd w:val="clear" w:color="auto" w:fill="auto"/>
          </w:tcPr>
          <w:p w14:paraId="34D8F56B"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теплоснабжения (производство тепловой энергии) </w:t>
            </w:r>
          </w:p>
        </w:tc>
        <w:tc>
          <w:tcPr>
            <w:tcW w:w="1452" w:type="dxa"/>
            <w:shd w:val="clear" w:color="auto" w:fill="auto"/>
          </w:tcPr>
          <w:p w14:paraId="024BC99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w:t>
            </w:r>
          </w:p>
        </w:tc>
        <w:tc>
          <w:tcPr>
            <w:tcW w:w="1440" w:type="dxa"/>
            <w:shd w:val="clear" w:color="auto" w:fill="auto"/>
          </w:tcPr>
          <w:p w14:paraId="30805BE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37,5%</w:t>
            </w:r>
          </w:p>
        </w:tc>
        <w:tc>
          <w:tcPr>
            <w:tcW w:w="945" w:type="dxa"/>
            <w:shd w:val="clear" w:color="auto" w:fill="auto"/>
          </w:tcPr>
          <w:p w14:paraId="475358E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19,3%</w:t>
            </w:r>
          </w:p>
        </w:tc>
        <w:tc>
          <w:tcPr>
            <w:tcW w:w="1041" w:type="dxa"/>
            <w:shd w:val="clear" w:color="auto" w:fill="auto"/>
          </w:tcPr>
          <w:p w14:paraId="63879E6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20,5%</w:t>
            </w:r>
          </w:p>
        </w:tc>
        <w:tc>
          <w:tcPr>
            <w:tcW w:w="1646" w:type="dxa"/>
            <w:shd w:val="clear" w:color="auto" w:fill="auto"/>
          </w:tcPr>
          <w:p w14:paraId="64D44CC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21,6%</w:t>
            </w:r>
          </w:p>
        </w:tc>
      </w:tr>
      <w:tr w:rsidR="009411B7" w:rsidRPr="00351AD3" w14:paraId="4F2D8F3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D085D5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9</w:t>
            </w:r>
          </w:p>
        </w:tc>
        <w:tc>
          <w:tcPr>
            <w:tcW w:w="3172" w:type="dxa"/>
            <w:shd w:val="clear" w:color="auto" w:fill="auto"/>
          </w:tcPr>
          <w:p w14:paraId="14F28D75"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услуг по сбору и транспортированию твердых коммунальных отходов</w:t>
            </w:r>
          </w:p>
        </w:tc>
        <w:tc>
          <w:tcPr>
            <w:tcW w:w="1452" w:type="dxa"/>
            <w:shd w:val="clear" w:color="auto" w:fill="auto"/>
          </w:tcPr>
          <w:p w14:paraId="38297EB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w:t>
            </w:r>
          </w:p>
        </w:tc>
        <w:tc>
          <w:tcPr>
            <w:tcW w:w="1440" w:type="dxa"/>
            <w:shd w:val="clear" w:color="auto" w:fill="auto"/>
          </w:tcPr>
          <w:p w14:paraId="2AEF420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14,4%</w:t>
            </w:r>
          </w:p>
        </w:tc>
        <w:tc>
          <w:tcPr>
            <w:tcW w:w="945" w:type="dxa"/>
            <w:shd w:val="clear" w:color="auto" w:fill="auto"/>
          </w:tcPr>
          <w:p w14:paraId="37C57AB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37,1%</w:t>
            </w:r>
          </w:p>
        </w:tc>
        <w:tc>
          <w:tcPr>
            <w:tcW w:w="1041" w:type="dxa"/>
            <w:shd w:val="clear" w:color="auto" w:fill="auto"/>
          </w:tcPr>
          <w:p w14:paraId="2E0256D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19,3%</w:t>
            </w:r>
          </w:p>
        </w:tc>
        <w:tc>
          <w:tcPr>
            <w:tcW w:w="1646" w:type="dxa"/>
            <w:shd w:val="clear" w:color="auto" w:fill="auto"/>
          </w:tcPr>
          <w:p w14:paraId="2ACB2A9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27,7%</w:t>
            </w:r>
          </w:p>
        </w:tc>
      </w:tr>
      <w:tr w:rsidR="009411B7" w:rsidRPr="00351AD3" w14:paraId="34A1C11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DBF8D7"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10</w:t>
            </w:r>
          </w:p>
        </w:tc>
        <w:tc>
          <w:tcPr>
            <w:tcW w:w="3172" w:type="dxa"/>
            <w:shd w:val="clear" w:color="auto" w:fill="auto"/>
          </w:tcPr>
          <w:p w14:paraId="0EE60B01"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выполнения работ по благоустройству городской среды </w:t>
            </w:r>
          </w:p>
        </w:tc>
        <w:tc>
          <w:tcPr>
            <w:tcW w:w="1452" w:type="dxa"/>
            <w:shd w:val="clear" w:color="auto" w:fill="auto"/>
          </w:tcPr>
          <w:p w14:paraId="2A40D00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w:t>
            </w:r>
          </w:p>
        </w:tc>
        <w:tc>
          <w:tcPr>
            <w:tcW w:w="1440" w:type="dxa"/>
            <w:shd w:val="clear" w:color="auto" w:fill="auto"/>
          </w:tcPr>
          <w:p w14:paraId="1378510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14,4%</w:t>
            </w:r>
          </w:p>
        </w:tc>
        <w:tc>
          <w:tcPr>
            <w:tcW w:w="945" w:type="dxa"/>
            <w:shd w:val="clear" w:color="auto" w:fill="auto"/>
          </w:tcPr>
          <w:p w14:paraId="09C9B99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37,1%</w:t>
            </w:r>
          </w:p>
        </w:tc>
        <w:tc>
          <w:tcPr>
            <w:tcW w:w="1041" w:type="dxa"/>
            <w:shd w:val="clear" w:color="auto" w:fill="auto"/>
          </w:tcPr>
          <w:p w14:paraId="1AE177E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19,3%</w:t>
            </w:r>
          </w:p>
        </w:tc>
        <w:tc>
          <w:tcPr>
            <w:tcW w:w="1646" w:type="dxa"/>
            <w:shd w:val="clear" w:color="auto" w:fill="auto"/>
          </w:tcPr>
          <w:p w14:paraId="56C091A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27,6%</w:t>
            </w:r>
          </w:p>
        </w:tc>
      </w:tr>
      <w:tr w:rsidR="009411B7" w:rsidRPr="00351AD3" w14:paraId="183C4B5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C795304"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11</w:t>
            </w:r>
          </w:p>
        </w:tc>
        <w:tc>
          <w:tcPr>
            <w:tcW w:w="3172" w:type="dxa"/>
            <w:shd w:val="clear" w:color="auto" w:fill="auto"/>
          </w:tcPr>
          <w:p w14:paraId="15729B1F"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1452" w:type="dxa"/>
            <w:shd w:val="clear" w:color="auto" w:fill="auto"/>
          </w:tcPr>
          <w:p w14:paraId="68B59F7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w:t>
            </w:r>
          </w:p>
        </w:tc>
        <w:tc>
          <w:tcPr>
            <w:tcW w:w="1440" w:type="dxa"/>
            <w:shd w:val="clear" w:color="auto" w:fill="auto"/>
          </w:tcPr>
          <w:p w14:paraId="1AB49D8F"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14,5%</w:t>
            </w:r>
          </w:p>
        </w:tc>
        <w:tc>
          <w:tcPr>
            <w:tcW w:w="945" w:type="dxa"/>
            <w:shd w:val="clear" w:color="auto" w:fill="auto"/>
          </w:tcPr>
          <w:p w14:paraId="1E0D494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23,8%</w:t>
            </w:r>
          </w:p>
        </w:tc>
        <w:tc>
          <w:tcPr>
            <w:tcW w:w="1041" w:type="dxa"/>
            <w:shd w:val="clear" w:color="auto" w:fill="auto"/>
          </w:tcPr>
          <w:p w14:paraId="7EC1B3F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24,7%</w:t>
            </w:r>
          </w:p>
        </w:tc>
        <w:tc>
          <w:tcPr>
            <w:tcW w:w="1646" w:type="dxa"/>
            <w:shd w:val="clear" w:color="auto" w:fill="auto"/>
          </w:tcPr>
          <w:p w14:paraId="6822C06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34,4%</w:t>
            </w:r>
          </w:p>
        </w:tc>
      </w:tr>
      <w:tr w:rsidR="009411B7" w:rsidRPr="00351AD3" w14:paraId="799E009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C234895"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12</w:t>
            </w:r>
          </w:p>
        </w:tc>
        <w:tc>
          <w:tcPr>
            <w:tcW w:w="3172" w:type="dxa"/>
            <w:shd w:val="clear" w:color="auto" w:fill="auto"/>
          </w:tcPr>
          <w:p w14:paraId="50A45F42"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поставки сжиженного газа в баллонах</w:t>
            </w:r>
          </w:p>
        </w:tc>
        <w:tc>
          <w:tcPr>
            <w:tcW w:w="1452" w:type="dxa"/>
            <w:shd w:val="clear" w:color="auto" w:fill="auto"/>
          </w:tcPr>
          <w:p w14:paraId="4CE74CB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w:t>
            </w:r>
          </w:p>
        </w:tc>
        <w:tc>
          <w:tcPr>
            <w:tcW w:w="1440" w:type="dxa"/>
            <w:shd w:val="clear" w:color="auto" w:fill="auto"/>
          </w:tcPr>
          <w:p w14:paraId="60776F0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22,1%</w:t>
            </w:r>
          </w:p>
        </w:tc>
        <w:tc>
          <w:tcPr>
            <w:tcW w:w="945" w:type="dxa"/>
            <w:shd w:val="clear" w:color="auto" w:fill="auto"/>
          </w:tcPr>
          <w:p w14:paraId="60EB829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16,7%</w:t>
            </w:r>
          </w:p>
        </w:tc>
        <w:tc>
          <w:tcPr>
            <w:tcW w:w="1041" w:type="dxa"/>
            <w:shd w:val="clear" w:color="auto" w:fill="auto"/>
          </w:tcPr>
          <w:p w14:paraId="45FD97E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17,7%</w:t>
            </w:r>
          </w:p>
        </w:tc>
        <w:tc>
          <w:tcPr>
            <w:tcW w:w="1646" w:type="dxa"/>
            <w:shd w:val="clear" w:color="auto" w:fill="auto"/>
          </w:tcPr>
          <w:p w14:paraId="2CBA140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41,9%</w:t>
            </w:r>
          </w:p>
        </w:tc>
      </w:tr>
      <w:tr w:rsidR="009411B7" w:rsidRPr="00351AD3" w14:paraId="1EE1DB7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D8A8537"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13</w:t>
            </w:r>
          </w:p>
        </w:tc>
        <w:tc>
          <w:tcPr>
            <w:tcW w:w="3172" w:type="dxa"/>
            <w:shd w:val="clear" w:color="auto" w:fill="auto"/>
          </w:tcPr>
          <w:p w14:paraId="06256454"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452" w:type="dxa"/>
            <w:shd w:val="clear" w:color="auto" w:fill="auto"/>
          </w:tcPr>
          <w:p w14:paraId="638699B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w:t>
            </w:r>
          </w:p>
        </w:tc>
        <w:tc>
          <w:tcPr>
            <w:tcW w:w="1440" w:type="dxa"/>
            <w:shd w:val="clear" w:color="auto" w:fill="auto"/>
          </w:tcPr>
          <w:p w14:paraId="3DC4125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32,5%</w:t>
            </w:r>
          </w:p>
        </w:tc>
        <w:tc>
          <w:tcPr>
            <w:tcW w:w="945" w:type="dxa"/>
            <w:shd w:val="clear" w:color="auto" w:fill="auto"/>
          </w:tcPr>
          <w:p w14:paraId="25FF8B8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18,4%</w:t>
            </w:r>
          </w:p>
        </w:tc>
        <w:tc>
          <w:tcPr>
            <w:tcW w:w="1041" w:type="dxa"/>
            <w:shd w:val="clear" w:color="auto" w:fill="auto"/>
          </w:tcPr>
          <w:p w14:paraId="5798E60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11,8%</w:t>
            </w:r>
          </w:p>
        </w:tc>
        <w:tc>
          <w:tcPr>
            <w:tcW w:w="1646" w:type="dxa"/>
            <w:shd w:val="clear" w:color="auto" w:fill="auto"/>
          </w:tcPr>
          <w:p w14:paraId="1FBC890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35,9%</w:t>
            </w:r>
          </w:p>
        </w:tc>
      </w:tr>
      <w:tr w:rsidR="009411B7" w:rsidRPr="00351AD3" w14:paraId="4E9C874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9AE0D3F"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14</w:t>
            </w:r>
          </w:p>
        </w:tc>
        <w:tc>
          <w:tcPr>
            <w:tcW w:w="3172" w:type="dxa"/>
            <w:shd w:val="clear" w:color="auto" w:fill="auto"/>
          </w:tcPr>
          <w:p w14:paraId="053F04A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52" w:type="dxa"/>
            <w:shd w:val="clear" w:color="auto" w:fill="auto"/>
          </w:tcPr>
          <w:p w14:paraId="5DA146B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0,9%</w:t>
            </w:r>
          </w:p>
        </w:tc>
        <w:tc>
          <w:tcPr>
            <w:tcW w:w="1440" w:type="dxa"/>
            <w:shd w:val="clear" w:color="auto" w:fill="auto"/>
          </w:tcPr>
          <w:p w14:paraId="0F21C29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24,7%</w:t>
            </w:r>
          </w:p>
        </w:tc>
        <w:tc>
          <w:tcPr>
            <w:tcW w:w="945" w:type="dxa"/>
            <w:shd w:val="clear" w:color="auto" w:fill="auto"/>
          </w:tcPr>
          <w:p w14:paraId="1D3360A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14,5%</w:t>
            </w:r>
          </w:p>
        </w:tc>
        <w:tc>
          <w:tcPr>
            <w:tcW w:w="1041" w:type="dxa"/>
            <w:shd w:val="clear" w:color="auto" w:fill="auto"/>
          </w:tcPr>
          <w:p w14:paraId="571047F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18,3%</w:t>
            </w:r>
          </w:p>
        </w:tc>
        <w:tc>
          <w:tcPr>
            <w:tcW w:w="1646" w:type="dxa"/>
            <w:shd w:val="clear" w:color="auto" w:fill="auto"/>
          </w:tcPr>
          <w:p w14:paraId="26A6231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41,6%</w:t>
            </w:r>
          </w:p>
        </w:tc>
      </w:tr>
      <w:tr w:rsidR="009411B7" w:rsidRPr="00351AD3" w14:paraId="1BA9414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5FDFCBD"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15</w:t>
            </w:r>
          </w:p>
        </w:tc>
        <w:tc>
          <w:tcPr>
            <w:tcW w:w="3172" w:type="dxa"/>
            <w:shd w:val="clear" w:color="auto" w:fill="auto"/>
          </w:tcPr>
          <w:p w14:paraId="5BD5D1F9"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оказания услуг по перевозке пассажиров автомобильным транспортом </w:t>
            </w:r>
            <w:r w:rsidRPr="00351AD3">
              <w:rPr>
                <w:rFonts w:ascii="Times New Roman" w:hAnsi="Times New Roman"/>
              </w:rPr>
              <w:lastRenderedPageBreak/>
              <w:t>по муниципальным маршрутам регулярных перевозок</w:t>
            </w:r>
          </w:p>
        </w:tc>
        <w:tc>
          <w:tcPr>
            <w:tcW w:w="1452" w:type="dxa"/>
            <w:shd w:val="clear" w:color="auto" w:fill="auto"/>
          </w:tcPr>
          <w:p w14:paraId="34E52C3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lastRenderedPageBreak/>
              <w:t>0,7%</w:t>
            </w:r>
          </w:p>
        </w:tc>
        <w:tc>
          <w:tcPr>
            <w:tcW w:w="1440" w:type="dxa"/>
            <w:shd w:val="clear" w:color="auto" w:fill="auto"/>
          </w:tcPr>
          <w:p w14:paraId="56DD8C33"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29,9%</w:t>
            </w:r>
          </w:p>
        </w:tc>
        <w:tc>
          <w:tcPr>
            <w:tcW w:w="945" w:type="dxa"/>
            <w:shd w:val="clear" w:color="auto" w:fill="auto"/>
          </w:tcPr>
          <w:p w14:paraId="0C585B0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35,1%</w:t>
            </w:r>
          </w:p>
        </w:tc>
        <w:tc>
          <w:tcPr>
            <w:tcW w:w="1041" w:type="dxa"/>
            <w:shd w:val="clear" w:color="auto" w:fill="auto"/>
          </w:tcPr>
          <w:p w14:paraId="34A978A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19,5%</w:t>
            </w:r>
          </w:p>
        </w:tc>
        <w:tc>
          <w:tcPr>
            <w:tcW w:w="1646" w:type="dxa"/>
            <w:shd w:val="clear" w:color="auto" w:fill="auto"/>
          </w:tcPr>
          <w:p w14:paraId="64869FB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14,8%</w:t>
            </w:r>
          </w:p>
        </w:tc>
      </w:tr>
      <w:tr w:rsidR="009411B7" w:rsidRPr="00351AD3" w14:paraId="54B1134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73979C3"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16</w:t>
            </w:r>
          </w:p>
        </w:tc>
        <w:tc>
          <w:tcPr>
            <w:tcW w:w="3172" w:type="dxa"/>
            <w:shd w:val="clear" w:color="auto" w:fill="auto"/>
          </w:tcPr>
          <w:p w14:paraId="0301003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452" w:type="dxa"/>
            <w:shd w:val="clear" w:color="auto" w:fill="auto"/>
          </w:tcPr>
          <w:p w14:paraId="5870FCD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0,3%</w:t>
            </w:r>
          </w:p>
        </w:tc>
        <w:tc>
          <w:tcPr>
            <w:tcW w:w="1440" w:type="dxa"/>
            <w:shd w:val="clear" w:color="auto" w:fill="auto"/>
          </w:tcPr>
          <w:p w14:paraId="019FAD6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28,6%</w:t>
            </w:r>
          </w:p>
        </w:tc>
        <w:tc>
          <w:tcPr>
            <w:tcW w:w="945" w:type="dxa"/>
            <w:shd w:val="clear" w:color="auto" w:fill="auto"/>
          </w:tcPr>
          <w:p w14:paraId="65CD14B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28,1%</w:t>
            </w:r>
          </w:p>
        </w:tc>
        <w:tc>
          <w:tcPr>
            <w:tcW w:w="1041" w:type="dxa"/>
            <w:shd w:val="clear" w:color="auto" w:fill="auto"/>
          </w:tcPr>
          <w:p w14:paraId="07A0ED2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22,7%</w:t>
            </w:r>
          </w:p>
        </w:tc>
        <w:tc>
          <w:tcPr>
            <w:tcW w:w="1646" w:type="dxa"/>
            <w:shd w:val="clear" w:color="auto" w:fill="auto"/>
          </w:tcPr>
          <w:p w14:paraId="43B6BE5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20,3%</w:t>
            </w:r>
          </w:p>
        </w:tc>
      </w:tr>
      <w:tr w:rsidR="009411B7" w:rsidRPr="00351AD3" w14:paraId="0764A85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83C83ED"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17</w:t>
            </w:r>
          </w:p>
        </w:tc>
        <w:tc>
          <w:tcPr>
            <w:tcW w:w="3172" w:type="dxa"/>
            <w:shd w:val="clear" w:color="auto" w:fill="auto"/>
          </w:tcPr>
          <w:p w14:paraId="349DD05F"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оказания услуг по перевозке пассажиров и багажа легковым такси на территории Курской области</w:t>
            </w:r>
          </w:p>
        </w:tc>
        <w:tc>
          <w:tcPr>
            <w:tcW w:w="1452" w:type="dxa"/>
            <w:shd w:val="clear" w:color="auto" w:fill="auto"/>
          </w:tcPr>
          <w:p w14:paraId="254FABF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2,5%</w:t>
            </w:r>
          </w:p>
        </w:tc>
        <w:tc>
          <w:tcPr>
            <w:tcW w:w="1440" w:type="dxa"/>
            <w:shd w:val="clear" w:color="auto" w:fill="auto"/>
          </w:tcPr>
          <w:p w14:paraId="7C8532A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51,7%</w:t>
            </w:r>
          </w:p>
        </w:tc>
        <w:tc>
          <w:tcPr>
            <w:tcW w:w="945" w:type="dxa"/>
            <w:shd w:val="clear" w:color="auto" w:fill="auto"/>
          </w:tcPr>
          <w:p w14:paraId="1CF5A15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22,5%</w:t>
            </w:r>
          </w:p>
        </w:tc>
        <w:tc>
          <w:tcPr>
            <w:tcW w:w="1041" w:type="dxa"/>
            <w:shd w:val="clear" w:color="auto" w:fill="auto"/>
          </w:tcPr>
          <w:p w14:paraId="163B4A9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5,5%</w:t>
            </w:r>
          </w:p>
        </w:tc>
        <w:tc>
          <w:tcPr>
            <w:tcW w:w="1646" w:type="dxa"/>
            <w:shd w:val="clear" w:color="auto" w:fill="auto"/>
          </w:tcPr>
          <w:p w14:paraId="7BA86CD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17,8%</w:t>
            </w:r>
          </w:p>
        </w:tc>
      </w:tr>
      <w:tr w:rsidR="009411B7" w:rsidRPr="00351AD3" w14:paraId="2DB836B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B99B2B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18</w:t>
            </w:r>
          </w:p>
        </w:tc>
        <w:tc>
          <w:tcPr>
            <w:tcW w:w="3172" w:type="dxa"/>
            <w:shd w:val="clear" w:color="auto" w:fill="auto"/>
          </w:tcPr>
          <w:p w14:paraId="126921E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оказания услуг по ремонту автотранспортных средств </w:t>
            </w:r>
          </w:p>
        </w:tc>
        <w:tc>
          <w:tcPr>
            <w:tcW w:w="1452" w:type="dxa"/>
            <w:shd w:val="clear" w:color="auto" w:fill="auto"/>
          </w:tcPr>
          <w:p w14:paraId="66460FC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w:t>
            </w:r>
          </w:p>
        </w:tc>
        <w:tc>
          <w:tcPr>
            <w:tcW w:w="1440" w:type="dxa"/>
            <w:shd w:val="clear" w:color="auto" w:fill="auto"/>
          </w:tcPr>
          <w:p w14:paraId="28D7367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52,3%</w:t>
            </w:r>
          </w:p>
        </w:tc>
        <w:tc>
          <w:tcPr>
            <w:tcW w:w="945" w:type="dxa"/>
            <w:shd w:val="clear" w:color="auto" w:fill="auto"/>
          </w:tcPr>
          <w:p w14:paraId="6351DE9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25,3%</w:t>
            </w:r>
          </w:p>
        </w:tc>
        <w:tc>
          <w:tcPr>
            <w:tcW w:w="1041" w:type="dxa"/>
            <w:shd w:val="clear" w:color="auto" w:fill="auto"/>
          </w:tcPr>
          <w:p w14:paraId="56D4C20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3,2%</w:t>
            </w:r>
          </w:p>
        </w:tc>
        <w:tc>
          <w:tcPr>
            <w:tcW w:w="1646" w:type="dxa"/>
            <w:shd w:val="clear" w:color="auto" w:fill="auto"/>
          </w:tcPr>
          <w:p w14:paraId="3B25A1A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17,5%</w:t>
            </w:r>
          </w:p>
        </w:tc>
      </w:tr>
      <w:tr w:rsidR="009411B7" w:rsidRPr="00351AD3" w14:paraId="100B2B7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F183EFC"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19</w:t>
            </w:r>
          </w:p>
        </w:tc>
        <w:tc>
          <w:tcPr>
            <w:tcW w:w="3172" w:type="dxa"/>
            <w:shd w:val="clear" w:color="auto" w:fill="auto"/>
          </w:tcPr>
          <w:p w14:paraId="303512FA"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452" w:type="dxa"/>
            <w:shd w:val="clear" w:color="auto" w:fill="auto"/>
          </w:tcPr>
          <w:p w14:paraId="7F25DAF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w:t>
            </w:r>
          </w:p>
        </w:tc>
        <w:tc>
          <w:tcPr>
            <w:tcW w:w="1440" w:type="dxa"/>
            <w:shd w:val="clear" w:color="auto" w:fill="auto"/>
          </w:tcPr>
          <w:p w14:paraId="6A4DD68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14,3%</w:t>
            </w:r>
          </w:p>
        </w:tc>
        <w:tc>
          <w:tcPr>
            <w:tcW w:w="945" w:type="dxa"/>
            <w:shd w:val="clear" w:color="auto" w:fill="auto"/>
          </w:tcPr>
          <w:p w14:paraId="472CA84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15,5%</w:t>
            </w:r>
          </w:p>
        </w:tc>
        <w:tc>
          <w:tcPr>
            <w:tcW w:w="1041" w:type="dxa"/>
            <w:shd w:val="clear" w:color="auto" w:fill="auto"/>
          </w:tcPr>
          <w:p w14:paraId="1740897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26,4%</w:t>
            </w:r>
          </w:p>
        </w:tc>
        <w:tc>
          <w:tcPr>
            <w:tcW w:w="1646" w:type="dxa"/>
            <w:shd w:val="clear" w:color="auto" w:fill="auto"/>
          </w:tcPr>
          <w:p w14:paraId="21E602E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42,0%</w:t>
            </w:r>
          </w:p>
        </w:tc>
      </w:tr>
      <w:tr w:rsidR="009411B7" w:rsidRPr="00351AD3" w14:paraId="1A5D9BA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790621C"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20</w:t>
            </w:r>
          </w:p>
        </w:tc>
        <w:tc>
          <w:tcPr>
            <w:tcW w:w="3172" w:type="dxa"/>
            <w:shd w:val="clear" w:color="auto" w:fill="auto"/>
          </w:tcPr>
          <w:p w14:paraId="19107DC7"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архитектурно-строительного проектирования</w:t>
            </w:r>
          </w:p>
        </w:tc>
        <w:tc>
          <w:tcPr>
            <w:tcW w:w="1452" w:type="dxa"/>
            <w:shd w:val="clear" w:color="auto" w:fill="auto"/>
          </w:tcPr>
          <w:p w14:paraId="28B5F83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0,7%</w:t>
            </w:r>
          </w:p>
        </w:tc>
        <w:tc>
          <w:tcPr>
            <w:tcW w:w="1440" w:type="dxa"/>
            <w:shd w:val="clear" w:color="auto" w:fill="auto"/>
          </w:tcPr>
          <w:p w14:paraId="67FFFCF1"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14,6%</w:t>
            </w:r>
          </w:p>
        </w:tc>
        <w:tc>
          <w:tcPr>
            <w:tcW w:w="945" w:type="dxa"/>
            <w:shd w:val="clear" w:color="auto" w:fill="auto"/>
          </w:tcPr>
          <w:p w14:paraId="629794C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11,4%</w:t>
            </w:r>
          </w:p>
        </w:tc>
        <w:tc>
          <w:tcPr>
            <w:tcW w:w="1041" w:type="dxa"/>
            <w:shd w:val="clear" w:color="auto" w:fill="auto"/>
          </w:tcPr>
          <w:p w14:paraId="6C3346F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30,0%</w:t>
            </w:r>
          </w:p>
        </w:tc>
        <w:tc>
          <w:tcPr>
            <w:tcW w:w="1646" w:type="dxa"/>
            <w:shd w:val="clear" w:color="auto" w:fill="auto"/>
          </w:tcPr>
          <w:p w14:paraId="0637810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43,3%</w:t>
            </w:r>
          </w:p>
        </w:tc>
      </w:tr>
      <w:tr w:rsidR="009411B7" w:rsidRPr="00351AD3" w14:paraId="7A9E74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429DCD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21</w:t>
            </w:r>
          </w:p>
        </w:tc>
        <w:tc>
          <w:tcPr>
            <w:tcW w:w="3172" w:type="dxa"/>
            <w:shd w:val="clear" w:color="auto" w:fill="auto"/>
          </w:tcPr>
          <w:p w14:paraId="250914C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кадастровых и землеустроительных работ </w:t>
            </w:r>
          </w:p>
        </w:tc>
        <w:tc>
          <w:tcPr>
            <w:tcW w:w="1452" w:type="dxa"/>
            <w:shd w:val="clear" w:color="auto" w:fill="auto"/>
          </w:tcPr>
          <w:p w14:paraId="686E910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w:t>
            </w:r>
          </w:p>
        </w:tc>
        <w:tc>
          <w:tcPr>
            <w:tcW w:w="1440" w:type="dxa"/>
            <w:shd w:val="clear" w:color="auto" w:fill="auto"/>
          </w:tcPr>
          <w:p w14:paraId="74BF5E23"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22,2%</w:t>
            </w:r>
          </w:p>
        </w:tc>
        <w:tc>
          <w:tcPr>
            <w:tcW w:w="945" w:type="dxa"/>
            <w:shd w:val="clear" w:color="auto" w:fill="auto"/>
          </w:tcPr>
          <w:p w14:paraId="6C8B4A5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15,5%</w:t>
            </w:r>
          </w:p>
        </w:tc>
        <w:tc>
          <w:tcPr>
            <w:tcW w:w="1041" w:type="dxa"/>
            <w:shd w:val="clear" w:color="auto" w:fill="auto"/>
          </w:tcPr>
          <w:p w14:paraId="36AEEAF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22,9%</w:t>
            </w:r>
          </w:p>
        </w:tc>
        <w:tc>
          <w:tcPr>
            <w:tcW w:w="1646" w:type="dxa"/>
            <w:shd w:val="clear" w:color="auto" w:fill="auto"/>
          </w:tcPr>
          <w:p w14:paraId="6F78714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38,4%</w:t>
            </w:r>
          </w:p>
        </w:tc>
      </w:tr>
      <w:tr w:rsidR="009411B7" w:rsidRPr="00351AD3" w14:paraId="1050DD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D8019A"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22</w:t>
            </w:r>
          </w:p>
        </w:tc>
        <w:tc>
          <w:tcPr>
            <w:tcW w:w="3172" w:type="dxa"/>
            <w:shd w:val="clear" w:color="auto" w:fill="auto"/>
          </w:tcPr>
          <w:p w14:paraId="18C23ECC"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реализации сельскохозяйственной продукции </w:t>
            </w:r>
          </w:p>
        </w:tc>
        <w:tc>
          <w:tcPr>
            <w:tcW w:w="1452" w:type="dxa"/>
            <w:shd w:val="clear" w:color="auto" w:fill="auto"/>
          </w:tcPr>
          <w:p w14:paraId="6EEFE762"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1,5%</w:t>
            </w:r>
          </w:p>
        </w:tc>
        <w:tc>
          <w:tcPr>
            <w:tcW w:w="1440" w:type="dxa"/>
            <w:shd w:val="clear" w:color="auto" w:fill="auto"/>
          </w:tcPr>
          <w:p w14:paraId="048C7B3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40,6%</w:t>
            </w:r>
          </w:p>
        </w:tc>
        <w:tc>
          <w:tcPr>
            <w:tcW w:w="945" w:type="dxa"/>
            <w:shd w:val="clear" w:color="auto" w:fill="auto"/>
          </w:tcPr>
          <w:p w14:paraId="1C5E992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11,2%</w:t>
            </w:r>
          </w:p>
        </w:tc>
        <w:tc>
          <w:tcPr>
            <w:tcW w:w="1041" w:type="dxa"/>
            <w:shd w:val="clear" w:color="auto" w:fill="auto"/>
          </w:tcPr>
          <w:p w14:paraId="742680A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8,7%</w:t>
            </w:r>
          </w:p>
        </w:tc>
        <w:tc>
          <w:tcPr>
            <w:tcW w:w="1646" w:type="dxa"/>
            <w:shd w:val="clear" w:color="auto" w:fill="auto"/>
          </w:tcPr>
          <w:p w14:paraId="042165F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38,0%</w:t>
            </w:r>
          </w:p>
        </w:tc>
      </w:tr>
      <w:tr w:rsidR="009411B7" w:rsidRPr="00351AD3" w14:paraId="4688942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94BFA7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23</w:t>
            </w:r>
          </w:p>
        </w:tc>
        <w:tc>
          <w:tcPr>
            <w:tcW w:w="3172" w:type="dxa"/>
            <w:shd w:val="clear" w:color="auto" w:fill="auto"/>
          </w:tcPr>
          <w:p w14:paraId="42D371FB"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племенного животноводства</w:t>
            </w:r>
          </w:p>
        </w:tc>
        <w:tc>
          <w:tcPr>
            <w:tcW w:w="1452" w:type="dxa"/>
            <w:shd w:val="clear" w:color="auto" w:fill="auto"/>
          </w:tcPr>
          <w:p w14:paraId="44C8751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2,5%</w:t>
            </w:r>
          </w:p>
        </w:tc>
        <w:tc>
          <w:tcPr>
            <w:tcW w:w="1440" w:type="dxa"/>
            <w:shd w:val="clear" w:color="auto" w:fill="auto"/>
          </w:tcPr>
          <w:p w14:paraId="5941A59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21,2%</w:t>
            </w:r>
          </w:p>
        </w:tc>
        <w:tc>
          <w:tcPr>
            <w:tcW w:w="945" w:type="dxa"/>
            <w:shd w:val="clear" w:color="auto" w:fill="auto"/>
          </w:tcPr>
          <w:p w14:paraId="467A535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10,3%</w:t>
            </w:r>
          </w:p>
        </w:tc>
        <w:tc>
          <w:tcPr>
            <w:tcW w:w="1041" w:type="dxa"/>
            <w:shd w:val="clear" w:color="auto" w:fill="auto"/>
          </w:tcPr>
          <w:p w14:paraId="5DDC275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19,6%</w:t>
            </w:r>
          </w:p>
        </w:tc>
        <w:tc>
          <w:tcPr>
            <w:tcW w:w="1646" w:type="dxa"/>
            <w:shd w:val="clear" w:color="auto" w:fill="auto"/>
          </w:tcPr>
          <w:p w14:paraId="61DF172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46,4%</w:t>
            </w:r>
          </w:p>
        </w:tc>
      </w:tr>
      <w:tr w:rsidR="009411B7" w:rsidRPr="00351AD3" w14:paraId="03AB8CC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0A96E19"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24</w:t>
            </w:r>
          </w:p>
        </w:tc>
        <w:tc>
          <w:tcPr>
            <w:tcW w:w="3172" w:type="dxa"/>
            <w:shd w:val="clear" w:color="auto" w:fill="auto"/>
          </w:tcPr>
          <w:p w14:paraId="7EF17032"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семеноводства</w:t>
            </w:r>
          </w:p>
        </w:tc>
        <w:tc>
          <w:tcPr>
            <w:tcW w:w="1452" w:type="dxa"/>
            <w:shd w:val="clear" w:color="auto" w:fill="auto"/>
          </w:tcPr>
          <w:p w14:paraId="0F6A3A6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0,3%</w:t>
            </w:r>
          </w:p>
        </w:tc>
        <w:tc>
          <w:tcPr>
            <w:tcW w:w="1440" w:type="dxa"/>
            <w:shd w:val="clear" w:color="auto" w:fill="auto"/>
          </w:tcPr>
          <w:p w14:paraId="7950748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10,1%</w:t>
            </w:r>
          </w:p>
        </w:tc>
        <w:tc>
          <w:tcPr>
            <w:tcW w:w="945" w:type="dxa"/>
            <w:shd w:val="clear" w:color="auto" w:fill="auto"/>
          </w:tcPr>
          <w:p w14:paraId="1E939F2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12,9%</w:t>
            </w:r>
          </w:p>
        </w:tc>
        <w:tc>
          <w:tcPr>
            <w:tcW w:w="1041" w:type="dxa"/>
            <w:shd w:val="clear" w:color="auto" w:fill="auto"/>
          </w:tcPr>
          <w:p w14:paraId="204DB73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25,1%</w:t>
            </w:r>
          </w:p>
        </w:tc>
        <w:tc>
          <w:tcPr>
            <w:tcW w:w="1646" w:type="dxa"/>
            <w:shd w:val="clear" w:color="auto" w:fill="auto"/>
          </w:tcPr>
          <w:p w14:paraId="607BAD1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51,6%</w:t>
            </w:r>
          </w:p>
        </w:tc>
      </w:tr>
      <w:tr w:rsidR="009411B7" w:rsidRPr="00351AD3" w14:paraId="66FB67F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4507E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25</w:t>
            </w:r>
          </w:p>
        </w:tc>
        <w:tc>
          <w:tcPr>
            <w:tcW w:w="3172" w:type="dxa"/>
            <w:shd w:val="clear" w:color="auto" w:fill="auto"/>
          </w:tcPr>
          <w:p w14:paraId="5E4C558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жилищного строительства</w:t>
            </w:r>
          </w:p>
        </w:tc>
        <w:tc>
          <w:tcPr>
            <w:tcW w:w="1452" w:type="dxa"/>
            <w:shd w:val="clear" w:color="auto" w:fill="auto"/>
          </w:tcPr>
          <w:p w14:paraId="3179C92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w:t>
            </w:r>
          </w:p>
        </w:tc>
        <w:tc>
          <w:tcPr>
            <w:tcW w:w="1440" w:type="dxa"/>
            <w:shd w:val="clear" w:color="auto" w:fill="auto"/>
          </w:tcPr>
          <w:p w14:paraId="28269DF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21,9%</w:t>
            </w:r>
          </w:p>
        </w:tc>
        <w:tc>
          <w:tcPr>
            <w:tcW w:w="945" w:type="dxa"/>
            <w:shd w:val="clear" w:color="auto" w:fill="auto"/>
          </w:tcPr>
          <w:p w14:paraId="6C87849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22,7%</w:t>
            </w:r>
          </w:p>
        </w:tc>
        <w:tc>
          <w:tcPr>
            <w:tcW w:w="1041" w:type="dxa"/>
            <w:shd w:val="clear" w:color="auto" w:fill="auto"/>
          </w:tcPr>
          <w:p w14:paraId="25F68FF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26,2%</w:t>
            </w:r>
          </w:p>
        </w:tc>
        <w:tc>
          <w:tcPr>
            <w:tcW w:w="1646" w:type="dxa"/>
            <w:shd w:val="clear" w:color="auto" w:fill="auto"/>
          </w:tcPr>
          <w:p w14:paraId="7EFDBAF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27,3%</w:t>
            </w:r>
          </w:p>
        </w:tc>
      </w:tr>
      <w:tr w:rsidR="009411B7" w:rsidRPr="00351AD3" w14:paraId="08832C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5CFF925"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26</w:t>
            </w:r>
          </w:p>
        </w:tc>
        <w:tc>
          <w:tcPr>
            <w:tcW w:w="3172" w:type="dxa"/>
            <w:shd w:val="clear" w:color="auto" w:fill="auto"/>
          </w:tcPr>
          <w:p w14:paraId="2695E3CC"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переработки водных биоресурсов</w:t>
            </w:r>
          </w:p>
        </w:tc>
        <w:tc>
          <w:tcPr>
            <w:tcW w:w="1452" w:type="dxa"/>
            <w:shd w:val="clear" w:color="auto" w:fill="auto"/>
          </w:tcPr>
          <w:p w14:paraId="5F50DD6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440" w:type="dxa"/>
            <w:shd w:val="clear" w:color="auto" w:fill="auto"/>
          </w:tcPr>
          <w:p w14:paraId="3C4A9F8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9,3%</w:t>
            </w:r>
          </w:p>
        </w:tc>
        <w:tc>
          <w:tcPr>
            <w:tcW w:w="945" w:type="dxa"/>
            <w:shd w:val="clear" w:color="auto" w:fill="auto"/>
          </w:tcPr>
          <w:p w14:paraId="15D688C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8,3%</w:t>
            </w:r>
          </w:p>
        </w:tc>
        <w:tc>
          <w:tcPr>
            <w:tcW w:w="1041" w:type="dxa"/>
            <w:shd w:val="clear" w:color="auto" w:fill="auto"/>
          </w:tcPr>
          <w:p w14:paraId="6249535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32,7%</w:t>
            </w:r>
          </w:p>
        </w:tc>
        <w:tc>
          <w:tcPr>
            <w:tcW w:w="1646" w:type="dxa"/>
            <w:shd w:val="clear" w:color="auto" w:fill="auto"/>
          </w:tcPr>
          <w:p w14:paraId="320F1AC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49,5%</w:t>
            </w:r>
          </w:p>
        </w:tc>
      </w:tr>
      <w:tr w:rsidR="009411B7" w:rsidRPr="00351AD3" w14:paraId="2F82A80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5E168C"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27</w:t>
            </w:r>
          </w:p>
        </w:tc>
        <w:tc>
          <w:tcPr>
            <w:tcW w:w="3172" w:type="dxa"/>
            <w:shd w:val="clear" w:color="auto" w:fill="auto"/>
          </w:tcPr>
          <w:p w14:paraId="5393CC07"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товарной аквакультуры</w:t>
            </w:r>
          </w:p>
        </w:tc>
        <w:tc>
          <w:tcPr>
            <w:tcW w:w="1452" w:type="dxa"/>
            <w:shd w:val="clear" w:color="auto" w:fill="auto"/>
          </w:tcPr>
          <w:p w14:paraId="68071A3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0,3%</w:t>
            </w:r>
          </w:p>
        </w:tc>
        <w:tc>
          <w:tcPr>
            <w:tcW w:w="1440" w:type="dxa"/>
            <w:shd w:val="clear" w:color="auto" w:fill="auto"/>
          </w:tcPr>
          <w:p w14:paraId="7385522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10,0%</w:t>
            </w:r>
          </w:p>
        </w:tc>
        <w:tc>
          <w:tcPr>
            <w:tcW w:w="945" w:type="dxa"/>
            <w:shd w:val="clear" w:color="auto" w:fill="auto"/>
          </w:tcPr>
          <w:p w14:paraId="5CAD4F0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7,9%</w:t>
            </w:r>
          </w:p>
        </w:tc>
        <w:tc>
          <w:tcPr>
            <w:tcW w:w="1041" w:type="dxa"/>
            <w:shd w:val="clear" w:color="auto" w:fill="auto"/>
          </w:tcPr>
          <w:p w14:paraId="7FBE781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30,9%</w:t>
            </w:r>
          </w:p>
        </w:tc>
        <w:tc>
          <w:tcPr>
            <w:tcW w:w="1646" w:type="dxa"/>
            <w:shd w:val="clear" w:color="auto" w:fill="auto"/>
          </w:tcPr>
          <w:p w14:paraId="491115E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50,9%</w:t>
            </w:r>
          </w:p>
        </w:tc>
      </w:tr>
      <w:tr w:rsidR="009411B7" w:rsidRPr="00351AD3" w14:paraId="7F9327A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274A4E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28</w:t>
            </w:r>
          </w:p>
        </w:tc>
        <w:tc>
          <w:tcPr>
            <w:tcW w:w="3172" w:type="dxa"/>
            <w:shd w:val="clear" w:color="auto" w:fill="auto"/>
          </w:tcPr>
          <w:p w14:paraId="0FE6162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добычи общераспространенных полезных ископаемых на участках недр местного значения</w:t>
            </w:r>
          </w:p>
        </w:tc>
        <w:tc>
          <w:tcPr>
            <w:tcW w:w="1452" w:type="dxa"/>
            <w:shd w:val="clear" w:color="auto" w:fill="auto"/>
          </w:tcPr>
          <w:p w14:paraId="08EC4B1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w:t>
            </w:r>
          </w:p>
        </w:tc>
        <w:tc>
          <w:tcPr>
            <w:tcW w:w="1440" w:type="dxa"/>
            <w:shd w:val="clear" w:color="auto" w:fill="auto"/>
          </w:tcPr>
          <w:p w14:paraId="6C091C9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21,4%</w:t>
            </w:r>
          </w:p>
        </w:tc>
        <w:tc>
          <w:tcPr>
            <w:tcW w:w="945" w:type="dxa"/>
            <w:shd w:val="clear" w:color="auto" w:fill="auto"/>
          </w:tcPr>
          <w:p w14:paraId="349B0DB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6,3%</w:t>
            </w:r>
          </w:p>
        </w:tc>
        <w:tc>
          <w:tcPr>
            <w:tcW w:w="1041" w:type="dxa"/>
            <w:shd w:val="clear" w:color="auto" w:fill="auto"/>
          </w:tcPr>
          <w:p w14:paraId="3B6A3AA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18,7%</w:t>
            </w:r>
          </w:p>
        </w:tc>
        <w:tc>
          <w:tcPr>
            <w:tcW w:w="1646" w:type="dxa"/>
            <w:shd w:val="clear" w:color="auto" w:fill="auto"/>
          </w:tcPr>
          <w:p w14:paraId="7559580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52,0%</w:t>
            </w:r>
          </w:p>
        </w:tc>
      </w:tr>
      <w:tr w:rsidR="009411B7" w:rsidRPr="00351AD3" w14:paraId="1F79B3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B6568D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29</w:t>
            </w:r>
          </w:p>
        </w:tc>
        <w:tc>
          <w:tcPr>
            <w:tcW w:w="3172" w:type="dxa"/>
            <w:shd w:val="clear" w:color="auto" w:fill="auto"/>
          </w:tcPr>
          <w:p w14:paraId="0C74EAD6"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нефтепродуктов</w:t>
            </w:r>
          </w:p>
        </w:tc>
        <w:tc>
          <w:tcPr>
            <w:tcW w:w="1452" w:type="dxa"/>
            <w:shd w:val="clear" w:color="auto" w:fill="auto"/>
          </w:tcPr>
          <w:p w14:paraId="7C61D39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w:t>
            </w:r>
          </w:p>
        </w:tc>
        <w:tc>
          <w:tcPr>
            <w:tcW w:w="1440" w:type="dxa"/>
            <w:shd w:val="clear" w:color="auto" w:fill="auto"/>
          </w:tcPr>
          <w:p w14:paraId="4FFECBA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27,1%</w:t>
            </w:r>
          </w:p>
        </w:tc>
        <w:tc>
          <w:tcPr>
            <w:tcW w:w="945" w:type="dxa"/>
            <w:shd w:val="clear" w:color="auto" w:fill="auto"/>
          </w:tcPr>
          <w:p w14:paraId="7CD88FE0"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12,4%</w:t>
            </w:r>
          </w:p>
        </w:tc>
        <w:tc>
          <w:tcPr>
            <w:tcW w:w="1041" w:type="dxa"/>
            <w:shd w:val="clear" w:color="auto" w:fill="auto"/>
          </w:tcPr>
          <w:p w14:paraId="1B14710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25,3%</w:t>
            </w:r>
          </w:p>
        </w:tc>
        <w:tc>
          <w:tcPr>
            <w:tcW w:w="1646" w:type="dxa"/>
            <w:shd w:val="clear" w:color="auto" w:fill="auto"/>
          </w:tcPr>
          <w:p w14:paraId="7A40B55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34,0%</w:t>
            </w:r>
          </w:p>
        </w:tc>
      </w:tr>
      <w:tr w:rsidR="009411B7" w:rsidRPr="00351AD3" w14:paraId="62E4331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AE2818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30</w:t>
            </w:r>
          </w:p>
        </w:tc>
        <w:tc>
          <w:tcPr>
            <w:tcW w:w="3172" w:type="dxa"/>
            <w:shd w:val="clear" w:color="auto" w:fill="auto"/>
          </w:tcPr>
          <w:p w14:paraId="7E8EE45D"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легкой промышленности</w:t>
            </w:r>
          </w:p>
        </w:tc>
        <w:tc>
          <w:tcPr>
            <w:tcW w:w="1452" w:type="dxa"/>
            <w:shd w:val="clear" w:color="auto" w:fill="auto"/>
          </w:tcPr>
          <w:p w14:paraId="4ADBADF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0,8%</w:t>
            </w:r>
          </w:p>
        </w:tc>
        <w:tc>
          <w:tcPr>
            <w:tcW w:w="1440" w:type="dxa"/>
            <w:shd w:val="clear" w:color="auto" w:fill="auto"/>
          </w:tcPr>
          <w:p w14:paraId="68AD78A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18,4%</w:t>
            </w:r>
          </w:p>
        </w:tc>
        <w:tc>
          <w:tcPr>
            <w:tcW w:w="945" w:type="dxa"/>
            <w:shd w:val="clear" w:color="auto" w:fill="auto"/>
          </w:tcPr>
          <w:p w14:paraId="61FB7B8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14,5%</w:t>
            </w:r>
          </w:p>
        </w:tc>
        <w:tc>
          <w:tcPr>
            <w:tcW w:w="1041" w:type="dxa"/>
            <w:shd w:val="clear" w:color="auto" w:fill="auto"/>
          </w:tcPr>
          <w:p w14:paraId="07BF05D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29,1%</w:t>
            </w:r>
          </w:p>
        </w:tc>
        <w:tc>
          <w:tcPr>
            <w:tcW w:w="1646" w:type="dxa"/>
            <w:shd w:val="clear" w:color="auto" w:fill="auto"/>
          </w:tcPr>
          <w:p w14:paraId="464F14F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37,2%</w:t>
            </w:r>
          </w:p>
        </w:tc>
      </w:tr>
      <w:tr w:rsidR="009411B7" w:rsidRPr="00351AD3" w14:paraId="3A831E1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89517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31</w:t>
            </w:r>
          </w:p>
        </w:tc>
        <w:tc>
          <w:tcPr>
            <w:tcW w:w="3172" w:type="dxa"/>
            <w:shd w:val="clear" w:color="auto" w:fill="auto"/>
          </w:tcPr>
          <w:p w14:paraId="1A067CED"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обработки древесины и производства изделий из дерева </w:t>
            </w:r>
          </w:p>
        </w:tc>
        <w:tc>
          <w:tcPr>
            <w:tcW w:w="1452" w:type="dxa"/>
            <w:shd w:val="clear" w:color="auto" w:fill="auto"/>
          </w:tcPr>
          <w:p w14:paraId="05F342E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w:t>
            </w:r>
          </w:p>
        </w:tc>
        <w:tc>
          <w:tcPr>
            <w:tcW w:w="1440" w:type="dxa"/>
            <w:shd w:val="clear" w:color="auto" w:fill="auto"/>
          </w:tcPr>
          <w:p w14:paraId="605A513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14,3%</w:t>
            </w:r>
          </w:p>
        </w:tc>
        <w:tc>
          <w:tcPr>
            <w:tcW w:w="945" w:type="dxa"/>
            <w:shd w:val="clear" w:color="auto" w:fill="auto"/>
          </w:tcPr>
          <w:p w14:paraId="03EB694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19,2%</w:t>
            </w:r>
          </w:p>
        </w:tc>
        <w:tc>
          <w:tcPr>
            <w:tcW w:w="1041" w:type="dxa"/>
            <w:shd w:val="clear" w:color="auto" w:fill="auto"/>
          </w:tcPr>
          <w:p w14:paraId="793293A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26,2%</w:t>
            </w:r>
          </w:p>
        </w:tc>
        <w:tc>
          <w:tcPr>
            <w:tcW w:w="1646" w:type="dxa"/>
            <w:shd w:val="clear" w:color="auto" w:fill="auto"/>
          </w:tcPr>
          <w:p w14:paraId="24570C6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39,0%</w:t>
            </w:r>
          </w:p>
        </w:tc>
      </w:tr>
      <w:tr w:rsidR="009411B7" w:rsidRPr="00351AD3" w14:paraId="119407A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3260FF4"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32</w:t>
            </w:r>
          </w:p>
        </w:tc>
        <w:tc>
          <w:tcPr>
            <w:tcW w:w="3172" w:type="dxa"/>
            <w:shd w:val="clear" w:color="auto" w:fill="auto"/>
          </w:tcPr>
          <w:p w14:paraId="763ED4EF"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производства кирпича</w:t>
            </w:r>
          </w:p>
        </w:tc>
        <w:tc>
          <w:tcPr>
            <w:tcW w:w="1452" w:type="dxa"/>
            <w:shd w:val="clear" w:color="auto" w:fill="auto"/>
          </w:tcPr>
          <w:p w14:paraId="637BD81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w:t>
            </w:r>
          </w:p>
        </w:tc>
        <w:tc>
          <w:tcPr>
            <w:tcW w:w="1440" w:type="dxa"/>
            <w:shd w:val="clear" w:color="auto" w:fill="auto"/>
          </w:tcPr>
          <w:p w14:paraId="211E19E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10,0%</w:t>
            </w:r>
          </w:p>
        </w:tc>
        <w:tc>
          <w:tcPr>
            <w:tcW w:w="945" w:type="dxa"/>
            <w:shd w:val="clear" w:color="auto" w:fill="auto"/>
          </w:tcPr>
          <w:p w14:paraId="1AD4EFE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17,4%</w:t>
            </w:r>
          </w:p>
        </w:tc>
        <w:tc>
          <w:tcPr>
            <w:tcW w:w="1041" w:type="dxa"/>
            <w:shd w:val="clear" w:color="auto" w:fill="auto"/>
          </w:tcPr>
          <w:p w14:paraId="7603B50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32,2%</w:t>
            </w:r>
          </w:p>
        </w:tc>
        <w:tc>
          <w:tcPr>
            <w:tcW w:w="1646" w:type="dxa"/>
            <w:shd w:val="clear" w:color="auto" w:fill="auto"/>
          </w:tcPr>
          <w:p w14:paraId="0745888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39,1%</w:t>
            </w:r>
          </w:p>
        </w:tc>
      </w:tr>
      <w:tr w:rsidR="009411B7" w:rsidRPr="00351AD3" w14:paraId="41A42B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6F64C42" w14:textId="77777777" w:rsidR="009411B7" w:rsidRPr="00351AD3" w:rsidRDefault="009411B7" w:rsidP="009411B7">
            <w:pPr>
              <w:suppressAutoHyphens/>
              <w:spacing w:after="0" w:line="23" w:lineRule="atLeast"/>
              <w:jc w:val="center"/>
              <w:rPr>
                <w:rFonts w:ascii="Times New Roman" w:hAnsi="Times New Roman"/>
                <w:bCs w:val="0"/>
              </w:rPr>
            </w:pPr>
            <w:r w:rsidRPr="00351AD3">
              <w:rPr>
                <w:rFonts w:ascii="Times New Roman" w:hAnsi="Times New Roman"/>
                <w:bCs w:val="0"/>
              </w:rPr>
              <w:t>33</w:t>
            </w:r>
          </w:p>
        </w:tc>
        <w:tc>
          <w:tcPr>
            <w:tcW w:w="3172" w:type="dxa"/>
            <w:shd w:val="clear" w:color="auto" w:fill="auto"/>
          </w:tcPr>
          <w:p w14:paraId="61D881D3"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производства бетона</w:t>
            </w:r>
          </w:p>
        </w:tc>
        <w:tc>
          <w:tcPr>
            <w:tcW w:w="1452" w:type="dxa"/>
            <w:shd w:val="clear" w:color="auto" w:fill="auto"/>
          </w:tcPr>
          <w:p w14:paraId="49F9739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0,7%</w:t>
            </w:r>
          </w:p>
        </w:tc>
        <w:tc>
          <w:tcPr>
            <w:tcW w:w="1440" w:type="dxa"/>
            <w:shd w:val="clear" w:color="auto" w:fill="auto"/>
          </w:tcPr>
          <w:p w14:paraId="01D5207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12,4%</w:t>
            </w:r>
          </w:p>
        </w:tc>
        <w:tc>
          <w:tcPr>
            <w:tcW w:w="945" w:type="dxa"/>
            <w:shd w:val="clear" w:color="auto" w:fill="auto"/>
          </w:tcPr>
          <w:p w14:paraId="684AFAD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12,5%</w:t>
            </w:r>
          </w:p>
        </w:tc>
        <w:tc>
          <w:tcPr>
            <w:tcW w:w="1041" w:type="dxa"/>
            <w:shd w:val="clear" w:color="auto" w:fill="auto"/>
          </w:tcPr>
          <w:p w14:paraId="1F86489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31,9%</w:t>
            </w:r>
          </w:p>
        </w:tc>
        <w:tc>
          <w:tcPr>
            <w:tcW w:w="1646" w:type="dxa"/>
            <w:shd w:val="clear" w:color="auto" w:fill="auto"/>
          </w:tcPr>
          <w:p w14:paraId="7D9B15E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42,5%</w:t>
            </w:r>
          </w:p>
        </w:tc>
      </w:tr>
      <w:tr w:rsidR="009411B7" w:rsidRPr="00351AD3" w14:paraId="29A251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21F7C26" w14:textId="77777777" w:rsidR="009411B7" w:rsidRPr="00351AD3" w:rsidRDefault="009411B7" w:rsidP="009411B7">
            <w:pPr>
              <w:suppressAutoHyphens/>
              <w:spacing w:after="0" w:line="23" w:lineRule="atLeast"/>
              <w:jc w:val="center"/>
              <w:rPr>
                <w:rFonts w:ascii="Times New Roman" w:hAnsi="Times New Roman"/>
                <w:bCs w:val="0"/>
              </w:rPr>
            </w:pPr>
            <w:r w:rsidRPr="00351AD3">
              <w:rPr>
                <w:rFonts w:ascii="Times New Roman" w:hAnsi="Times New Roman"/>
                <w:bCs w:val="0"/>
              </w:rPr>
              <w:t>34</w:t>
            </w:r>
          </w:p>
        </w:tc>
        <w:tc>
          <w:tcPr>
            <w:tcW w:w="3172" w:type="dxa"/>
            <w:shd w:val="clear" w:color="auto" w:fill="auto"/>
          </w:tcPr>
          <w:p w14:paraId="1CEAABF4"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Сфера наружной рекламы</w:t>
            </w:r>
          </w:p>
        </w:tc>
        <w:tc>
          <w:tcPr>
            <w:tcW w:w="1452" w:type="dxa"/>
            <w:shd w:val="clear" w:color="auto" w:fill="auto"/>
          </w:tcPr>
          <w:p w14:paraId="71D3639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w:t>
            </w:r>
          </w:p>
        </w:tc>
        <w:tc>
          <w:tcPr>
            <w:tcW w:w="1440" w:type="dxa"/>
            <w:shd w:val="clear" w:color="auto" w:fill="auto"/>
          </w:tcPr>
          <w:p w14:paraId="559F86C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17,8%</w:t>
            </w:r>
          </w:p>
        </w:tc>
        <w:tc>
          <w:tcPr>
            <w:tcW w:w="945" w:type="dxa"/>
            <w:shd w:val="clear" w:color="auto" w:fill="auto"/>
          </w:tcPr>
          <w:p w14:paraId="640300C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11,2%</w:t>
            </w:r>
          </w:p>
        </w:tc>
        <w:tc>
          <w:tcPr>
            <w:tcW w:w="1041" w:type="dxa"/>
            <w:shd w:val="clear" w:color="auto" w:fill="auto"/>
          </w:tcPr>
          <w:p w14:paraId="62417C6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29,4%</w:t>
            </w:r>
          </w:p>
        </w:tc>
        <w:tc>
          <w:tcPr>
            <w:tcW w:w="1646" w:type="dxa"/>
            <w:shd w:val="clear" w:color="auto" w:fill="auto"/>
          </w:tcPr>
          <w:p w14:paraId="054E586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38,8%</w:t>
            </w:r>
          </w:p>
        </w:tc>
      </w:tr>
    </w:tbl>
    <w:p w14:paraId="6E2E3E4B" w14:textId="7F18A7CC" w:rsidR="0066434F" w:rsidRPr="00351AD3" w:rsidRDefault="0066434F" w:rsidP="009411B7">
      <w:pPr>
        <w:suppressAutoHyphens/>
        <w:spacing w:after="0" w:line="23" w:lineRule="atLeast"/>
        <w:ind w:firstLine="709"/>
        <w:jc w:val="both"/>
        <w:rPr>
          <w:rFonts w:ascii="Times New Roman" w:eastAsia="Times New Roman" w:hAnsi="Times New Roman"/>
        </w:rPr>
      </w:pPr>
    </w:p>
    <w:p w14:paraId="0B5CC47A" w14:textId="77777777" w:rsidR="00F23533" w:rsidRDefault="00F23533" w:rsidP="001578E2">
      <w:pPr>
        <w:suppressAutoHyphens/>
        <w:spacing w:after="0" w:line="240" w:lineRule="auto"/>
        <w:ind w:firstLine="3686"/>
        <w:jc w:val="right"/>
        <w:rPr>
          <w:rFonts w:ascii="Times New Roman" w:eastAsia="Times New Roman" w:hAnsi="Times New Roman"/>
          <w:color w:val="000000"/>
          <w:sz w:val="24"/>
          <w:szCs w:val="24"/>
          <w:lang w:eastAsia="ru-RU"/>
        </w:rPr>
      </w:pPr>
      <w:bookmarkStart w:id="32" w:name="_Hlk97041735"/>
    </w:p>
    <w:p w14:paraId="340E256B" w14:textId="74B62956" w:rsidR="00351AD3" w:rsidRPr="00351AD3" w:rsidRDefault="00351AD3" w:rsidP="001578E2">
      <w:pPr>
        <w:suppressAutoHyphens/>
        <w:spacing w:after="0" w:line="240" w:lineRule="auto"/>
        <w:ind w:firstLine="3686"/>
        <w:jc w:val="right"/>
        <w:rPr>
          <w:rFonts w:ascii="Times New Roman" w:eastAsia="Times New Roman" w:hAnsi="Times New Roman"/>
          <w:bCs/>
          <w:color w:val="000000"/>
          <w:sz w:val="24"/>
          <w:szCs w:val="24"/>
          <w:lang w:eastAsia="ru-RU"/>
        </w:rPr>
      </w:pPr>
      <w:r w:rsidRPr="00351AD3">
        <w:rPr>
          <w:rFonts w:ascii="Times New Roman" w:eastAsia="Times New Roman" w:hAnsi="Times New Roman"/>
          <w:color w:val="000000"/>
          <w:sz w:val="24"/>
          <w:szCs w:val="24"/>
          <w:lang w:eastAsia="ru-RU"/>
        </w:rPr>
        <w:lastRenderedPageBreak/>
        <w:t>Таблица 2.</w:t>
      </w:r>
      <w:r>
        <w:rPr>
          <w:rFonts w:ascii="Times New Roman" w:eastAsia="Times New Roman" w:hAnsi="Times New Roman"/>
          <w:color w:val="000000"/>
          <w:sz w:val="24"/>
          <w:szCs w:val="24"/>
          <w:lang w:eastAsia="ru-RU"/>
        </w:rPr>
        <w:t>3</w:t>
      </w:r>
      <w:r w:rsidRPr="00351AD3">
        <w:rPr>
          <w:rFonts w:ascii="Times New Roman" w:eastAsia="Times New Roman" w:hAnsi="Times New Roman"/>
          <w:color w:val="000000"/>
          <w:sz w:val="24"/>
          <w:szCs w:val="24"/>
          <w:lang w:eastAsia="ru-RU"/>
        </w:rPr>
        <w:t xml:space="preserve">. </w:t>
      </w:r>
      <w:r w:rsidRPr="00351AD3">
        <w:rPr>
          <w:rFonts w:ascii="Times New Roman" w:eastAsia="Times New Roman" w:hAnsi="Times New Roman"/>
          <w:bCs/>
          <w:color w:val="000000"/>
          <w:sz w:val="24"/>
          <w:szCs w:val="24"/>
          <w:lang w:eastAsia="ru-RU"/>
        </w:rPr>
        <w:t xml:space="preserve">Количество организаций, предоставляющих товары и услуги на рынках региона (2022 год), </w:t>
      </w:r>
    </w:p>
    <w:p w14:paraId="1DBE3C09" w14:textId="77777777" w:rsidR="00351AD3" w:rsidRPr="00351AD3" w:rsidRDefault="00351AD3" w:rsidP="00351AD3">
      <w:pPr>
        <w:spacing w:after="0" w:line="23" w:lineRule="atLeast"/>
        <w:ind w:firstLine="3686"/>
        <w:jc w:val="right"/>
        <w:rPr>
          <w:rFonts w:ascii="Times New Roman" w:eastAsia="Times New Roman" w:hAnsi="Times New Roman"/>
          <w:color w:val="000000"/>
          <w:sz w:val="24"/>
          <w:szCs w:val="24"/>
          <w:lang w:eastAsia="ru-RU"/>
        </w:rPr>
      </w:pPr>
      <w:r w:rsidRPr="00351AD3">
        <w:rPr>
          <w:rFonts w:ascii="Times New Roman" w:eastAsia="Times New Roman" w:hAnsi="Times New Roman"/>
          <w:bCs/>
          <w:color w:val="000000"/>
          <w:sz w:val="24"/>
          <w:szCs w:val="24"/>
          <w:lang w:eastAsia="ru-RU"/>
        </w:rPr>
        <w:t>% от респондентов</w:t>
      </w:r>
    </w:p>
    <w:tbl>
      <w:tblPr>
        <w:tblStyle w:val="-1140"/>
        <w:tblW w:w="0" w:type="auto"/>
        <w:jc w:val="center"/>
        <w:tblLook w:val="04A0" w:firstRow="1" w:lastRow="0" w:firstColumn="1" w:lastColumn="0" w:noHBand="0" w:noVBand="1"/>
      </w:tblPr>
      <w:tblGrid>
        <w:gridCol w:w="560"/>
        <w:gridCol w:w="3279"/>
        <w:gridCol w:w="1500"/>
        <w:gridCol w:w="1478"/>
        <w:gridCol w:w="818"/>
        <w:gridCol w:w="1005"/>
        <w:gridCol w:w="1641"/>
      </w:tblGrid>
      <w:tr w:rsidR="00351AD3" w:rsidRPr="00351AD3" w14:paraId="2F9B07AF" w14:textId="77777777" w:rsidTr="00664008">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53" w:type="dxa"/>
            <w:vMerge w:val="restart"/>
          </w:tcPr>
          <w:p w14:paraId="2611E7A8"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п/п</w:t>
            </w:r>
          </w:p>
        </w:tc>
        <w:tc>
          <w:tcPr>
            <w:tcW w:w="7092" w:type="dxa"/>
            <w:vMerge w:val="restart"/>
          </w:tcPr>
          <w:p w14:paraId="17F0EF53"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w:t>
            </w:r>
          </w:p>
        </w:tc>
        <w:tc>
          <w:tcPr>
            <w:tcW w:w="6905" w:type="dxa"/>
            <w:gridSpan w:val="5"/>
          </w:tcPr>
          <w:p w14:paraId="111A0E15"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Количество организаций </w:t>
            </w:r>
          </w:p>
        </w:tc>
      </w:tr>
      <w:tr w:rsidR="00351AD3" w:rsidRPr="00351AD3" w14:paraId="34A35A18" w14:textId="77777777" w:rsidTr="00664008">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53" w:type="dxa"/>
            <w:vMerge/>
          </w:tcPr>
          <w:p w14:paraId="6982860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p>
        </w:tc>
        <w:tc>
          <w:tcPr>
            <w:tcW w:w="7092" w:type="dxa"/>
            <w:vMerge/>
          </w:tcPr>
          <w:p w14:paraId="4F5DE436"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877" w:type="dxa"/>
          </w:tcPr>
          <w:p w14:paraId="6008C1A2"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Избыточно много</w:t>
            </w:r>
          </w:p>
        </w:tc>
        <w:tc>
          <w:tcPr>
            <w:tcW w:w="1372" w:type="dxa"/>
          </w:tcPr>
          <w:p w14:paraId="4AF951C5"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Достаточно</w:t>
            </w:r>
          </w:p>
        </w:tc>
        <w:tc>
          <w:tcPr>
            <w:tcW w:w="785" w:type="dxa"/>
          </w:tcPr>
          <w:p w14:paraId="59C2DE50"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Мало</w:t>
            </w:r>
          </w:p>
        </w:tc>
        <w:tc>
          <w:tcPr>
            <w:tcW w:w="1349" w:type="dxa"/>
          </w:tcPr>
          <w:p w14:paraId="23D7848C"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Нет совсем</w:t>
            </w:r>
          </w:p>
        </w:tc>
        <w:tc>
          <w:tcPr>
            <w:tcW w:w="1522" w:type="dxa"/>
          </w:tcPr>
          <w:p w14:paraId="1E04AE67"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Затрудняюсь ответить </w:t>
            </w:r>
          </w:p>
        </w:tc>
      </w:tr>
      <w:tr w:rsidR="00351AD3" w:rsidRPr="00351AD3" w14:paraId="53395B7C"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9C418CA"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w:t>
            </w:r>
          </w:p>
        </w:tc>
        <w:tc>
          <w:tcPr>
            <w:tcW w:w="7092" w:type="dxa"/>
          </w:tcPr>
          <w:p w14:paraId="72F807EC"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услуг среднего профессионального образования </w:t>
            </w:r>
          </w:p>
        </w:tc>
        <w:tc>
          <w:tcPr>
            <w:tcW w:w="1877" w:type="dxa"/>
            <w:vAlign w:val="center"/>
          </w:tcPr>
          <w:p w14:paraId="3054E36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0,6</w:t>
            </w:r>
          </w:p>
        </w:tc>
        <w:tc>
          <w:tcPr>
            <w:tcW w:w="1372" w:type="dxa"/>
            <w:vAlign w:val="center"/>
          </w:tcPr>
          <w:p w14:paraId="43A45A8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39,4</w:t>
            </w:r>
          </w:p>
        </w:tc>
        <w:tc>
          <w:tcPr>
            <w:tcW w:w="785" w:type="dxa"/>
            <w:vAlign w:val="center"/>
          </w:tcPr>
          <w:p w14:paraId="1330E54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33,9</w:t>
            </w:r>
          </w:p>
        </w:tc>
        <w:tc>
          <w:tcPr>
            <w:tcW w:w="1349" w:type="dxa"/>
            <w:vAlign w:val="center"/>
          </w:tcPr>
          <w:p w14:paraId="55D8832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11,3</w:t>
            </w:r>
          </w:p>
        </w:tc>
        <w:tc>
          <w:tcPr>
            <w:tcW w:w="1522" w:type="dxa"/>
            <w:vAlign w:val="center"/>
          </w:tcPr>
          <w:p w14:paraId="6E2D198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14,8</w:t>
            </w:r>
          </w:p>
        </w:tc>
      </w:tr>
      <w:tr w:rsidR="00351AD3" w:rsidRPr="00351AD3" w14:paraId="3930B6A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A777F3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w:t>
            </w:r>
          </w:p>
        </w:tc>
        <w:tc>
          <w:tcPr>
            <w:tcW w:w="7092" w:type="dxa"/>
          </w:tcPr>
          <w:p w14:paraId="3558FCCF"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 детского отдыха и оздоровления</w:t>
            </w:r>
          </w:p>
        </w:tc>
        <w:tc>
          <w:tcPr>
            <w:tcW w:w="1877" w:type="dxa"/>
            <w:vAlign w:val="center"/>
          </w:tcPr>
          <w:p w14:paraId="31E76D2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w:t>
            </w:r>
          </w:p>
        </w:tc>
        <w:tc>
          <w:tcPr>
            <w:tcW w:w="1372" w:type="dxa"/>
            <w:vAlign w:val="center"/>
          </w:tcPr>
          <w:p w14:paraId="1652ACB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28,8</w:t>
            </w:r>
          </w:p>
        </w:tc>
        <w:tc>
          <w:tcPr>
            <w:tcW w:w="785" w:type="dxa"/>
            <w:tcBorders>
              <w:right w:val="single" w:sz="4" w:space="0" w:color="auto"/>
            </w:tcBorders>
            <w:vAlign w:val="center"/>
          </w:tcPr>
          <w:p w14:paraId="7CB78EA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34,6</w:t>
            </w:r>
          </w:p>
        </w:tc>
        <w:tc>
          <w:tcPr>
            <w:tcW w:w="1349" w:type="dxa"/>
            <w:tcBorders>
              <w:left w:val="single" w:sz="4" w:space="0" w:color="auto"/>
            </w:tcBorders>
            <w:vAlign w:val="center"/>
          </w:tcPr>
          <w:p w14:paraId="28E8E87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17,9</w:t>
            </w:r>
          </w:p>
        </w:tc>
        <w:tc>
          <w:tcPr>
            <w:tcW w:w="1522" w:type="dxa"/>
            <w:vAlign w:val="center"/>
          </w:tcPr>
          <w:p w14:paraId="0A2B463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17,6</w:t>
            </w:r>
          </w:p>
        </w:tc>
      </w:tr>
      <w:tr w:rsidR="00351AD3" w:rsidRPr="00351AD3" w14:paraId="6E066855"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CDBA08D"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w:t>
            </w:r>
          </w:p>
        </w:tc>
        <w:tc>
          <w:tcPr>
            <w:tcW w:w="7092" w:type="dxa"/>
          </w:tcPr>
          <w:p w14:paraId="30AAF513"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медицинских услуг</w:t>
            </w:r>
          </w:p>
        </w:tc>
        <w:tc>
          <w:tcPr>
            <w:tcW w:w="1877" w:type="dxa"/>
            <w:vAlign w:val="center"/>
          </w:tcPr>
          <w:p w14:paraId="2988A80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w:t>
            </w:r>
          </w:p>
        </w:tc>
        <w:tc>
          <w:tcPr>
            <w:tcW w:w="1372" w:type="dxa"/>
            <w:vAlign w:val="center"/>
          </w:tcPr>
          <w:p w14:paraId="7AA3E5D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24,7</w:t>
            </w:r>
          </w:p>
        </w:tc>
        <w:tc>
          <w:tcPr>
            <w:tcW w:w="785" w:type="dxa"/>
            <w:tcBorders>
              <w:right w:val="single" w:sz="4" w:space="0" w:color="auto"/>
            </w:tcBorders>
            <w:vAlign w:val="center"/>
          </w:tcPr>
          <w:p w14:paraId="7CB66C1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50,2</w:t>
            </w:r>
          </w:p>
        </w:tc>
        <w:tc>
          <w:tcPr>
            <w:tcW w:w="1349" w:type="dxa"/>
            <w:tcBorders>
              <w:left w:val="single" w:sz="4" w:space="0" w:color="auto"/>
            </w:tcBorders>
            <w:vAlign w:val="center"/>
          </w:tcPr>
          <w:p w14:paraId="7D5E4EC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8,4</w:t>
            </w:r>
          </w:p>
        </w:tc>
        <w:tc>
          <w:tcPr>
            <w:tcW w:w="1522" w:type="dxa"/>
            <w:vAlign w:val="center"/>
          </w:tcPr>
          <w:p w14:paraId="26002133"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15,2</w:t>
            </w:r>
          </w:p>
        </w:tc>
      </w:tr>
      <w:tr w:rsidR="00351AD3" w:rsidRPr="00351AD3" w14:paraId="3EF958A2"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06DD77A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4</w:t>
            </w:r>
          </w:p>
        </w:tc>
        <w:tc>
          <w:tcPr>
            <w:tcW w:w="7092" w:type="dxa"/>
          </w:tcPr>
          <w:p w14:paraId="7944BF72" w14:textId="77777777" w:rsidR="00351AD3" w:rsidRPr="00351AD3" w:rsidRDefault="00351AD3" w:rsidP="00351AD3">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877" w:type="dxa"/>
            <w:vAlign w:val="center"/>
          </w:tcPr>
          <w:p w14:paraId="5D7180E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14,0</w:t>
            </w:r>
          </w:p>
        </w:tc>
        <w:tc>
          <w:tcPr>
            <w:tcW w:w="1372" w:type="dxa"/>
            <w:vAlign w:val="center"/>
          </w:tcPr>
          <w:p w14:paraId="666C28D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70,7</w:t>
            </w:r>
          </w:p>
        </w:tc>
        <w:tc>
          <w:tcPr>
            <w:tcW w:w="785" w:type="dxa"/>
            <w:tcBorders>
              <w:right w:val="single" w:sz="4" w:space="0" w:color="auto"/>
            </w:tcBorders>
            <w:vAlign w:val="center"/>
          </w:tcPr>
          <w:p w14:paraId="5E68908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7,1</w:t>
            </w:r>
          </w:p>
        </w:tc>
        <w:tc>
          <w:tcPr>
            <w:tcW w:w="1349" w:type="dxa"/>
            <w:tcBorders>
              <w:left w:val="single" w:sz="4" w:space="0" w:color="auto"/>
            </w:tcBorders>
            <w:vAlign w:val="center"/>
          </w:tcPr>
          <w:p w14:paraId="6C7DA0F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w:t>
            </w:r>
          </w:p>
        </w:tc>
        <w:tc>
          <w:tcPr>
            <w:tcW w:w="1522" w:type="dxa"/>
            <w:vAlign w:val="center"/>
          </w:tcPr>
          <w:p w14:paraId="2A955C0E"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6,9</w:t>
            </w:r>
          </w:p>
        </w:tc>
      </w:tr>
      <w:tr w:rsidR="00351AD3" w:rsidRPr="00351AD3" w14:paraId="6E474B5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CA06A1"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5</w:t>
            </w:r>
          </w:p>
        </w:tc>
        <w:tc>
          <w:tcPr>
            <w:tcW w:w="7092" w:type="dxa"/>
          </w:tcPr>
          <w:p w14:paraId="276D4F24" w14:textId="77777777" w:rsidR="00351AD3" w:rsidRPr="00351AD3" w:rsidRDefault="00351AD3" w:rsidP="00351AD3">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психолого-педагогического сопровождения детей с ограниченными возможностями здоровья</w:t>
            </w:r>
          </w:p>
        </w:tc>
        <w:tc>
          <w:tcPr>
            <w:tcW w:w="1877" w:type="dxa"/>
            <w:vAlign w:val="center"/>
          </w:tcPr>
          <w:p w14:paraId="2781ED4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w:t>
            </w:r>
          </w:p>
        </w:tc>
        <w:tc>
          <w:tcPr>
            <w:tcW w:w="1372" w:type="dxa"/>
            <w:vAlign w:val="center"/>
          </w:tcPr>
          <w:p w14:paraId="3E785E1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9,4</w:t>
            </w:r>
          </w:p>
        </w:tc>
        <w:tc>
          <w:tcPr>
            <w:tcW w:w="785" w:type="dxa"/>
            <w:vAlign w:val="center"/>
          </w:tcPr>
          <w:p w14:paraId="2ABD582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17,3</w:t>
            </w:r>
          </w:p>
        </w:tc>
        <w:tc>
          <w:tcPr>
            <w:tcW w:w="1349" w:type="dxa"/>
            <w:vAlign w:val="center"/>
          </w:tcPr>
          <w:p w14:paraId="3CEC209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20,8</w:t>
            </w:r>
          </w:p>
        </w:tc>
        <w:tc>
          <w:tcPr>
            <w:tcW w:w="1522" w:type="dxa"/>
            <w:vAlign w:val="center"/>
          </w:tcPr>
          <w:p w14:paraId="49AC33A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51,1</w:t>
            </w:r>
          </w:p>
        </w:tc>
      </w:tr>
      <w:tr w:rsidR="00351AD3" w:rsidRPr="00351AD3" w14:paraId="4C740C88"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0230E9E"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6</w:t>
            </w:r>
          </w:p>
        </w:tc>
        <w:tc>
          <w:tcPr>
            <w:tcW w:w="7092" w:type="dxa"/>
          </w:tcPr>
          <w:p w14:paraId="1BF4A987"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социальных услуг </w:t>
            </w:r>
          </w:p>
        </w:tc>
        <w:tc>
          <w:tcPr>
            <w:tcW w:w="1877" w:type="dxa"/>
            <w:vAlign w:val="center"/>
          </w:tcPr>
          <w:p w14:paraId="141869A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0,8</w:t>
            </w:r>
          </w:p>
        </w:tc>
        <w:tc>
          <w:tcPr>
            <w:tcW w:w="1372" w:type="dxa"/>
            <w:vAlign w:val="center"/>
          </w:tcPr>
          <w:p w14:paraId="0798E0D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34,7</w:t>
            </w:r>
          </w:p>
        </w:tc>
        <w:tc>
          <w:tcPr>
            <w:tcW w:w="785" w:type="dxa"/>
            <w:vAlign w:val="center"/>
          </w:tcPr>
          <w:p w14:paraId="0EF6570C"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27,8</w:t>
            </w:r>
          </w:p>
        </w:tc>
        <w:tc>
          <w:tcPr>
            <w:tcW w:w="1349" w:type="dxa"/>
            <w:vAlign w:val="center"/>
          </w:tcPr>
          <w:p w14:paraId="1B76310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11,7</w:t>
            </w:r>
          </w:p>
        </w:tc>
        <w:tc>
          <w:tcPr>
            <w:tcW w:w="1522" w:type="dxa"/>
            <w:vAlign w:val="center"/>
          </w:tcPr>
          <w:p w14:paraId="20432F2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25,0</w:t>
            </w:r>
          </w:p>
        </w:tc>
      </w:tr>
      <w:tr w:rsidR="00351AD3" w:rsidRPr="00351AD3" w14:paraId="77FC586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B11ADCD"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7</w:t>
            </w:r>
          </w:p>
        </w:tc>
        <w:tc>
          <w:tcPr>
            <w:tcW w:w="7092" w:type="dxa"/>
          </w:tcPr>
          <w:p w14:paraId="104556A2"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ритуальных услуг</w:t>
            </w:r>
          </w:p>
        </w:tc>
        <w:tc>
          <w:tcPr>
            <w:tcW w:w="1877" w:type="dxa"/>
            <w:vAlign w:val="center"/>
          </w:tcPr>
          <w:p w14:paraId="4F19516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5,0</w:t>
            </w:r>
          </w:p>
        </w:tc>
        <w:tc>
          <w:tcPr>
            <w:tcW w:w="1372" w:type="dxa"/>
            <w:vAlign w:val="center"/>
          </w:tcPr>
          <w:p w14:paraId="1955B4D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71,5</w:t>
            </w:r>
          </w:p>
        </w:tc>
        <w:tc>
          <w:tcPr>
            <w:tcW w:w="785" w:type="dxa"/>
            <w:vAlign w:val="center"/>
          </w:tcPr>
          <w:p w14:paraId="08085C3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8,5</w:t>
            </w:r>
          </w:p>
        </w:tc>
        <w:tc>
          <w:tcPr>
            <w:tcW w:w="1349" w:type="dxa"/>
            <w:vAlign w:val="center"/>
          </w:tcPr>
          <w:p w14:paraId="43C5E92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w:t>
            </w:r>
          </w:p>
        </w:tc>
        <w:tc>
          <w:tcPr>
            <w:tcW w:w="1522" w:type="dxa"/>
            <w:vAlign w:val="center"/>
          </w:tcPr>
          <w:p w14:paraId="1A8EEBE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13,8</w:t>
            </w:r>
          </w:p>
        </w:tc>
      </w:tr>
      <w:tr w:rsidR="00351AD3" w:rsidRPr="00351AD3" w14:paraId="7A23C407"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26D93C32"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8</w:t>
            </w:r>
          </w:p>
        </w:tc>
        <w:tc>
          <w:tcPr>
            <w:tcW w:w="7092" w:type="dxa"/>
          </w:tcPr>
          <w:p w14:paraId="76E70188"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теплоснабжения (производство тепловой энергии) </w:t>
            </w:r>
          </w:p>
        </w:tc>
        <w:tc>
          <w:tcPr>
            <w:tcW w:w="1877" w:type="dxa"/>
            <w:vAlign w:val="center"/>
          </w:tcPr>
          <w:p w14:paraId="1732C78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w:t>
            </w:r>
          </w:p>
        </w:tc>
        <w:tc>
          <w:tcPr>
            <w:tcW w:w="1372" w:type="dxa"/>
            <w:vAlign w:val="center"/>
          </w:tcPr>
          <w:p w14:paraId="121D491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52,8</w:t>
            </w:r>
          </w:p>
        </w:tc>
        <w:tc>
          <w:tcPr>
            <w:tcW w:w="785" w:type="dxa"/>
            <w:vAlign w:val="center"/>
          </w:tcPr>
          <w:p w14:paraId="088A5A1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16,2</w:t>
            </w:r>
          </w:p>
        </w:tc>
        <w:tc>
          <w:tcPr>
            <w:tcW w:w="1349" w:type="dxa"/>
            <w:vAlign w:val="center"/>
          </w:tcPr>
          <w:p w14:paraId="3EAEF08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8,7</w:t>
            </w:r>
          </w:p>
        </w:tc>
        <w:tc>
          <w:tcPr>
            <w:tcW w:w="1522" w:type="dxa"/>
            <w:vAlign w:val="center"/>
          </w:tcPr>
          <w:p w14:paraId="584F6D5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21,3</w:t>
            </w:r>
          </w:p>
        </w:tc>
      </w:tr>
      <w:tr w:rsidR="00351AD3" w:rsidRPr="00351AD3" w14:paraId="710B3C88"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9243DA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9</w:t>
            </w:r>
          </w:p>
        </w:tc>
        <w:tc>
          <w:tcPr>
            <w:tcW w:w="7092" w:type="dxa"/>
          </w:tcPr>
          <w:p w14:paraId="0E5ED684"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 по сбору и транспортированию твердых коммунальных отходов</w:t>
            </w:r>
          </w:p>
        </w:tc>
        <w:tc>
          <w:tcPr>
            <w:tcW w:w="1877" w:type="dxa"/>
            <w:vAlign w:val="center"/>
          </w:tcPr>
          <w:p w14:paraId="6758301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3D38B2C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46,5</w:t>
            </w:r>
          </w:p>
        </w:tc>
        <w:tc>
          <w:tcPr>
            <w:tcW w:w="785" w:type="dxa"/>
            <w:vAlign w:val="center"/>
          </w:tcPr>
          <w:p w14:paraId="433025E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27,5</w:t>
            </w:r>
          </w:p>
        </w:tc>
        <w:tc>
          <w:tcPr>
            <w:tcW w:w="1349" w:type="dxa"/>
            <w:vAlign w:val="center"/>
          </w:tcPr>
          <w:p w14:paraId="292B216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6,6</w:t>
            </w:r>
          </w:p>
        </w:tc>
        <w:tc>
          <w:tcPr>
            <w:tcW w:w="1522" w:type="dxa"/>
            <w:vAlign w:val="center"/>
          </w:tcPr>
          <w:p w14:paraId="76AD4A6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19,1</w:t>
            </w:r>
          </w:p>
        </w:tc>
      </w:tr>
      <w:tr w:rsidR="00351AD3" w:rsidRPr="00351AD3" w14:paraId="41B101E9"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71E30C1"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10</w:t>
            </w:r>
          </w:p>
        </w:tc>
        <w:tc>
          <w:tcPr>
            <w:tcW w:w="7092" w:type="dxa"/>
          </w:tcPr>
          <w:p w14:paraId="3C4145FD"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выполнения работ по благоустройству городской среды </w:t>
            </w:r>
          </w:p>
        </w:tc>
        <w:tc>
          <w:tcPr>
            <w:tcW w:w="1877" w:type="dxa"/>
            <w:vAlign w:val="center"/>
          </w:tcPr>
          <w:p w14:paraId="2F26C7A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7DC5920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21,9</w:t>
            </w:r>
          </w:p>
        </w:tc>
        <w:tc>
          <w:tcPr>
            <w:tcW w:w="785" w:type="dxa"/>
            <w:vAlign w:val="center"/>
          </w:tcPr>
          <w:p w14:paraId="1F80F4C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37,9</w:t>
            </w:r>
          </w:p>
        </w:tc>
        <w:tc>
          <w:tcPr>
            <w:tcW w:w="1349" w:type="dxa"/>
            <w:vAlign w:val="center"/>
          </w:tcPr>
          <w:p w14:paraId="313A900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10,9</w:t>
            </w:r>
          </w:p>
        </w:tc>
        <w:tc>
          <w:tcPr>
            <w:tcW w:w="1522" w:type="dxa"/>
            <w:vAlign w:val="center"/>
          </w:tcPr>
          <w:p w14:paraId="2EB3C59E"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29,1</w:t>
            </w:r>
          </w:p>
        </w:tc>
      </w:tr>
      <w:tr w:rsidR="00351AD3" w:rsidRPr="00351AD3" w14:paraId="223C4B3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EA3145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11</w:t>
            </w:r>
          </w:p>
        </w:tc>
        <w:tc>
          <w:tcPr>
            <w:tcW w:w="7092" w:type="dxa"/>
          </w:tcPr>
          <w:p w14:paraId="11515A5B"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877" w:type="dxa"/>
            <w:vAlign w:val="center"/>
          </w:tcPr>
          <w:p w14:paraId="7904005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298EEF8A"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18,6</w:t>
            </w:r>
          </w:p>
        </w:tc>
        <w:tc>
          <w:tcPr>
            <w:tcW w:w="785" w:type="dxa"/>
            <w:vAlign w:val="center"/>
          </w:tcPr>
          <w:p w14:paraId="6B884F6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34,9</w:t>
            </w:r>
          </w:p>
        </w:tc>
        <w:tc>
          <w:tcPr>
            <w:tcW w:w="1349" w:type="dxa"/>
            <w:vAlign w:val="center"/>
          </w:tcPr>
          <w:p w14:paraId="675C280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11,5</w:t>
            </w:r>
          </w:p>
        </w:tc>
        <w:tc>
          <w:tcPr>
            <w:tcW w:w="1522" w:type="dxa"/>
            <w:vAlign w:val="center"/>
          </w:tcPr>
          <w:p w14:paraId="55791C3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34,8</w:t>
            </w:r>
          </w:p>
        </w:tc>
      </w:tr>
      <w:tr w:rsidR="00351AD3" w:rsidRPr="00351AD3" w14:paraId="2B5FE35F"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1F3427"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12</w:t>
            </w:r>
          </w:p>
        </w:tc>
        <w:tc>
          <w:tcPr>
            <w:tcW w:w="7092" w:type="dxa"/>
          </w:tcPr>
          <w:p w14:paraId="0E20C9F0"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поставки сжиженного газа в баллонах</w:t>
            </w:r>
          </w:p>
        </w:tc>
        <w:tc>
          <w:tcPr>
            <w:tcW w:w="1877" w:type="dxa"/>
            <w:vAlign w:val="center"/>
          </w:tcPr>
          <w:p w14:paraId="1AEFA2C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764474AC"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23,4</w:t>
            </w:r>
          </w:p>
        </w:tc>
        <w:tc>
          <w:tcPr>
            <w:tcW w:w="785" w:type="dxa"/>
            <w:vAlign w:val="center"/>
          </w:tcPr>
          <w:p w14:paraId="3B3CD62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25,5</w:t>
            </w:r>
          </w:p>
        </w:tc>
        <w:tc>
          <w:tcPr>
            <w:tcW w:w="1349" w:type="dxa"/>
            <w:vAlign w:val="center"/>
          </w:tcPr>
          <w:p w14:paraId="27F0971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10,1</w:t>
            </w:r>
          </w:p>
        </w:tc>
        <w:tc>
          <w:tcPr>
            <w:tcW w:w="1522" w:type="dxa"/>
            <w:vAlign w:val="center"/>
          </w:tcPr>
          <w:p w14:paraId="53E24AE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40,8</w:t>
            </w:r>
          </w:p>
        </w:tc>
      </w:tr>
      <w:tr w:rsidR="00351AD3" w:rsidRPr="00351AD3" w14:paraId="56769ED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8A2857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13</w:t>
            </w:r>
          </w:p>
        </w:tc>
        <w:tc>
          <w:tcPr>
            <w:tcW w:w="7092" w:type="dxa"/>
          </w:tcPr>
          <w:p w14:paraId="2DE7B4F3"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купли-продажи электрической энергии (мощности) на розничном рынке электрической энергии (мощности)</w:t>
            </w:r>
          </w:p>
        </w:tc>
        <w:tc>
          <w:tcPr>
            <w:tcW w:w="1877" w:type="dxa"/>
            <w:vAlign w:val="center"/>
          </w:tcPr>
          <w:p w14:paraId="2D158C0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2EA96912"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50,6</w:t>
            </w:r>
          </w:p>
        </w:tc>
        <w:tc>
          <w:tcPr>
            <w:tcW w:w="785" w:type="dxa"/>
            <w:vAlign w:val="center"/>
          </w:tcPr>
          <w:p w14:paraId="3430956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12,0</w:t>
            </w:r>
          </w:p>
        </w:tc>
        <w:tc>
          <w:tcPr>
            <w:tcW w:w="1349" w:type="dxa"/>
            <w:vAlign w:val="center"/>
          </w:tcPr>
          <w:p w14:paraId="46E1782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4,0</w:t>
            </w:r>
          </w:p>
        </w:tc>
        <w:tc>
          <w:tcPr>
            <w:tcW w:w="1522" w:type="dxa"/>
            <w:vAlign w:val="center"/>
          </w:tcPr>
          <w:p w14:paraId="52CB25D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33,2</w:t>
            </w:r>
          </w:p>
        </w:tc>
      </w:tr>
      <w:tr w:rsidR="00351AD3" w:rsidRPr="00351AD3" w14:paraId="4C822E3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FB95942"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14</w:t>
            </w:r>
          </w:p>
        </w:tc>
        <w:tc>
          <w:tcPr>
            <w:tcW w:w="7092" w:type="dxa"/>
          </w:tcPr>
          <w:p w14:paraId="24A1EBB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877" w:type="dxa"/>
            <w:vAlign w:val="center"/>
          </w:tcPr>
          <w:p w14:paraId="72DC311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0,4</w:t>
            </w:r>
          </w:p>
        </w:tc>
        <w:tc>
          <w:tcPr>
            <w:tcW w:w="1372" w:type="dxa"/>
            <w:vAlign w:val="center"/>
          </w:tcPr>
          <w:p w14:paraId="0454B50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32,7</w:t>
            </w:r>
          </w:p>
        </w:tc>
        <w:tc>
          <w:tcPr>
            <w:tcW w:w="785" w:type="dxa"/>
            <w:vAlign w:val="center"/>
          </w:tcPr>
          <w:p w14:paraId="40B257E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12,1</w:t>
            </w:r>
          </w:p>
        </w:tc>
        <w:tc>
          <w:tcPr>
            <w:tcW w:w="1349" w:type="dxa"/>
            <w:vAlign w:val="center"/>
          </w:tcPr>
          <w:p w14:paraId="14E37B9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9,8</w:t>
            </w:r>
          </w:p>
        </w:tc>
        <w:tc>
          <w:tcPr>
            <w:tcW w:w="1522" w:type="dxa"/>
            <w:vAlign w:val="center"/>
          </w:tcPr>
          <w:p w14:paraId="7608D93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45,0</w:t>
            </w:r>
          </w:p>
        </w:tc>
      </w:tr>
      <w:tr w:rsidR="00351AD3" w:rsidRPr="00351AD3" w14:paraId="035F8A01"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934750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15</w:t>
            </w:r>
          </w:p>
        </w:tc>
        <w:tc>
          <w:tcPr>
            <w:tcW w:w="7092" w:type="dxa"/>
          </w:tcPr>
          <w:p w14:paraId="2C7BA24F"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оказания услуг по пе</w:t>
            </w:r>
            <w:r w:rsidRPr="00351AD3">
              <w:rPr>
                <w:rFonts w:ascii="Times New Roman" w:eastAsia="Times New Roman" w:hAnsi="Times New Roman"/>
                <w:sz w:val="24"/>
                <w:szCs w:val="24"/>
                <w:lang w:eastAsia="ru-RU"/>
              </w:rPr>
              <w:lastRenderedPageBreak/>
              <w:t>ревозке пассажиров автомобильным транспортом по муниципальным маршрутам регулярных перевозок</w:t>
            </w:r>
          </w:p>
        </w:tc>
        <w:tc>
          <w:tcPr>
            <w:tcW w:w="1877" w:type="dxa"/>
            <w:vAlign w:val="center"/>
          </w:tcPr>
          <w:p w14:paraId="1E0E6CB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lastRenderedPageBreak/>
              <w:t>1,2</w:t>
            </w:r>
          </w:p>
        </w:tc>
        <w:tc>
          <w:tcPr>
            <w:tcW w:w="1372" w:type="dxa"/>
            <w:vAlign w:val="center"/>
          </w:tcPr>
          <w:p w14:paraId="2A6D954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40,1</w:t>
            </w:r>
          </w:p>
        </w:tc>
        <w:tc>
          <w:tcPr>
            <w:tcW w:w="785" w:type="dxa"/>
            <w:vAlign w:val="center"/>
          </w:tcPr>
          <w:p w14:paraId="490494B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38,9</w:t>
            </w:r>
          </w:p>
        </w:tc>
        <w:tc>
          <w:tcPr>
            <w:tcW w:w="1349" w:type="dxa"/>
            <w:vAlign w:val="center"/>
          </w:tcPr>
          <w:p w14:paraId="4FCB0F9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5,7</w:t>
            </w:r>
          </w:p>
        </w:tc>
        <w:tc>
          <w:tcPr>
            <w:tcW w:w="1522" w:type="dxa"/>
            <w:vAlign w:val="center"/>
          </w:tcPr>
          <w:p w14:paraId="3C221A8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14,1</w:t>
            </w:r>
          </w:p>
        </w:tc>
      </w:tr>
      <w:tr w:rsidR="00351AD3" w:rsidRPr="00351AD3" w14:paraId="044BDF0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033DF241"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16</w:t>
            </w:r>
          </w:p>
        </w:tc>
        <w:tc>
          <w:tcPr>
            <w:tcW w:w="7092" w:type="dxa"/>
          </w:tcPr>
          <w:p w14:paraId="7A83495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877" w:type="dxa"/>
            <w:vAlign w:val="center"/>
          </w:tcPr>
          <w:p w14:paraId="19A111A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0,7</w:t>
            </w:r>
          </w:p>
        </w:tc>
        <w:tc>
          <w:tcPr>
            <w:tcW w:w="1372" w:type="dxa"/>
            <w:vAlign w:val="center"/>
          </w:tcPr>
          <w:p w14:paraId="53301BD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41,9</w:t>
            </w:r>
          </w:p>
        </w:tc>
        <w:tc>
          <w:tcPr>
            <w:tcW w:w="785" w:type="dxa"/>
            <w:vAlign w:val="center"/>
          </w:tcPr>
          <w:p w14:paraId="77A9334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35,8</w:t>
            </w:r>
          </w:p>
        </w:tc>
        <w:tc>
          <w:tcPr>
            <w:tcW w:w="1349" w:type="dxa"/>
            <w:vAlign w:val="center"/>
          </w:tcPr>
          <w:p w14:paraId="31218775"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w:t>
            </w:r>
          </w:p>
        </w:tc>
        <w:tc>
          <w:tcPr>
            <w:tcW w:w="1522" w:type="dxa"/>
            <w:vAlign w:val="center"/>
          </w:tcPr>
          <w:p w14:paraId="6E566ACB" w14:textId="77777777" w:rsidR="00351AD3" w:rsidRPr="00351AD3" w:rsidRDefault="00351AD3" w:rsidP="00351AD3">
            <w:pPr>
              <w:tabs>
                <w:tab w:val="left" w:pos="825"/>
                <w:tab w:val="center" w:pos="1350"/>
              </w:tab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18,1</w:t>
            </w:r>
          </w:p>
        </w:tc>
      </w:tr>
      <w:tr w:rsidR="00351AD3" w:rsidRPr="00351AD3" w14:paraId="79A1564A"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DB84EA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17</w:t>
            </w:r>
          </w:p>
        </w:tc>
        <w:tc>
          <w:tcPr>
            <w:tcW w:w="7092" w:type="dxa"/>
          </w:tcPr>
          <w:p w14:paraId="52AF776D"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оказания услуг по перевозке пассажиров и багажа легковым такси на территории Курской области</w:t>
            </w:r>
          </w:p>
        </w:tc>
        <w:tc>
          <w:tcPr>
            <w:tcW w:w="1877" w:type="dxa"/>
            <w:vAlign w:val="center"/>
          </w:tcPr>
          <w:p w14:paraId="3085612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w:t>
            </w:r>
          </w:p>
        </w:tc>
        <w:tc>
          <w:tcPr>
            <w:tcW w:w="1372" w:type="dxa"/>
            <w:vAlign w:val="center"/>
          </w:tcPr>
          <w:p w14:paraId="07ECAC6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59,9</w:t>
            </w:r>
          </w:p>
        </w:tc>
        <w:tc>
          <w:tcPr>
            <w:tcW w:w="785" w:type="dxa"/>
            <w:vAlign w:val="center"/>
          </w:tcPr>
          <w:p w14:paraId="1D9E845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18,9</w:t>
            </w:r>
          </w:p>
        </w:tc>
        <w:tc>
          <w:tcPr>
            <w:tcW w:w="1349" w:type="dxa"/>
            <w:vAlign w:val="center"/>
          </w:tcPr>
          <w:p w14:paraId="6548F6A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6,0</w:t>
            </w:r>
          </w:p>
        </w:tc>
        <w:tc>
          <w:tcPr>
            <w:tcW w:w="1522" w:type="dxa"/>
            <w:vAlign w:val="center"/>
          </w:tcPr>
          <w:p w14:paraId="3B2AF26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11,7</w:t>
            </w:r>
          </w:p>
        </w:tc>
      </w:tr>
      <w:tr w:rsidR="00351AD3" w:rsidRPr="00351AD3" w14:paraId="49BD1B12"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D785A08"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18</w:t>
            </w:r>
          </w:p>
        </w:tc>
        <w:tc>
          <w:tcPr>
            <w:tcW w:w="7092" w:type="dxa"/>
          </w:tcPr>
          <w:p w14:paraId="4D22B63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оказания услуг по ремонту автотранспортных средств </w:t>
            </w:r>
          </w:p>
        </w:tc>
        <w:tc>
          <w:tcPr>
            <w:tcW w:w="1877" w:type="dxa"/>
            <w:vAlign w:val="center"/>
          </w:tcPr>
          <w:p w14:paraId="47B4C5C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4,4</w:t>
            </w:r>
          </w:p>
        </w:tc>
        <w:tc>
          <w:tcPr>
            <w:tcW w:w="1372" w:type="dxa"/>
            <w:vAlign w:val="center"/>
          </w:tcPr>
          <w:p w14:paraId="7D152C4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61,5</w:t>
            </w:r>
          </w:p>
        </w:tc>
        <w:tc>
          <w:tcPr>
            <w:tcW w:w="785" w:type="dxa"/>
            <w:vAlign w:val="center"/>
          </w:tcPr>
          <w:p w14:paraId="3051763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19,4</w:t>
            </w:r>
          </w:p>
        </w:tc>
        <w:tc>
          <w:tcPr>
            <w:tcW w:w="1349" w:type="dxa"/>
            <w:vAlign w:val="center"/>
          </w:tcPr>
          <w:p w14:paraId="4030F9B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w:t>
            </w:r>
          </w:p>
        </w:tc>
        <w:tc>
          <w:tcPr>
            <w:tcW w:w="1522" w:type="dxa"/>
            <w:vAlign w:val="center"/>
          </w:tcPr>
          <w:p w14:paraId="31E8C43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13,2</w:t>
            </w:r>
          </w:p>
        </w:tc>
      </w:tr>
      <w:tr w:rsidR="00351AD3" w:rsidRPr="00351AD3" w14:paraId="7B92CB44"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6C4633E"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19</w:t>
            </w:r>
          </w:p>
        </w:tc>
        <w:tc>
          <w:tcPr>
            <w:tcW w:w="7092" w:type="dxa"/>
          </w:tcPr>
          <w:p w14:paraId="67203C54"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877" w:type="dxa"/>
            <w:vAlign w:val="center"/>
          </w:tcPr>
          <w:p w14:paraId="5AB757A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46A991A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10,9</w:t>
            </w:r>
          </w:p>
        </w:tc>
        <w:tc>
          <w:tcPr>
            <w:tcW w:w="785" w:type="dxa"/>
            <w:vAlign w:val="center"/>
          </w:tcPr>
          <w:p w14:paraId="7245AF8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21,3</w:t>
            </w:r>
          </w:p>
        </w:tc>
        <w:tc>
          <w:tcPr>
            <w:tcW w:w="1349" w:type="dxa"/>
            <w:vAlign w:val="center"/>
          </w:tcPr>
          <w:p w14:paraId="766B8B2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21,9</w:t>
            </w:r>
          </w:p>
        </w:tc>
        <w:tc>
          <w:tcPr>
            <w:tcW w:w="1522" w:type="dxa"/>
            <w:vAlign w:val="center"/>
          </w:tcPr>
          <w:p w14:paraId="16C76C4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45,7</w:t>
            </w:r>
          </w:p>
        </w:tc>
      </w:tr>
      <w:tr w:rsidR="00351AD3" w:rsidRPr="00351AD3" w14:paraId="440DC928"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98CF53A"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20</w:t>
            </w:r>
          </w:p>
        </w:tc>
        <w:tc>
          <w:tcPr>
            <w:tcW w:w="7092" w:type="dxa"/>
          </w:tcPr>
          <w:p w14:paraId="3FA87FEC"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архитектурно-строительного проектирования</w:t>
            </w:r>
          </w:p>
        </w:tc>
        <w:tc>
          <w:tcPr>
            <w:tcW w:w="1877" w:type="dxa"/>
            <w:vAlign w:val="center"/>
          </w:tcPr>
          <w:p w14:paraId="3E40500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444A3D4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9,7</w:t>
            </w:r>
          </w:p>
        </w:tc>
        <w:tc>
          <w:tcPr>
            <w:tcW w:w="785" w:type="dxa"/>
            <w:vAlign w:val="center"/>
          </w:tcPr>
          <w:p w14:paraId="6F1EDEB5"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20,2</w:t>
            </w:r>
          </w:p>
        </w:tc>
        <w:tc>
          <w:tcPr>
            <w:tcW w:w="1349" w:type="dxa"/>
            <w:vAlign w:val="center"/>
          </w:tcPr>
          <w:p w14:paraId="0E52ABE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27,8</w:t>
            </w:r>
          </w:p>
        </w:tc>
        <w:tc>
          <w:tcPr>
            <w:tcW w:w="1522" w:type="dxa"/>
            <w:vAlign w:val="center"/>
          </w:tcPr>
          <w:p w14:paraId="1498C6C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42,0</w:t>
            </w:r>
          </w:p>
        </w:tc>
      </w:tr>
      <w:tr w:rsidR="00351AD3" w:rsidRPr="00351AD3" w14:paraId="5504D9B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FEAE4B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21</w:t>
            </w:r>
          </w:p>
        </w:tc>
        <w:tc>
          <w:tcPr>
            <w:tcW w:w="7092" w:type="dxa"/>
          </w:tcPr>
          <w:p w14:paraId="51550A82"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кадастровых и землеустроительных работ </w:t>
            </w:r>
          </w:p>
        </w:tc>
        <w:tc>
          <w:tcPr>
            <w:tcW w:w="1877" w:type="dxa"/>
            <w:vAlign w:val="center"/>
          </w:tcPr>
          <w:p w14:paraId="468108C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w:t>
            </w:r>
          </w:p>
        </w:tc>
        <w:tc>
          <w:tcPr>
            <w:tcW w:w="1372" w:type="dxa"/>
            <w:vAlign w:val="center"/>
          </w:tcPr>
          <w:p w14:paraId="5F397A53"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32,0</w:t>
            </w:r>
          </w:p>
        </w:tc>
        <w:tc>
          <w:tcPr>
            <w:tcW w:w="785" w:type="dxa"/>
            <w:vAlign w:val="center"/>
          </w:tcPr>
          <w:p w14:paraId="3B16B46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26,9</w:t>
            </w:r>
          </w:p>
        </w:tc>
        <w:tc>
          <w:tcPr>
            <w:tcW w:w="1349" w:type="dxa"/>
            <w:vAlign w:val="center"/>
          </w:tcPr>
          <w:p w14:paraId="711446C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9,0</w:t>
            </w:r>
          </w:p>
        </w:tc>
        <w:tc>
          <w:tcPr>
            <w:tcW w:w="1522" w:type="dxa"/>
            <w:vAlign w:val="center"/>
          </w:tcPr>
          <w:p w14:paraId="31EC65A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31,1</w:t>
            </w:r>
          </w:p>
        </w:tc>
      </w:tr>
      <w:tr w:rsidR="00351AD3" w:rsidRPr="00351AD3" w14:paraId="7F6D927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621FD3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22</w:t>
            </w:r>
          </w:p>
        </w:tc>
        <w:tc>
          <w:tcPr>
            <w:tcW w:w="7092" w:type="dxa"/>
          </w:tcPr>
          <w:p w14:paraId="50FC848B"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реализации сельскохозяйственной продукции </w:t>
            </w:r>
          </w:p>
        </w:tc>
        <w:tc>
          <w:tcPr>
            <w:tcW w:w="1877" w:type="dxa"/>
            <w:vAlign w:val="center"/>
          </w:tcPr>
          <w:p w14:paraId="0275A69C"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2,6</w:t>
            </w:r>
          </w:p>
        </w:tc>
        <w:tc>
          <w:tcPr>
            <w:tcW w:w="1372" w:type="dxa"/>
            <w:vAlign w:val="center"/>
          </w:tcPr>
          <w:p w14:paraId="7685678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46,7</w:t>
            </w:r>
          </w:p>
        </w:tc>
        <w:tc>
          <w:tcPr>
            <w:tcW w:w="785" w:type="dxa"/>
            <w:vAlign w:val="center"/>
          </w:tcPr>
          <w:p w14:paraId="76E2142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17,6</w:t>
            </w:r>
          </w:p>
        </w:tc>
        <w:tc>
          <w:tcPr>
            <w:tcW w:w="1349" w:type="dxa"/>
            <w:vAlign w:val="center"/>
          </w:tcPr>
          <w:p w14:paraId="5A2C89E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5,5</w:t>
            </w:r>
          </w:p>
        </w:tc>
        <w:tc>
          <w:tcPr>
            <w:tcW w:w="1522" w:type="dxa"/>
            <w:vAlign w:val="center"/>
          </w:tcPr>
          <w:p w14:paraId="79B3BD2E"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27,6</w:t>
            </w:r>
          </w:p>
        </w:tc>
      </w:tr>
      <w:tr w:rsidR="00351AD3" w:rsidRPr="00351AD3" w14:paraId="04848506" w14:textId="77777777" w:rsidTr="00351AD3">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53" w:type="dxa"/>
          </w:tcPr>
          <w:p w14:paraId="299973C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23</w:t>
            </w:r>
          </w:p>
        </w:tc>
        <w:tc>
          <w:tcPr>
            <w:tcW w:w="7092" w:type="dxa"/>
          </w:tcPr>
          <w:p w14:paraId="7EFBF701"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племенного животноводства</w:t>
            </w:r>
          </w:p>
        </w:tc>
        <w:tc>
          <w:tcPr>
            <w:tcW w:w="1877" w:type="dxa"/>
            <w:vAlign w:val="center"/>
          </w:tcPr>
          <w:p w14:paraId="233FCD6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w:t>
            </w:r>
          </w:p>
        </w:tc>
        <w:tc>
          <w:tcPr>
            <w:tcW w:w="1372" w:type="dxa"/>
            <w:vAlign w:val="center"/>
          </w:tcPr>
          <w:p w14:paraId="61B80C4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11,8</w:t>
            </w:r>
          </w:p>
        </w:tc>
        <w:tc>
          <w:tcPr>
            <w:tcW w:w="785" w:type="dxa"/>
            <w:vAlign w:val="center"/>
          </w:tcPr>
          <w:p w14:paraId="6CBC2FD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15,2</w:t>
            </w:r>
          </w:p>
        </w:tc>
        <w:tc>
          <w:tcPr>
            <w:tcW w:w="1349" w:type="dxa"/>
            <w:vAlign w:val="center"/>
          </w:tcPr>
          <w:p w14:paraId="0A8578A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18,8</w:t>
            </w:r>
          </w:p>
        </w:tc>
        <w:tc>
          <w:tcPr>
            <w:tcW w:w="1522" w:type="dxa"/>
            <w:vAlign w:val="center"/>
          </w:tcPr>
          <w:p w14:paraId="3D731F4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53,1</w:t>
            </w:r>
          </w:p>
        </w:tc>
      </w:tr>
      <w:tr w:rsidR="00351AD3" w:rsidRPr="00351AD3" w14:paraId="0C493C74"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AEFE58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24</w:t>
            </w:r>
          </w:p>
        </w:tc>
        <w:tc>
          <w:tcPr>
            <w:tcW w:w="7092" w:type="dxa"/>
          </w:tcPr>
          <w:p w14:paraId="10468980"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семеноводства</w:t>
            </w:r>
          </w:p>
        </w:tc>
        <w:tc>
          <w:tcPr>
            <w:tcW w:w="1877" w:type="dxa"/>
            <w:vAlign w:val="center"/>
          </w:tcPr>
          <w:p w14:paraId="7D15B25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w:t>
            </w:r>
          </w:p>
        </w:tc>
        <w:tc>
          <w:tcPr>
            <w:tcW w:w="1372" w:type="dxa"/>
            <w:vAlign w:val="center"/>
          </w:tcPr>
          <w:p w14:paraId="446882D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11,6</w:t>
            </w:r>
          </w:p>
        </w:tc>
        <w:tc>
          <w:tcPr>
            <w:tcW w:w="785" w:type="dxa"/>
            <w:vAlign w:val="center"/>
          </w:tcPr>
          <w:p w14:paraId="787018B1"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12,6</w:t>
            </w:r>
          </w:p>
        </w:tc>
        <w:tc>
          <w:tcPr>
            <w:tcW w:w="1349" w:type="dxa"/>
            <w:vAlign w:val="center"/>
          </w:tcPr>
          <w:p w14:paraId="7F702D0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19,5</w:t>
            </w:r>
          </w:p>
        </w:tc>
        <w:tc>
          <w:tcPr>
            <w:tcW w:w="1522" w:type="dxa"/>
            <w:vAlign w:val="center"/>
          </w:tcPr>
          <w:p w14:paraId="0D7CEAD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54,9</w:t>
            </w:r>
          </w:p>
        </w:tc>
      </w:tr>
      <w:tr w:rsidR="00351AD3" w:rsidRPr="00351AD3" w14:paraId="7B581FF8"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0A0F08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25</w:t>
            </w:r>
          </w:p>
        </w:tc>
        <w:tc>
          <w:tcPr>
            <w:tcW w:w="7092" w:type="dxa"/>
          </w:tcPr>
          <w:p w14:paraId="69384255"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жилищного строительства</w:t>
            </w:r>
          </w:p>
        </w:tc>
        <w:tc>
          <w:tcPr>
            <w:tcW w:w="1877" w:type="dxa"/>
            <w:vAlign w:val="center"/>
          </w:tcPr>
          <w:p w14:paraId="2E55A83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0,9</w:t>
            </w:r>
          </w:p>
        </w:tc>
        <w:tc>
          <w:tcPr>
            <w:tcW w:w="1372" w:type="dxa"/>
            <w:vAlign w:val="center"/>
          </w:tcPr>
          <w:p w14:paraId="27244BE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27,4</w:t>
            </w:r>
          </w:p>
        </w:tc>
        <w:tc>
          <w:tcPr>
            <w:tcW w:w="785" w:type="dxa"/>
            <w:vAlign w:val="center"/>
          </w:tcPr>
          <w:p w14:paraId="3680E703"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28,3</w:t>
            </w:r>
          </w:p>
        </w:tc>
        <w:tc>
          <w:tcPr>
            <w:tcW w:w="1349" w:type="dxa"/>
            <w:vAlign w:val="center"/>
          </w:tcPr>
          <w:p w14:paraId="0A2B2ED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18,2</w:t>
            </w:r>
          </w:p>
        </w:tc>
        <w:tc>
          <w:tcPr>
            <w:tcW w:w="1522" w:type="dxa"/>
            <w:vAlign w:val="center"/>
          </w:tcPr>
          <w:p w14:paraId="35B1A6C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25,2</w:t>
            </w:r>
          </w:p>
        </w:tc>
      </w:tr>
      <w:tr w:rsidR="00351AD3" w:rsidRPr="00351AD3" w14:paraId="289AEE2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CF5AB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26</w:t>
            </w:r>
          </w:p>
        </w:tc>
        <w:tc>
          <w:tcPr>
            <w:tcW w:w="7092" w:type="dxa"/>
          </w:tcPr>
          <w:p w14:paraId="73D7EE6D"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переработки водных биоресурсов</w:t>
            </w:r>
          </w:p>
        </w:tc>
        <w:tc>
          <w:tcPr>
            <w:tcW w:w="1877" w:type="dxa"/>
            <w:vAlign w:val="center"/>
          </w:tcPr>
          <w:p w14:paraId="3DE2C49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0,5</w:t>
            </w:r>
          </w:p>
        </w:tc>
        <w:tc>
          <w:tcPr>
            <w:tcW w:w="1372" w:type="dxa"/>
            <w:vAlign w:val="center"/>
          </w:tcPr>
          <w:p w14:paraId="3F9D55A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5,8</w:t>
            </w:r>
          </w:p>
        </w:tc>
        <w:tc>
          <w:tcPr>
            <w:tcW w:w="785" w:type="dxa"/>
            <w:vAlign w:val="center"/>
          </w:tcPr>
          <w:p w14:paraId="11EB143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10,4</w:t>
            </w:r>
          </w:p>
        </w:tc>
        <w:tc>
          <w:tcPr>
            <w:tcW w:w="1349" w:type="dxa"/>
            <w:vAlign w:val="center"/>
          </w:tcPr>
          <w:p w14:paraId="0272B50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21,4</w:t>
            </w:r>
          </w:p>
        </w:tc>
        <w:tc>
          <w:tcPr>
            <w:tcW w:w="1522" w:type="dxa"/>
            <w:vAlign w:val="center"/>
          </w:tcPr>
          <w:p w14:paraId="0597B8D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61,9</w:t>
            </w:r>
          </w:p>
        </w:tc>
      </w:tr>
      <w:tr w:rsidR="00351AD3" w:rsidRPr="00351AD3" w14:paraId="2F922C4A"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AAECA5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27</w:t>
            </w:r>
          </w:p>
        </w:tc>
        <w:tc>
          <w:tcPr>
            <w:tcW w:w="7092" w:type="dxa"/>
          </w:tcPr>
          <w:p w14:paraId="7E952C14"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товарной аквакультуры</w:t>
            </w:r>
          </w:p>
        </w:tc>
        <w:tc>
          <w:tcPr>
            <w:tcW w:w="1877" w:type="dxa"/>
            <w:vAlign w:val="center"/>
          </w:tcPr>
          <w:p w14:paraId="3BC8F3E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2741A97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8,0</w:t>
            </w:r>
          </w:p>
        </w:tc>
        <w:tc>
          <w:tcPr>
            <w:tcW w:w="785" w:type="dxa"/>
            <w:vAlign w:val="center"/>
          </w:tcPr>
          <w:p w14:paraId="1D0F8EE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13,8</w:t>
            </w:r>
          </w:p>
        </w:tc>
        <w:tc>
          <w:tcPr>
            <w:tcW w:w="1349" w:type="dxa"/>
            <w:vAlign w:val="center"/>
          </w:tcPr>
          <w:p w14:paraId="78E9143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20,9</w:t>
            </w:r>
          </w:p>
        </w:tc>
        <w:tc>
          <w:tcPr>
            <w:tcW w:w="1522" w:type="dxa"/>
            <w:vAlign w:val="center"/>
          </w:tcPr>
          <w:p w14:paraId="20BA8BC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57,0</w:t>
            </w:r>
          </w:p>
        </w:tc>
      </w:tr>
      <w:tr w:rsidR="00351AD3" w:rsidRPr="00351AD3" w14:paraId="0EF64EF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5B9CD2E"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28</w:t>
            </w:r>
          </w:p>
        </w:tc>
        <w:tc>
          <w:tcPr>
            <w:tcW w:w="7092" w:type="dxa"/>
          </w:tcPr>
          <w:p w14:paraId="14011D5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добычи общераспространенных полезных ископаемых на участках недр местного значения</w:t>
            </w:r>
          </w:p>
        </w:tc>
        <w:tc>
          <w:tcPr>
            <w:tcW w:w="1877" w:type="dxa"/>
            <w:vAlign w:val="center"/>
          </w:tcPr>
          <w:p w14:paraId="09CEDB2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w:t>
            </w:r>
          </w:p>
        </w:tc>
        <w:tc>
          <w:tcPr>
            <w:tcW w:w="1372" w:type="dxa"/>
            <w:vAlign w:val="center"/>
          </w:tcPr>
          <w:p w14:paraId="5FBA7DD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12,4</w:t>
            </w:r>
          </w:p>
        </w:tc>
        <w:tc>
          <w:tcPr>
            <w:tcW w:w="785" w:type="dxa"/>
            <w:vAlign w:val="center"/>
          </w:tcPr>
          <w:p w14:paraId="107AD26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11,9</w:t>
            </w:r>
          </w:p>
        </w:tc>
        <w:tc>
          <w:tcPr>
            <w:tcW w:w="1349" w:type="dxa"/>
            <w:vAlign w:val="center"/>
          </w:tcPr>
          <w:p w14:paraId="52E5F0A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18,1</w:t>
            </w:r>
          </w:p>
        </w:tc>
        <w:tc>
          <w:tcPr>
            <w:tcW w:w="1522" w:type="dxa"/>
            <w:vAlign w:val="center"/>
          </w:tcPr>
          <w:p w14:paraId="5A4E754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56,5</w:t>
            </w:r>
          </w:p>
        </w:tc>
      </w:tr>
      <w:tr w:rsidR="00351AD3" w:rsidRPr="00351AD3" w14:paraId="0EECDF95"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A3FD3E4"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29</w:t>
            </w:r>
          </w:p>
        </w:tc>
        <w:tc>
          <w:tcPr>
            <w:tcW w:w="7092" w:type="dxa"/>
          </w:tcPr>
          <w:p w14:paraId="1DB07EDD"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нефтепродуктов</w:t>
            </w:r>
          </w:p>
        </w:tc>
        <w:tc>
          <w:tcPr>
            <w:tcW w:w="1877" w:type="dxa"/>
            <w:vAlign w:val="center"/>
          </w:tcPr>
          <w:p w14:paraId="16FF9E22"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w:t>
            </w:r>
          </w:p>
        </w:tc>
        <w:tc>
          <w:tcPr>
            <w:tcW w:w="1372" w:type="dxa"/>
            <w:vAlign w:val="center"/>
          </w:tcPr>
          <w:p w14:paraId="67623A8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41,0</w:t>
            </w:r>
          </w:p>
        </w:tc>
        <w:tc>
          <w:tcPr>
            <w:tcW w:w="785" w:type="dxa"/>
            <w:vAlign w:val="center"/>
          </w:tcPr>
          <w:p w14:paraId="3E6BD4B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12,7</w:t>
            </w:r>
          </w:p>
        </w:tc>
        <w:tc>
          <w:tcPr>
            <w:tcW w:w="1349" w:type="dxa"/>
            <w:vAlign w:val="center"/>
          </w:tcPr>
          <w:p w14:paraId="49CB2BA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12,4</w:t>
            </w:r>
          </w:p>
        </w:tc>
        <w:tc>
          <w:tcPr>
            <w:tcW w:w="1522" w:type="dxa"/>
            <w:vAlign w:val="center"/>
          </w:tcPr>
          <w:p w14:paraId="12562C4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32,7</w:t>
            </w:r>
          </w:p>
        </w:tc>
      </w:tr>
      <w:tr w:rsidR="00351AD3" w:rsidRPr="00351AD3" w14:paraId="6D4442D7"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04A176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30</w:t>
            </w:r>
          </w:p>
        </w:tc>
        <w:tc>
          <w:tcPr>
            <w:tcW w:w="7092" w:type="dxa"/>
          </w:tcPr>
          <w:p w14:paraId="257137DE"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легкой промышленности</w:t>
            </w:r>
          </w:p>
        </w:tc>
        <w:tc>
          <w:tcPr>
            <w:tcW w:w="1877" w:type="dxa"/>
            <w:vAlign w:val="center"/>
          </w:tcPr>
          <w:p w14:paraId="03790AE1"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w:t>
            </w:r>
          </w:p>
        </w:tc>
        <w:tc>
          <w:tcPr>
            <w:tcW w:w="1372" w:type="dxa"/>
            <w:vAlign w:val="center"/>
          </w:tcPr>
          <w:p w14:paraId="55A31B4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24,9</w:t>
            </w:r>
          </w:p>
        </w:tc>
        <w:tc>
          <w:tcPr>
            <w:tcW w:w="785" w:type="dxa"/>
            <w:vAlign w:val="center"/>
          </w:tcPr>
          <w:p w14:paraId="6D5B305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19,5</w:t>
            </w:r>
          </w:p>
        </w:tc>
        <w:tc>
          <w:tcPr>
            <w:tcW w:w="1349" w:type="dxa"/>
            <w:vAlign w:val="center"/>
          </w:tcPr>
          <w:p w14:paraId="5E5A4B8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19,5</w:t>
            </w:r>
          </w:p>
        </w:tc>
        <w:tc>
          <w:tcPr>
            <w:tcW w:w="1522" w:type="dxa"/>
            <w:vAlign w:val="center"/>
          </w:tcPr>
          <w:p w14:paraId="490F5BD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35,1</w:t>
            </w:r>
          </w:p>
        </w:tc>
      </w:tr>
      <w:tr w:rsidR="00351AD3" w:rsidRPr="00351AD3" w14:paraId="02A8AF7C"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EC52139"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31</w:t>
            </w:r>
          </w:p>
        </w:tc>
        <w:tc>
          <w:tcPr>
            <w:tcW w:w="7092" w:type="dxa"/>
          </w:tcPr>
          <w:p w14:paraId="1B986FEF"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обработки древесины и производства изделий из дерева </w:t>
            </w:r>
          </w:p>
        </w:tc>
        <w:tc>
          <w:tcPr>
            <w:tcW w:w="1877" w:type="dxa"/>
            <w:vAlign w:val="center"/>
          </w:tcPr>
          <w:p w14:paraId="420AF0C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38C3CAA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17,3</w:t>
            </w:r>
          </w:p>
        </w:tc>
        <w:tc>
          <w:tcPr>
            <w:tcW w:w="785" w:type="dxa"/>
            <w:vAlign w:val="center"/>
          </w:tcPr>
          <w:p w14:paraId="4A43142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29,0</w:t>
            </w:r>
          </w:p>
        </w:tc>
        <w:tc>
          <w:tcPr>
            <w:tcW w:w="1349" w:type="dxa"/>
            <w:vAlign w:val="center"/>
          </w:tcPr>
          <w:p w14:paraId="0A691D0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11,9</w:t>
            </w:r>
          </w:p>
        </w:tc>
        <w:tc>
          <w:tcPr>
            <w:tcW w:w="1522" w:type="dxa"/>
            <w:vAlign w:val="center"/>
          </w:tcPr>
          <w:p w14:paraId="7D8C190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41,5</w:t>
            </w:r>
          </w:p>
        </w:tc>
      </w:tr>
      <w:tr w:rsidR="00351AD3" w:rsidRPr="00351AD3" w14:paraId="5AC0DAFE"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C60D36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lastRenderedPageBreak/>
              <w:t>32</w:t>
            </w:r>
          </w:p>
        </w:tc>
        <w:tc>
          <w:tcPr>
            <w:tcW w:w="7092" w:type="dxa"/>
          </w:tcPr>
          <w:p w14:paraId="499C0352"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производства кирпича</w:t>
            </w:r>
          </w:p>
        </w:tc>
        <w:tc>
          <w:tcPr>
            <w:tcW w:w="1877" w:type="dxa"/>
            <w:vAlign w:val="center"/>
          </w:tcPr>
          <w:p w14:paraId="013841E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6644D79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12,0</w:t>
            </w:r>
          </w:p>
        </w:tc>
        <w:tc>
          <w:tcPr>
            <w:tcW w:w="785" w:type="dxa"/>
            <w:vAlign w:val="center"/>
          </w:tcPr>
          <w:p w14:paraId="7A1091A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16,4</w:t>
            </w:r>
          </w:p>
        </w:tc>
        <w:tc>
          <w:tcPr>
            <w:tcW w:w="1349" w:type="dxa"/>
            <w:vAlign w:val="center"/>
          </w:tcPr>
          <w:p w14:paraId="68B197E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39,2</w:t>
            </w:r>
          </w:p>
        </w:tc>
        <w:tc>
          <w:tcPr>
            <w:tcW w:w="1522" w:type="dxa"/>
            <w:vAlign w:val="center"/>
          </w:tcPr>
          <w:p w14:paraId="001C5A4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32,1</w:t>
            </w:r>
          </w:p>
        </w:tc>
      </w:tr>
      <w:tr w:rsidR="00351AD3" w:rsidRPr="00351AD3" w14:paraId="3A2ADC7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39E23C2"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33</w:t>
            </w:r>
          </w:p>
        </w:tc>
        <w:tc>
          <w:tcPr>
            <w:tcW w:w="7092" w:type="dxa"/>
          </w:tcPr>
          <w:p w14:paraId="54CE9767"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производства бетона</w:t>
            </w:r>
          </w:p>
        </w:tc>
        <w:tc>
          <w:tcPr>
            <w:tcW w:w="1877" w:type="dxa"/>
            <w:vAlign w:val="center"/>
          </w:tcPr>
          <w:p w14:paraId="149320AA"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6B58CFD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11,2</w:t>
            </w:r>
          </w:p>
        </w:tc>
        <w:tc>
          <w:tcPr>
            <w:tcW w:w="785" w:type="dxa"/>
            <w:vAlign w:val="center"/>
          </w:tcPr>
          <w:p w14:paraId="492AE3F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21,4</w:t>
            </w:r>
          </w:p>
        </w:tc>
        <w:tc>
          <w:tcPr>
            <w:tcW w:w="1349" w:type="dxa"/>
            <w:vAlign w:val="center"/>
          </w:tcPr>
          <w:p w14:paraId="0D77773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34,7</w:t>
            </w:r>
          </w:p>
        </w:tc>
        <w:tc>
          <w:tcPr>
            <w:tcW w:w="1522" w:type="dxa"/>
            <w:vAlign w:val="center"/>
          </w:tcPr>
          <w:p w14:paraId="3B25F4B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32,4</w:t>
            </w:r>
          </w:p>
        </w:tc>
      </w:tr>
      <w:tr w:rsidR="00351AD3" w:rsidRPr="00351AD3" w14:paraId="59738493"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9597B7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34</w:t>
            </w:r>
          </w:p>
        </w:tc>
        <w:tc>
          <w:tcPr>
            <w:tcW w:w="7092" w:type="dxa"/>
          </w:tcPr>
          <w:p w14:paraId="18E2EFE2"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Сфера наружной рекламы</w:t>
            </w:r>
          </w:p>
        </w:tc>
        <w:tc>
          <w:tcPr>
            <w:tcW w:w="1877" w:type="dxa"/>
            <w:vAlign w:val="center"/>
          </w:tcPr>
          <w:p w14:paraId="55196E8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2,9</w:t>
            </w:r>
          </w:p>
        </w:tc>
        <w:tc>
          <w:tcPr>
            <w:tcW w:w="1372" w:type="dxa"/>
            <w:vAlign w:val="center"/>
          </w:tcPr>
          <w:p w14:paraId="4BB2A23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25,0</w:t>
            </w:r>
          </w:p>
        </w:tc>
        <w:tc>
          <w:tcPr>
            <w:tcW w:w="785" w:type="dxa"/>
            <w:vAlign w:val="center"/>
          </w:tcPr>
          <w:p w14:paraId="1F06CC8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16,0</w:t>
            </w:r>
          </w:p>
        </w:tc>
        <w:tc>
          <w:tcPr>
            <w:tcW w:w="1349" w:type="dxa"/>
            <w:vAlign w:val="center"/>
          </w:tcPr>
          <w:p w14:paraId="62E17D75"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27,7</w:t>
            </w:r>
          </w:p>
        </w:tc>
        <w:tc>
          <w:tcPr>
            <w:tcW w:w="1522" w:type="dxa"/>
            <w:vAlign w:val="center"/>
          </w:tcPr>
          <w:p w14:paraId="7F96DB9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28,4</w:t>
            </w:r>
          </w:p>
        </w:tc>
      </w:tr>
    </w:tbl>
    <w:p w14:paraId="67AFEB88" w14:textId="77777777" w:rsidR="00351AD3" w:rsidRDefault="00351AD3" w:rsidP="005C113A">
      <w:pPr>
        <w:pStyle w:val="aff2"/>
        <w:suppressAutoHyphens/>
        <w:ind w:left="0" w:firstLine="709"/>
        <w:rPr>
          <w:rFonts w:ascii="Times New Roman" w:hAnsi="Times New Roman" w:cs="Times New Roman"/>
          <w:kern w:val="0"/>
          <w:sz w:val="28"/>
          <w:szCs w:val="28"/>
          <w:highlight w:val="yellow"/>
        </w:rPr>
      </w:pPr>
    </w:p>
    <w:p w14:paraId="1F59D67A" w14:textId="442201E8" w:rsidR="005C113A" w:rsidRPr="00641366" w:rsidRDefault="005C113A" w:rsidP="00641366">
      <w:pPr>
        <w:pStyle w:val="aff2"/>
        <w:suppressAutoHyphens/>
        <w:ind w:left="0" w:firstLine="709"/>
        <w:rPr>
          <w:rFonts w:ascii="Times New Roman" w:hAnsi="Times New Roman" w:cs="Times New Roman"/>
          <w:kern w:val="0"/>
          <w:sz w:val="28"/>
          <w:szCs w:val="28"/>
        </w:rPr>
      </w:pPr>
      <w:r w:rsidRPr="00641366">
        <w:rPr>
          <w:rFonts w:ascii="Times New Roman" w:hAnsi="Times New Roman" w:cs="Times New Roman"/>
          <w:kern w:val="0"/>
          <w:sz w:val="28"/>
          <w:szCs w:val="28"/>
        </w:rPr>
        <w:t>Удовлетворенность жителей региона характеристиками товаров и услуг на рынках Курской области оценивалась по следующим критериям: уровень цен, качество, возможность выбора.</w:t>
      </w:r>
    </w:p>
    <w:bookmarkEnd w:id="32"/>
    <w:p w14:paraId="6765C2EE" w14:textId="77777777" w:rsidR="00CF4188" w:rsidRPr="00E01A47" w:rsidRDefault="00CF4188" w:rsidP="00641366">
      <w:pPr>
        <w:pStyle w:val="aff2"/>
        <w:suppressAutoHyphens/>
        <w:ind w:left="0" w:firstLine="709"/>
        <w:rPr>
          <w:rFonts w:ascii="Times New Roman" w:hAnsi="Times New Roman" w:cs="Times New Roman"/>
          <w:b/>
          <w:bCs/>
          <w:kern w:val="0"/>
          <w:sz w:val="28"/>
          <w:szCs w:val="28"/>
          <w:highlight w:val="yellow"/>
        </w:rPr>
      </w:pPr>
    </w:p>
    <w:p w14:paraId="0F6CC892" w14:textId="54B88016" w:rsidR="00A51FD0" w:rsidRPr="001578E2" w:rsidRDefault="005C113A" w:rsidP="00641366">
      <w:pPr>
        <w:pStyle w:val="aff2"/>
        <w:suppressAutoHyphens/>
        <w:ind w:left="0" w:firstLine="709"/>
        <w:rPr>
          <w:rFonts w:ascii="Times New Roman" w:hAnsi="Times New Roman" w:cs="Times New Roman"/>
          <w:kern w:val="0"/>
          <w:sz w:val="28"/>
          <w:szCs w:val="28"/>
        </w:rPr>
      </w:pPr>
      <w:r w:rsidRPr="001578E2">
        <w:rPr>
          <w:rFonts w:ascii="Times New Roman" w:hAnsi="Times New Roman" w:cs="Times New Roman"/>
          <w:b/>
          <w:bCs/>
          <w:kern w:val="0"/>
          <w:sz w:val="28"/>
          <w:szCs w:val="28"/>
        </w:rPr>
        <w:t>Критерий – цена</w:t>
      </w:r>
      <w:r w:rsidRPr="001578E2">
        <w:rPr>
          <w:rFonts w:ascii="Times New Roman" w:hAnsi="Times New Roman" w:cs="Times New Roman"/>
          <w:kern w:val="0"/>
          <w:sz w:val="28"/>
          <w:szCs w:val="28"/>
        </w:rPr>
        <w:t xml:space="preserve"> </w:t>
      </w:r>
      <w:r w:rsidR="009411B7" w:rsidRPr="001578E2">
        <w:rPr>
          <w:rFonts w:ascii="Times New Roman" w:hAnsi="Times New Roman" w:cs="Times New Roman"/>
          <w:sz w:val="28"/>
          <w:szCs w:val="28"/>
        </w:rPr>
        <w:t xml:space="preserve">(Таблицы </w:t>
      </w:r>
      <w:r w:rsidR="00641366" w:rsidRPr="001578E2">
        <w:rPr>
          <w:rFonts w:ascii="Times New Roman" w:hAnsi="Times New Roman" w:cs="Times New Roman"/>
          <w:sz w:val="28"/>
          <w:szCs w:val="28"/>
        </w:rPr>
        <w:t>3</w:t>
      </w:r>
      <w:r w:rsidR="0022207B" w:rsidRPr="001578E2">
        <w:rPr>
          <w:rFonts w:ascii="Times New Roman" w:hAnsi="Times New Roman" w:cs="Times New Roman"/>
          <w:sz w:val="28"/>
          <w:szCs w:val="28"/>
        </w:rPr>
        <w:t>.1</w:t>
      </w:r>
      <w:r w:rsidR="00641366" w:rsidRPr="001578E2">
        <w:rPr>
          <w:rFonts w:ascii="Times New Roman" w:hAnsi="Times New Roman" w:cs="Times New Roman"/>
          <w:sz w:val="28"/>
          <w:szCs w:val="28"/>
        </w:rPr>
        <w:t>,</w:t>
      </w:r>
      <w:r w:rsidR="009411B7" w:rsidRPr="001578E2">
        <w:rPr>
          <w:rFonts w:ascii="Times New Roman" w:hAnsi="Times New Roman" w:cs="Times New Roman"/>
          <w:sz w:val="28"/>
          <w:szCs w:val="28"/>
        </w:rPr>
        <w:t xml:space="preserve"> </w:t>
      </w:r>
      <w:r w:rsidR="00641366" w:rsidRPr="001578E2">
        <w:rPr>
          <w:rFonts w:ascii="Times New Roman" w:hAnsi="Times New Roman" w:cs="Times New Roman"/>
          <w:sz w:val="28"/>
          <w:szCs w:val="28"/>
        </w:rPr>
        <w:t>3</w:t>
      </w:r>
      <w:r w:rsidR="009411B7" w:rsidRPr="001578E2">
        <w:rPr>
          <w:rFonts w:ascii="Times New Roman" w:hAnsi="Times New Roman" w:cs="Times New Roman"/>
          <w:sz w:val="28"/>
          <w:szCs w:val="28"/>
        </w:rPr>
        <w:t>.</w:t>
      </w:r>
      <w:r w:rsidR="0022207B" w:rsidRPr="001578E2">
        <w:rPr>
          <w:rFonts w:ascii="Times New Roman" w:hAnsi="Times New Roman" w:cs="Times New Roman"/>
          <w:sz w:val="28"/>
          <w:szCs w:val="28"/>
        </w:rPr>
        <w:t>2</w:t>
      </w:r>
      <w:r w:rsidR="00641366" w:rsidRPr="001578E2">
        <w:rPr>
          <w:rFonts w:ascii="Times New Roman" w:hAnsi="Times New Roman" w:cs="Times New Roman"/>
          <w:sz w:val="28"/>
          <w:szCs w:val="28"/>
        </w:rPr>
        <w:t xml:space="preserve"> и 3.3</w:t>
      </w:r>
      <w:r w:rsidR="009411B7" w:rsidRPr="001578E2">
        <w:rPr>
          <w:rFonts w:ascii="Times New Roman" w:hAnsi="Times New Roman" w:cs="Times New Roman"/>
          <w:sz w:val="28"/>
          <w:szCs w:val="28"/>
        </w:rPr>
        <w:t>)</w:t>
      </w:r>
      <w:r w:rsidRPr="001578E2">
        <w:rPr>
          <w:rFonts w:ascii="Times New Roman" w:hAnsi="Times New Roman" w:cs="Times New Roman"/>
          <w:kern w:val="0"/>
          <w:sz w:val="28"/>
          <w:szCs w:val="28"/>
        </w:rPr>
        <w:t xml:space="preserve">. </w:t>
      </w:r>
    </w:p>
    <w:p w14:paraId="133A9327" w14:textId="77777777" w:rsidR="00641366" w:rsidRPr="00641366" w:rsidRDefault="00641366" w:rsidP="00641366">
      <w:pPr>
        <w:suppressAutoHyphens/>
        <w:spacing w:after="0" w:line="240" w:lineRule="auto"/>
        <w:ind w:firstLine="708"/>
        <w:contextualSpacing/>
        <w:jc w:val="both"/>
        <w:outlineLvl w:val="1"/>
        <w:rPr>
          <w:rFonts w:ascii="Times New Roman" w:hAnsi="Times New Roman"/>
          <w:sz w:val="28"/>
        </w:rPr>
      </w:pPr>
      <w:bookmarkStart w:id="33" w:name="_Hlk97041762"/>
      <w:bookmarkStart w:id="34" w:name="_Hlk94256789"/>
      <w:r w:rsidRPr="00641366">
        <w:rPr>
          <w:rFonts w:ascii="Times New Roman" w:hAnsi="Times New Roman"/>
          <w:sz w:val="28"/>
          <w:szCs w:val="28"/>
        </w:rPr>
        <w:t xml:space="preserve">Анализ полученных ответов, свидетельствует о том, что удовлетворенность потребителей товаров и услуг уровнем цен достаточно низкая. </w:t>
      </w:r>
    </w:p>
    <w:p w14:paraId="0EB572F7"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bookmarkStart w:id="35" w:name="_Hlk94256808"/>
      <w:bookmarkEnd w:id="33"/>
      <w:bookmarkEnd w:id="34"/>
      <w:r w:rsidRPr="00641366">
        <w:rPr>
          <w:rFonts w:ascii="Times New Roman" w:eastAsia="Times New Roman" w:hAnsi="Times New Roman"/>
          <w:sz w:val="28"/>
          <w:szCs w:val="28"/>
          <w:lang w:eastAsia="ru-RU"/>
        </w:rPr>
        <w:t>Средний показатель удовлетворенности ценами</w:t>
      </w:r>
      <w:r w:rsidRPr="00641366">
        <w:rPr>
          <w:rFonts w:ascii="Times New Roman" w:eastAsia="Times New Roman" w:hAnsi="Times New Roman"/>
          <w:sz w:val="28"/>
          <w:szCs w:val="28"/>
          <w:vertAlign w:val="superscript"/>
          <w:lang w:eastAsia="ru-RU"/>
        </w:rPr>
        <w:footnoteReference w:customMarkFollows="1" w:id="20"/>
        <w:sym w:font="Symbol" w:char="F02A"/>
      </w:r>
      <w:r w:rsidRPr="00641366">
        <w:rPr>
          <w:rFonts w:ascii="Times New Roman" w:eastAsia="Times New Roman" w:hAnsi="Times New Roman"/>
          <w:sz w:val="28"/>
          <w:szCs w:val="28"/>
          <w:lang w:eastAsia="ru-RU"/>
        </w:rPr>
        <w:t xml:space="preserve"> на товары и услуги составляет 25,3%, по данным 2022 года. Если смотреть на значения данного показателя в динамике, то можно заметить его рост. Так в 2020 году средний уровень удовлетворенности ценами составлял 18,3%, в 2021 незначительно снизился, а за прошедший год увеличился на 7%. Если же говорить о среднем уровне неудовлетворенности</w:t>
      </w:r>
      <w:r w:rsidRPr="00641366">
        <w:rPr>
          <w:rFonts w:ascii="Times New Roman" w:eastAsia="Times New Roman" w:hAnsi="Times New Roman"/>
          <w:sz w:val="28"/>
          <w:szCs w:val="28"/>
          <w:vertAlign w:val="superscript"/>
          <w:lang w:eastAsia="ru-RU"/>
        </w:rPr>
        <w:footnoteReference w:customMarkFollows="1" w:id="21"/>
        <w:sym w:font="Symbol" w:char="F02A"/>
      </w:r>
      <w:r w:rsidRPr="00641366">
        <w:rPr>
          <w:rFonts w:ascii="Times New Roman" w:eastAsia="Times New Roman" w:hAnsi="Times New Roman"/>
          <w:sz w:val="28"/>
          <w:szCs w:val="28"/>
          <w:lang w:eastAsia="ru-RU"/>
        </w:rPr>
        <w:t xml:space="preserve"> ценами, то можно увидеть, что здесь нет чёткого тренда и тяжело предположить в какую сторону сдвинутся данные в следующем году. В 2020 году этот показатель составлял 33,2%, в 2021 - 44,6%, а в 2022 году мы наблюдаем снижение до 34,6% и возврат к показателям 2020 года.  </w:t>
      </w:r>
    </w:p>
    <w:p w14:paraId="620820E8"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Если говорить о конкретных, отдельно взятых рынках, на которых потребители удовлетворены ценами больше чем на других, то в 2022 году таковыми являются: рынок услуг среднего профессионального образования; рынок социальных услуг; рынок купли-продажи электрической энергии (мощности) на розничном рынке электрической энергии (мощности); рынок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 сфера наружной рекламы. На всех перечисленных рынках уровень общей удовлетворенности ценами выше значений общей неудовлетворенности. </w:t>
      </w:r>
    </w:p>
    <w:p w14:paraId="6CE34071"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По данным 2022 года выявлен всего один рынок, для которого уровень общей неудовлетворенности ценами на товары и услуги превышает 50%. Это рынок услуг розничной торговли лекарственными препаратами, медицинскими изделиями и сопутствующими товарами. В 2021 году таких рынков было 11, в 2020 – 10. </w:t>
      </w:r>
    </w:p>
    <w:p w14:paraId="652C18EC"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Рынками на которых наблюдается наибольшее увеличение показателя (более 10%, по сравнению с прошлым годом) удовлетворённости ценой на товары и услуги являются: рынок услуг по сбору и транспортированию твердых коммунальных отходов, рынок выполнения работ по благоустройству городской среды; рынок купли-продажи электрической энергии (мощности) на розничном </w:t>
      </w:r>
      <w:r w:rsidRPr="00641366">
        <w:rPr>
          <w:rFonts w:ascii="Times New Roman" w:eastAsia="Times New Roman" w:hAnsi="Times New Roman"/>
          <w:sz w:val="28"/>
          <w:szCs w:val="28"/>
          <w:lang w:eastAsia="ru-RU"/>
        </w:rPr>
        <w:lastRenderedPageBreak/>
        <w:t xml:space="preserve">рынке электрической энергии (мощности);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 рынок кадастровых и землеустроительных работ; рынок обработки древесины и производства изделий из дерева; сфера наружной рекламы. </w:t>
      </w:r>
    </w:p>
    <w:p w14:paraId="67C508E6"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В свою очередь снижение общего уровня удовлетворенности (в среднем на 5,3%) ценой было отмечено на следующих рынках: рынок племенного животноводства; рынок психолого-педагогического сопровождения детей с ограниченными возможностями здоровья; рынок услуг детского отдыха и оздоровления.  </w:t>
      </w:r>
    </w:p>
    <w:p w14:paraId="0CF3405E"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Стоит так же отметить сохранение и невысокий темп роста на протяжении последних лет, значительной доли участников опроса, затруднившихся с ответом. В 2020 году среднее значение затруднившихся с ответом составляло 33,2%, в 2021 – 37,6%, а в 2022 – 39,6%.  </w:t>
      </w:r>
    </w:p>
    <w:p w14:paraId="6AF8FD55"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p>
    <w:p w14:paraId="067E91D7" w14:textId="4E9A7916" w:rsidR="000B331B" w:rsidRPr="00E01A47" w:rsidRDefault="000B331B" w:rsidP="00641366">
      <w:pPr>
        <w:suppressAutoHyphens/>
        <w:spacing w:after="0" w:line="240" w:lineRule="auto"/>
        <w:ind w:firstLine="709"/>
        <w:jc w:val="both"/>
        <w:outlineLvl w:val="1"/>
        <w:rPr>
          <w:rFonts w:ascii="Times New Roman" w:hAnsi="Times New Roman"/>
          <w:sz w:val="28"/>
          <w:szCs w:val="28"/>
          <w:highlight w:val="yellow"/>
        </w:rPr>
      </w:pPr>
    </w:p>
    <w:p w14:paraId="17241810" w14:textId="1E5F9243"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537AC8F0" w14:textId="126A1DBA"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0C0325DD" w14:textId="5E173265"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3AF53DD5" w14:textId="26DEAB52"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75F1F90" w14:textId="1647B1DA"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577EC273" w14:textId="7B283399"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50506A4B" w14:textId="11321908"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9F70E57" w14:textId="4895F7D0"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3C50D010" w14:textId="3443EFFE"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D5ABEEA" w14:textId="26C01A09"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32B38F3B" w14:textId="4FB5D9F0"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0E76B6D0" w14:textId="5EBF1F3B"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7DC01B1F" w14:textId="77777777"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sectPr w:rsidR="000B331B" w:rsidRPr="00E01A47" w:rsidSect="002021E5">
          <w:headerReference w:type="default" r:id="rId64"/>
          <w:pgSz w:w="11906" w:h="16838"/>
          <w:pgMar w:top="1134" w:right="707" w:bottom="1134" w:left="1134" w:header="709" w:footer="720" w:gutter="0"/>
          <w:cols w:space="720"/>
          <w:titlePg/>
          <w:docGrid w:linePitch="360" w:charSpace="36864"/>
        </w:sectPr>
      </w:pPr>
    </w:p>
    <w:p w14:paraId="7DD745D9" w14:textId="40CB11E6"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628DBB0A" w14:textId="77777777" w:rsidR="000B331B" w:rsidRPr="00E01A47" w:rsidRDefault="000B331B" w:rsidP="000B331B">
      <w:pPr>
        <w:pStyle w:val="aff2"/>
        <w:spacing w:line="23" w:lineRule="atLeast"/>
        <w:ind w:left="0" w:firstLine="6096"/>
        <w:jc w:val="right"/>
        <w:rPr>
          <w:rFonts w:ascii="Times New Roman" w:hAnsi="Times New Roman" w:cs="Times New Roman"/>
          <w:color w:val="000000"/>
          <w:highlight w:val="yellow"/>
        </w:rPr>
      </w:pPr>
    </w:p>
    <w:p w14:paraId="724D5150" w14:textId="317C5F07" w:rsidR="000B331B" w:rsidRPr="00641366" w:rsidRDefault="000B331B" w:rsidP="000B331B">
      <w:pPr>
        <w:pStyle w:val="aff2"/>
        <w:spacing w:line="23" w:lineRule="atLeast"/>
        <w:ind w:left="0" w:firstLine="6096"/>
        <w:jc w:val="right"/>
        <w:rPr>
          <w:rFonts w:ascii="Times New Roman" w:hAnsi="Times New Roman" w:cs="Times New Roman"/>
          <w:bCs/>
          <w:color w:val="000000"/>
        </w:rPr>
      </w:pPr>
      <w:r w:rsidRPr="00641366">
        <w:rPr>
          <w:rFonts w:ascii="Times New Roman" w:hAnsi="Times New Roman" w:cs="Times New Roman"/>
          <w:color w:val="000000"/>
        </w:rPr>
        <w:t xml:space="preserve">Таблица </w:t>
      </w:r>
      <w:r w:rsidR="00641366" w:rsidRPr="00641366">
        <w:rPr>
          <w:rFonts w:ascii="Times New Roman" w:hAnsi="Times New Roman" w:cs="Times New Roman"/>
          <w:color w:val="000000"/>
        </w:rPr>
        <w:t>3</w:t>
      </w:r>
      <w:r w:rsidRPr="00641366">
        <w:rPr>
          <w:rFonts w:ascii="Times New Roman" w:hAnsi="Times New Roman" w:cs="Times New Roman"/>
          <w:color w:val="000000"/>
        </w:rPr>
        <w:t>.</w:t>
      </w:r>
      <w:r w:rsidR="0022207B" w:rsidRPr="00641366">
        <w:rPr>
          <w:rFonts w:ascii="Times New Roman" w:hAnsi="Times New Roman" w:cs="Times New Roman"/>
          <w:color w:val="000000"/>
        </w:rPr>
        <w:t>1.</w:t>
      </w:r>
      <w:r w:rsidRPr="00641366">
        <w:rPr>
          <w:rFonts w:ascii="Times New Roman" w:hAnsi="Times New Roman" w:cs="Times New Roman"/>
          <w:color w:val="000000"/>
        </w:rPr>
        <w:t xml:space="preserve"> </w:t>
      </w:r>
      <w:r w:rsidRPr="00641366">
        <w:rPr>
          <w:rFonts w:ascii="Times New Roman" w:hAnsi="Times New Roman" w:cs="Times New Roman"/>
          <w:bCs/>
          <w:color w:val="000000"/>
        </w:rPr>
        <w:t>Удовлетворённость ценой следующих товаров и услуг (</w:t>
      </w:r>
      <w:r w:rsidRPr="00641366">
        <w:rPr>
          <w:rFonts w:ascii="Times New Roman" w:hAnsi="Times New Roman" w:cs="Times New Roman"/>
          <w:b/>
          <w:color w:val="000000"/>
        </w:rPr>
        <w:t>2020 год</w:t>
      </w:r>
      <w:r w:rsidRPr="00641366">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7"/>
        <w:gridCol w:w="5652"/>
        <w:gridCol w:w="1623"/>
        <w:gridCol w:w="1679"/>
        <w:gridCol w:w="1679"/>
        <w:gridCol w:w="1679"/>
        <w:gridCol w:w="1917"/>
      </w:tblGrid>
      <w:tr w:rsidR="000B331B" w:rsidRPr="00641366" w14:paraId="3B586E06"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1B354C5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w:t>
            </w:r>
            <w:r w:rsidRPr="00641366">
              <w:rPr>
                <w:rFonts w:ascii="Times New Roman" w:hAnsi="Times New Roman"/>
                <w:lang w:val="en-US"/>
              </w:rPr>
              <w:t xml:space="preserve"> </w:t>
            </w:r>
            <w:r w:rsidRPr="00641366">
              <w:rPr>
                <w:rFonts w:ascii="Times New Roman" w:hAnsi="Times New Roman"/>
              </w:rPr>
              <w:t>п/п</w:t>
            </w:r>
          </w:p>
        </w:tc>
        <w:tc>
          <w:tcPr>
            <w:tcW w:w="6093" w:type="dxa"/>
            <w:vMerge w:val="restart"/>
            <w:shd w:val="clear" w:color="auto" w:fill="auto"/>
          </w:tcPr>
          <w:p w14:paraId="66BF97F9"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Рынок услуг</w:t>
            </w:r>
          </w:p>
        </w:tc>
        <w:tc>
          <w:tcPr>
            <w:tcW w:w="8067" w:type="dxa"/>
            <w:gridSpan w:val="5"/>
            <w:shd w:val="clear" w:color="auto" w:fill="auto"/>
          </w:tcPr>
          <w:p w14:paraId="5F3625E3"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Удовлетворенность уровнем цен</w:t>
            </w:r>
          </w:p>
        </w:tc>
      </w:tr>
      <w:tr w:rsidR="000B331B" w:rsidRPr="00641366" w14:paraId="59A62C53"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4A81BFFC" w14:textId="77777777" w:rsidR="000B331B" w:rsidRPr="00641366" w:rsidRDefault="000B331B" w:rsidP="00EF164E">
            <w:pPr>
              <w:spacing w:after="0" w:line="23" w:lineRule="atLeast"/>
              <w:jc w:val="center"/>
              <w:rPr>
                <w:rFonts w:ascii="Times New Roman" w:hAnsi="Times New Roman"/>
              </w:rPr>
            </w:pPr>
          </w:p>
        </w:tc>
        <w:tc>
          <w:tcPr>
            <w:tcW w:w="6093" w:type="dxa"/>
            <w:vMerge/>
            <w:shd w:val="clear" w:color="auto" w:fill="auto"/>
          </w:tcPr>
          <w:p w14:paraId="6EAEFE49" w14:textId="77777777" w:rsidR="000B331B" w:rsidRPr="00641366" w:rsidRDefault="000B331B" w:rsidP="00EF164E">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013" w:type="dxa"/>
            <w:shd w:val="clear" w:color="auto" w:fill="auto"/>
          </w:tcPr>
          <w:p w14:paraId="4A5E2B42"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Удовлетворен</w:t>
            </w:r>
          </w:p>
        </w:tc>
        <w:tc>
          <w:tcPr>
            <w:tcW w:w="1694" w:type="dxa"/>
            <w:shd w:val="clear" w:color="auto" w:fill="auto"/>
          </w:tcPr>
          <w:p w14:paraId="19AE5CD1"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удовлетворен</w:t>
            </w:r>
          </w:p>
        </w:tc>
        <w:tc>
          <w:tcPr>
            <w:tcW w:w="1694" w:type="dxa"/>
            <w:shd w:val="clear" w:color="auto" w:fill="auto"/>
          </w:tcPr>
          <w:p w14:paraId="512B8F99"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не удовлетворен</w:t>
            </w:r>
          </w:p>
        </w:tc>
        <w:tc>
          <w:tcPr>
            <w:tcW w:w="1694" w:type="dxa"/>
            <w:shd w:val="clear" w:color="auto" w:fill="auto"/>
          </w:tcPr>
          <w:p w14:paraId="0F30B9FA"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Не удовлетворён</w:t>
            </w:r>
          </w:p>
        </w:tc>
        <w:tc>
          <w:tcPr>
            <w:tcW w:w="1972" w:type="dxa"/>
            <w:shd w:val="clear" w:color="auto" w:fill="auto"/>
          </w:tcPr>
          <w:p w14:paraId="5B5B53AE"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Затрудняюсь ответить</w:t>
            </w:r>
          </w:p>
        </w:tc>
      </w:tr>
      <w:tr w:rsidR="00533D5F" w:rsidRPr="00641366" w14:paraId="51802F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FF5E7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w:t>
            </w:r>
          </w:p>
        </w:tc>
        <w:tc>
          <w:tcPr>
            <w:tcW w:w="6093" w:type="dxa"/>
            <w:shd w:val="clear" w:color="auto" w:fill="auto"/>
          </w:tcPr>
          <w:p w14:paraId="1DD8E8A8"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услуг среднего профессионального образования</w:t>
            </w:r>
          </w:p>
        </w:tc>
        <w:tc>
          <w:tcPr>
            <w:tcW w:w="1013" w:type="dxa"/>
            <w:shd w:val="clear" w:color="auto" w:fill="auto"/>
          </w:tcPr>
          <w:p w14:paraId="2562498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18,2%</w:t>
            </w:r>
          </w:p>
        </w:tc>
        <w:tc>
          <w:tcPr>
            <w:tcW w:w="1694" w:type="dxa"/>
            <w:shd w:val="clear" w:color="auto" w:fill="auto"/>
          </w:tcPr>
          <w:p w14:paraId="46AC7BD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48,6%</w:t>
            </w:r>
          </w:p>
        </w:tc>
        <w:tc>
          <w:tcPr>
            <w:tcW w:w="1694" w:type="dxa"/>
            <w:shd w:val="clear" w:color="auto" w:fill="auto"/>
          </w:tcPr>
          <w:p w14:paraId="6218BEBA"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w:t>
            </w:r>
          </w:p>
        </w:tc>
        <w:tc>
          <w:tcPr>
            <w:tcW w:w="1694" w:type="dxa"/>
            <w:shd w:val="clear" w:color="auto" w:fill="auto"/>
          </w:tcPr>
          <w:p w14:paraId="6A59BF8F"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972" w:type="dxa"/>
            <w:shd w:val="clear" w:color="auto" w:fill="auto"/>
          </w:tcPr>
          <w:p w14:paraId="1016B09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17,4%</w:t>
            </w:r>
          </w:p>
        </w:tc>
      </w:tr>
      <w:tr w:rsidR="000B331B" w:rsidRPr="00641366" w14:paraId="2FE229E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9BA10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w:t>
            </w:r>
          </w:p>
        </w:tc>
        <w:tc>
          <w:tcPr>
            <w:tcW w:w="6093" w:type="dxa"/>
            <w:shd w:val="clear" w:color="auto" w:fill="auto"/>
          </w:tcPr>
          <w:p w14:paraId="167E8129"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013" w:type="dxa"/>
            <w:shd w:val="clear" w:color="auto" w:fill="auto"/>
          </w:tcPr>
          <w:p w14:paraId="0E2DCB0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694" w:type="dxa"/>
            <w:shd w:val="clear" w:color="auto" w:fill="auto"/>
          </w:tcPr>
          <w:p w14:paraId="0DD289D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14,3%</w:t>
            </w:r>
          </w:p>
        </w:tc>
        <w:tc>
          <w:tcPr>
            <w:tcW w:w="1694" w:type="dxa"/>
            <w:shd w:val="clear" w:color="auto" w:fill="auto"/>
          </w:tcPr>
          <w:p w14:paraId="60FDA1D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7D37890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12,3%</w:t>
            </w:r>
          </w:p>
        </w:tc>
        <w:tc>
          <w:tcPr>
            <w:tcW w:w="1972" w:type="dxa"/>
            <w:shd w:val="clear" w:color="auto" w:fill="auto"/>
          </w:tcPr>
          <w:p w14:paraId="5691BBE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50,3%</w:t>
            </w:r>
          </w:p>
        </w:tc>
      </w:tr>
      <w:tr w:rsidR="00533D5F" w:rsidRPr="00641366" w14:paraId="063C408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26EDB2A"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w:t>
            </w:r>
          </w:p>
        </w:tc>
        <w:tc>
          <w:tcPr>
            <w:tcW w:w="6093" w:type="dxa"/>
            <w:shd w:val="clear" w:color="auto" w:fill="auto"/>
          </w:tcPr>
          <w:p w14:paraId="41DA95F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медицинских услуг</w:t>
            </w:r>
          </w:p>
        </w:tc>
        <w:tc>
          <w:tcPr>
            <w:tcW w:w="1013" w:type="dxa"/>
            <w:shd w:val="clear" w:color="auto" w:fill="auto"/>
          </w:tcPr>
          <w:p w14:paraId="79B868B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3,4%</w:t>
            </w:r>
          </w:p>
        </w:tc>
        <w:tc>
          <w:tcPr>
            <w:tcW w:w="1694" w:type="dxa"/>
            <w:shd w:val="clear" w:color="auto" w:fill="auto"/>
          </w:tcPr>
          <w:p w14:paraId="3297217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12,0%</w:t>
            </w:r>
          </w:p>
        </w:tc>
        <w:tc>
          <w:tcPr>
            <w:tcW w:w="1694" w:type="dxa"/>
            <w:shd w:val="clear" w:color="auto" w:fill="auto"/>
          </w:tcPr>
          <w:p w14:paraId="6AEB56A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19,6%</w:t>
            </w:r>
          </w:p>
        </w:tc>
        <w:tc>
          <w:tcPr>
            <w:tcW w:w="1694" w:type="dxa"/>
            <w:shd w:val="clear" w:color="auto" w:fill="auto"/>
          </w:tcPr>
          <w:p w14:paraId="616813A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56,6%</w:t>
            </w:r>
          </w:p>
        </w:tc>
        <w:tc>
          <w:tcPr>
            <w:tcW w:w="1972" w:type="dxa"/>
            <w:shd w:val="clear" w:color="auto" w:fill="auto"/>
          </w:tcPr>
          <w:p w14:paraId="70C665C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r>
      <w:tr w:rsidR="000B331B" w:rsidRPr="00641366" w14:paraId="5A3EBD1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84CAA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4</w:t>
            </w:r>
          </w:p>
        </w:tc>
        <w:tc>
          <w:tcPr>
            <w:tcW w:w="6093" w:type="dxa"/>
            <w:shd w:val="clear" w:color="auto" w:fill="auto"/>
          </w:tcPr>
          <w:p w14:paraId="115FE87A" w14:textId="77777777" w:rsidR="000B331B" w:rsidRPr="00641366"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013" w:type="dxa"/>
            <w:shd w:val="clear" w:color="auto" w:fill="auto"/>
          </w:tcPr>
          <w:p w14:paraId="27664872"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12,5%</w:t>
            </w:r>
          </w:p>
        </w:tc>
        <w:tc>
          <w:tcPr>
            <w:tcW w:w="1694" w:type="dxa"/>
            <w:shd w:val="clear" w:color="auto" w:fill="auto"/>
          </w:tcPr>
          <w:p w14:paraId="19F5F2C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0B6F094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43,0%</w:t>
            </w:r>
          </w:p>
        </w:tc>
        <w:tc>
          <w:tcPr>
            <w:tcW w:w="1694" w:type="dxa"/>
            <w:shd w:val="clear" w:color="auto" w:fill="auto"/>
          </w:tcPr>
          <w:p w14:paraId="3DC35B28"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20,4%</w:t>
            </w:r>
          </w:p>
        </w:tc>
        <w:tc>
          <w:tcPr>
            <w:tcW w:w="1972" w:type="dxa"/>
            <w:shd w:val="clear" w:color="auto" w:fill="auto"/>
          </w:tcPr>
          <w:p w14:paraId="0A8CE52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r>
      <w:tr w:rsidR="00533D5F" w:rsidRPr="00641366" w14:paraId="6B97FBF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E7F0B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5</w:t>
            </w:r>
          </w:p>
        </w:tc>
        <w:tc>
          <w:tcPr>
            <w:tcW w:w="6093" w:type="dxa"/>
            <w:shd w:val="clear" w:color="auto" w:fill="auto"/>
          </w:tcPr>
          <w:p w14:paraId="640B925F" w14:textId="77777777" w:rsidR="000B331B" w:rsidRPr="00641366"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013" w:type="dxa"/>
            <w:shd w:val="clear" w:color="auto" w:fill="auto"/>
          </w:tcPr>
          <w:p w14:paraId="2AFB2F3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5,1%</w:t>
            </w:r>
          </w:p>
        </w:tc>
        <w:tc>
          <w:tcPr>
            <w:tcW w:w="1694" w:type="dxa"/>
            <w:shd w:val="clear" w:color="auto" w:fill="auto"/>
          </w:tcPr>
          <w:p w14:paraId="014E14C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694" w:type="dxa"/>
            <w:shd w:val="clear" w:color="auto" w:fill="auto"/>
          </w:tcPr>
          <w:p w14:paraId="2B7F4BE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4D8F358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972" w:type="dxa"/>
            <w:shd w:val="clear" w:color="auto" w:fill="auto"/>
          </w:tcPr>
          <w:p w14:paraId="0A048CB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62,8%</w:t>
            </w:r>
          </w:p>
        </w:tc>
      </w:tr>
      <w:tr w:rsidR="000B331B" w:rsidRPr="00641366" w14:paraId="7810A39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AADDC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6</w:t>
            </w:r>
          </w:p>
        </w:tc>
        <w:tc>
          <w:tcPr>
            <w:tcW w:w="6093" w:type="dxa"/>
            <w:shd w:val="clear" w:color="auto" w:fill="auto"/>
          </w:tcPr>
          <w:p w14:paraId="760AA5B4"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013" w:type="dxa"/>
            <w:shd w:val="clear" w:color="auto" w:fill="auto"/>
          </w:tcPr>
          <w:p w14:paraId="1183F41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0E38AA9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10,1%</w:t>
            </w:r>
          </w:p>
        </w:tc>
        <w:tc>
          <w:tcPr>
            <w:tcW w:w="1694" w:type="dxa"/>
            <w:shd w:val="clear" w:color="auto" w:fill="auto"/>
          </w:tcPr>
          <w:p w14:paraId="2EF63E1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12,7%</w:t>
            </w:r>
          </w:p>
        </w:tc>
        <w:tc>
          <w:tcPr>
            <w:tcW w:w="1694" w:type="dxa"/>
            <w:shd w:val="clear" w:color="auto" w:fill="auto"/>
          </w:tcPr>
          <w:p w14:paraId="37B82E1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12,2%</w:t>
            </w:r>
          </w:p>
        </w:tc>
        <w:tc>
          <w:tcPr>
            <w:tcW w:w="1972" w:type="dxa"/>
            <w:shd w:val="clear" w:color="auto" w:fill="auto"/>
          </w:tcPr>
          <w:p w14:paraId="2FCD751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56,3%</w:t>
            </w:r>
          </w:p>
        </w:tc>
      </w:tr>
      <w:tr w:rsidR="00533D5F" w:rsidRPr="00641366" w14:paraId="4F8FEC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1604A8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7</w:t>
            </w:r>
          </w:p>
        </w:tc>
        <w:tc>
          <w:tcPr>
            <w:tcW w:w="6093" w:type="dxa"/>
            <w:shd w:val="clear" w:color="auto" w:fill="auto"/>
          </w:tcPr>
          <w:p w14:paraId="56179D91"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ритуальных услуг</w:t>
            </w:r>
          </w:p>
        </w:tc>
        <w:tc>
          <w:tcPr>
            <w:tcW w:w="1013" w:type="dxa"/>
            <w:shd w:val="clear" w:color="auto" w:fill="auto"/>
          </w:tcPr>
          <w:p w14:paraId="6304A7E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44AB30A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12,2%</w:t>
            </w:r>
          </w:p>
        </w:tc>
        <w:tc>
          <w:tcPr>
            <w:tcW w:w="1694" w:type="dxa"/>
            <w:shd w:val="clear" w:color="auto" w:fill="auto"/>
          </w:tcPr>
          <w:p w14:paraId="76762C5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46,6%</w:t>
            </w:r>
          </w:p>
        </w:tc>
        <w:tc>
          <w:tcPr>
            <w:tcW w:w="1694" w:type="dxa"/>
            <w:shd w:val="clear" w:color="auto" w:fill="auto"/>
          </w:tcPr>
          <w:p w14:paraId="2E8EFB5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5,9%</w:t>
            </w:r>
          </w:p>
        </w:tc>
        <w:tc>
          <w:tcPr>
            <w:tcW w:w="1972" w:type="dxa"/>
            <w:shd w:val="clear" w:color="auto" w:fill="auto"/>
          </w:tcPr>
          <w:p w14:paraId="3E4DF3D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27,5%</w:t>
            </w:r>
          </w:p>
        </w:tc>
      </w:tr>
      <w:tr w:rsidR="000B331B" w:rsidRPr="00641366" w14:paraId="35BCA7E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60697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8</w:t>
            </w:r>
          </w:p>
        </w:tc>
        <w:tc>
          <w:tcPr>
            <w:tcW w:w="6093" w:type="dxa"/>
            <w:shd w:val="clear" w:color="auto" w:fill="auto"/>
          </w:tcPr>
          <w:p w14:paraId="10BC09C0"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теплоснабжения (производство тепловой энергии) </w:t>
            </w:r>
          </w:p>
        </w:tc>
        <w:tc>
          <w:tcPr>
            <w:tcW w:w="1013" w:type="dxa"/>
            <w:shd w:val="clear" w:color="auto" w:fill="auto"/>
          </w:tcPr>
          <w:p w14:paraId="18CED1B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10,5%</w:t>
            </w:r>
          </w:p>
        </w:tc>
        <w:tc>
          <w:tcPr>
            <w:tcW w:w="1694" w:type="dxa"/>
            <w:shd w:val="clear" w:color="auto" w:fill="auto"/>
          </w:tcPr>
          <w:p w14:paraId="514FE71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13,7%</w:t>
            </w:r>
          </w:p>
        </w:tc>
        <w:tc>
          <w:tcPr>
            <w:tcW w:w="1694" w:type="dxa"/>
            <w:shd w:val="clear" w:color="auto" w:fill="auto"/>
          </w:tcPr>
          <w:p w14:paraId="016245F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c>
          <w:tcPr>
            <w:tcW w:w="1694" w:type="dxa"/>
            <w:shd w:val="clear" w:color="auto" w:fill="auto"/>
          </w:tcPr>
          <w:p w14:paraId="3223B77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c>
          <w:tcPr>
            <w:tcW w:w="1972" w:type="dxa"/>
            <w:shd w:val="clear" w:color="auto" w:fill="auto"/>
          </w:tcPr>
          <w:p w14:paraId="1F41ADF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49,6%</w:t>
            </w:r>
          </w:p>
        </w:tc>
      </w:tr>
      <w:tr w:rsidR="00533D5F" w:rsidRPr="00641366" w14:paraId="02B9DDC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181203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9</w:t>
            </w:r>
          </w:p>
        </w:tc>
        <w:tc>
          <w:tcPr>
            <w:tcW w:w="6093" w:type="dxa"/>
            <w:shd w:val="clear" w:color="auto" w:fill="auto"/>
          </w:tcPr>
          <w:p w14:paraId="71BDCC6C"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013" w:type="dxa"/>
            <w:shd w:val="clear" w:color="auto" w:fill="auto"/>
          </w:tcPr>
          <w:p w14:paraId="1958416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69D1AAC3"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2B90EA5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18,5%</w:t>
            </w:r>
          </w:p>
        </w:tc>
        <w:tc>
          <w:tcPr>
            <w:tcW w:w="1694" w:type="dxa"/>
            <w:shd w:val="clear" w:color="auto" w:fill="auto"/>
          </w:tcPr>
          <w:p w14:paraId="717AA38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43,7%</w:t>
            </w:r>
          </w:p>
        </w:tc>
        <w:tc>
          <w:tcPr>
            <w:tcW w:w="1972" w:type="dxa"/>
            <w:shd w:val="clear" w:color="auto" w:fill="auto"/>
          </w:tcPr>
          <w:p w14:paraId="08DF89E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14,7%</w:t>
            </w:r>
          </w:p>
        </w:tc>
      </w:tr>
      <w:tr w:rsidR="000B331B" w:rsidRPr="00641366" w14:paraId="0C60AF1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F7CD42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10</w:t>
            </w:r>
          </w:p>
        </w:tc>
        <w:tc>
          <w:tcPr>
            <w:tcW w:w="6093" w:type="dxa"/>
            <w:shd w:val="clear" w:color="auto" w:fill="auto"/>
          </w:tcPr>
          <w:p w14:paraId="62E2FDD5"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013" w:type="dxa"/>
            <w:shd w:val="clear" w:color="auto" w:fill="auto"/>
          </w:tcPr>
          <w:p w14:paraId="3930D14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20D9AF7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5A2E43A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3BE7019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50,7%</w:t>
            </w:r>
          </w:p>
        </w:tc>
        <w:tc>
          <w:tcPr>
            <w:tcW w:w="1972" w:type="dxa"/>
            <w:shd w:val="clear" w:color="auto" w:fill="auto"/>
          </w:tcPr>
          <w:p w14:paraId="2834CB1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r>
      <w:tr w:rsidR="00533D5F" w:rsidRPr="00641366" w14:paraId="53E526B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428D3F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11</w:t>
            </w:r>
          </w:p>
        </w:tc>
        <w:tc>
          <w:tcPr>
            <w:tcW w:w="6093" w:type="dxa"/>
            <w:shd w:val="clear" w:color="auto" w:fill="auto"/>
          </w:tcPr>
          <w:p w14:paraId="5D59E003"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013" w:type="dxa"/>
            <w:shd w:val="clear" w:color="auto" w:fill="auto"/>
          </w:tcPr>
          <w:p w14:paraId="5BF3AF0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3,1%</w:t>
            </w:r>
          </w:p>
        </w:tc>
        <w:tc>
          <w:tcPr>
            <w:tcW w:w="1694" w:type="dxa"/>
            <w:shd w:val="clear" w:color="auto" w:fill="auto"/>
          </w:tcPr>
          <w:p w14:paraId="2E8E7483"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2A189EA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19,0%</w:t>
            </w:r>
          </w:p>
        </w:tc>
        <w:tc>
          <w:tcPr>
            <w:tcW w:w="1694" w:type="dxa"/>
            <w:shd w:val="clear" w:color="auto" w:fill="auto"/>
          </w:tcPr>
          <w:p w14:paraId="0D8C51E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41,9%</w:t>
            </w:r>
          </w:p>
        </w:tc>
        <w:tc>
          <w:tcPr>
            <w:tcW w:w="1972" w:type="dxa"/>
            <w:shd w:val="clear" w:color="auto" w:fill="auto"/>
          </w:tcPr>
          <w:p w14:paraId="5B2FCD5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27,1%</w:t>
            </w:r>
          </w:p>
        </w:tc>
      </w:tr>
      <w:tr w:rsidR="000B331B" w:rsidRPr="00641366" w14:paraId="735ADB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90B4FD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12</w:t>
            </w:r>
          </w:p>
        </w:tc>
        <w:tc>
          <w:tcPr>
            <w:tcW w:w="6093" w:type="dxa"/>
            <w:shd w:val="clear" w:color="auto" w:fill="auto"/>
          </w:tcPr>
          <w:p w14:paraId="6201B8C6"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013" w:type="dxa"/>
            <w:shd w:val="clear" w:color="auto" w:fill="auto"/>
          </w:tcPr>
          <w:p w14:paraId="771A787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4D8B723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79A8DEC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5E77405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14,2%</w:t>
            </w:r>
          </w:p>
        </w:tc>
        <w:tc>
          <w:tcPr>
            <w:tcW w:w="1972" w:type="dxa"/>
            <w:shd w:val="clear" w:color="auto" w:fill="auto"/>
          </w:tcPr>
          <w:p w14:paraId="1FED72D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60,0%</w:t>
            </w:r>
          </w:p>
        </w:tc>
      </w:tr>
      <w:tr w:rsidR="00533D5F" w:rsidRPr="00641366" w14:paraId="316376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98F9F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13</w:t>
            </w:r>
          </w:p>
        </w:tc>
        <w:tc>
          <w:tcPr>
            <w:tcW w:w="6093" w:type="dxa"/>
            <w:shd w:val="clear" w:color="auto" w:fill="auto"/>
          </w:tcPr>
          <w:p w14:paraId="2ABB487C"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013" w:type="dxa"/>
            <w:shd w:val="clear" w:color="auto" w:fill="auto"/>
          </w:tcPr>
          <w:p w14:paraId="6DD8945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8,2%</w:t>
            </w:r>
          </w:p>
        </w:tc>
        <w:tc>
          <w:tcPr>
            <w:tcW w:w="1694" w:type="dxa"/>
            <w:shd w:val="clear" w:color="auto" w:fill="auto"/>
          </w:tcPr>
          <w:p w14:paraId="28BF988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594B8BD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15,2%</w:t>
            </w:r>
          </w:p>
        </w:tc>
        <w:tc>
          <w:tcPr>
            <w:tcW w:w="1694" w:type="dxa"/>
            <w:shd w:val="clear" w:color="auto" w:fill="auto"/>
          </w:tcPr>
          <w:p w14:paraId="423FDF2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13,0%</w:t>
            </w:r>
          </w:p>
        </w:tc>
        <w:tc>
          <w:tcPr>
            <w:tcW w:w="1972" w:type="dxa"/>
            <w:shd w:val="clear" w:color="auto" w:fill="auto"/>
          </w:tcPr>
          <w:p w14:paraId="2760387A"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53,6%</w:t>
            </w:r>
          </w:p>
        </w:tc>
      </w:tr>
      <w:tr w:rsidR="000B331B" w:rsidRPr="00641366" w14:paraId="016C689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FBFAF29"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14</w:t>
            </w:r>
          </w:p>
        </w:tc>
        <w:tc>
          <w:tcPr>
            <w:tcW w:w="6093" w:type="dxa"/>
            <w:shd w:val="clear" w:color="auto" w:fill="auto"/>
          </w:tcPr>
          <w:p w14:paraId="07AFA3A5"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013" w:type="dxa"/>
            <w:shd w:val="clear" w:color="auto" w:fill="auto"/>
          </w:tcPr>
          <w:p w14:paraId="7825AC0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5846A15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13,8%</w:t>
            </w:r>
          </w:p>
        </w:tc>
        <w:tc>
          <w:tcPr>
            <w:tcW w:w="1694" w:type="dxa"/>
            <w:shd w:val="clear" w:color="auto" w:fill="auto"/>
          </w:tcPr>
          <w:p w14:paraId="28A8D4B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9,2%</w:t>
            </w:r>
          </w:p>
        </w:tc>
        <w:tc>
          <w:tcPr>
            <w:tcW w:w="1694" w:type="dxa"/>
            <w:shd w:val="clear" w:color="auto" w:fill="auto"/>
          </w:tcPr>
          <w:p w14:paraId="6FF5FE5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7,7%</w:t>
            </w:r>
          </w:p>
        </w:tc>
        <w:tc>
          <w:tcPr>
            <w:tcW w:w="1972" w:type="dxa"/>
            <w:shd w:val="clear" w:color="auto" w:fill="auto"/>
          </w:tcPr>
          <w:p w14:paraId="4B2C66B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61,8%</w:t>
            </w:r>
          </w:p>
        </w:tc>
      </w:tr>
      <w:tr w:rsidR="00533D5F" w:rsidRPr="00641366" w14:paraId="257626F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6F5765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15</w:t>
            </w:r>
          </w:p>
        </w:tc>
        <w:tc>
          <w:tcPr>
            <w:tcW w:w="6093" w:type="dxa"/>
            <w:shd w:val="clear" w:color="auto" w:fill="auto"/>
          </w:tcPr>
          <w:p w14:paraId="01C8FF3C"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013" w:type="dxa"/>
            <w:shd w:val="clear" w:color="auto" w:fill="auto"/>
          </w:tcPr>
          <w:p w14:paraId="16F45EC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8,6%</w:t>
            </w:r>
          </w:p>
        </w:tc>
        <w:tc>
          <w:tcPr>
            <w:tcW w:w="1694" w:type="dxa"/>
            <w:shd w:val="clear" w:color="auto" w:fill="auto"/>
          </w:tcPr>
          <w:p w14:paraId="37E4410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16,4%</w:t>
            </w:r>
          </w:p>
        </w:tc>
        <w:tc>
          <w:tcPr>
            <w:tcW w:w="1694" w:type="dxa"/>
            <w:shd w:val="clear" w:color="auto" w:fill="auto"/>
          </w:tcPr>
          <w:p w14:paraId="4A9E6588"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46,5%</w:t>
            </w:r>
          </w:p>
        </w:tc>
        <w:tc>
          <w:tcPr>
            <w:tcW w:w="1694" w:type="dxa"/>
            <w:shd w:val="clear" w:color="auto" w:fill="auto"/>
          </w:tcPr>
          <w:p w14:paraId="39A9E5A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14,7%</w:t>
            </w:r>
          </w:p>
        </w:tc>
        <w:tc>
          <w:tcPr>
            <w:tcW w:w="1972" w:type="dxa"/>
            <w:shd w:val="clear" w:color="auto" w:fill="auto"/>
          </w:tcPr>
          <w:p w14:paraId="45DC09F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13,8%</w:t>
            </w:r>
          </w:p>
        </w:tc>
      </w:tr>
      <w:tr w:rsidR="000B331B" w:rsidRPr="00641366" w14:paraId="235945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C17EF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16</w:t>
            </w:r>
          </w:p>
        </w:tc>
        <w:tc>
          <w:tcPr>
            <w:tcW w:w="6093" w:type="dxa"/>
            <w:shd w:val="clear" w:color="auto" w:fill="auto"/>
          </w:tcPr>
          <w:p w14:paraId="5A317EA9"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перевозке пассажиров автомобильным транспортом по межмуниципальным </w:t>
            </w:r>
            <w:r w:rsidRPr="00641366">
              <w:rPr>
                <w:rFonts w:ascii="Times New Roman" w:hAnsi="Times New Roman"/>
                <w:color w:val="000000"/>
              </w:rPr>
              <w:lastRenderedPageBreak/>
              <w:t>маршрутам регулярных перевозок</w:t>
            </w:r>
          </w:p>
        </w:tc>
        <w:tc>
          <w:tcPr>
            <w:tcW w:w="1013" w:type="dxa"/>
            <w:shd w:val="clear" w:color="auto" w:fill="auto"/>
          </w:tcPr>
          <w:p w14:paraId="37D4EF9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lastRenderedPageBreak/>
              <w:t>9,4%</w:t>
            </w:r>
          </w:p>
        </w:tc>
        <w:tc>
          <w:tcPr>
            <w:tcW w:w="1694" w:type="dxa"/>
            <w:shd w:val="clear" w:color="auto" w:fill="auto"/>
          </w:tcPr>
          <w:p w14:paraId="7EF73CC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15,8%</w:t>
            </w:r>
          </w:p>
        </w:tc>
        <w:tc>
          <w:tcPr>
            <w:tcW w:w="1694" w:type="dxa"/>
            <w:shd w:val="clear" w:color="auto" w:fill="auto"/>
          </w:tcPr>
          <w:p w14:paraId="6DE48E5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47,2%</w:t>
            </w:r>
          </w:p>
        </w:tc>
        <w:tc>
          <w:tcPr>
            <w:tcW w:w="1694" w:type="dxa"/>
            <w:shd w:val="clear" w:color="auto" w:fill="auto"/>
          </w:tcPr>
          <w:p w14:paraId="743581D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c>
          <w:tcPr>
            <w:tcW w:w="1972" w:type="dxa"/>
            <w:shd w:val="clear" w:color="auto" w:fill="auto"/>
          </w:tcPr>
          <w:p w14:paraId="43C2CDA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14,7%</w:t>
            </w:r>
          </w:p>
        </w:tc>
      </w:tr>
      <w:tr w:rsidR="00533D5F" w:rsidRPr="00641366" w14:paraId="488B038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2BC0B4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17</w:t>
            </w:r>
          </w:p>
        </w:tc>
        <w:tc>
          <w:tcPr>
            <w:tcW w:w="6093" w:type="dxa"/>
            <w:shd w:val="clear" w:color="auto" w:fill="auto"/>
          </w:tcPr>
          <w:p w14:paraId="730A4630"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013" w:type="dxa"/>
            <w:shd w:val="clear" w:color="auto" w:fill="auto"/>
          </w:tcPr>
          <w:p w14:paraId="6C3388A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100DAFF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11,4%</w:t>
            </w:r>
          </w:p>
        </w:tc>
        <w:tc>
          <w:tcPr>
            <w:tcW w:w="1694" w:type="dxa"/>
            <w:shd w:val="clear" w:color="auto" w:fill="auto"/>
          </w:tcPr>
          <w:p w14:paraId="7823FC4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49,5%</w:t>
            </w:r>
          </w:p>
        </w:tc>
        <w:tc>
          <w:tcPr>
            <w:tcW w:w="1694" w:type="dxa"/>
            <w:shd w:val="clear" w:color="auto" w:fill="auto"/>
          </w:tcPr>
          <w:p w14:paraId="17922B6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12,1%</w:t>
            </w:r>
          </w:p>
        </w:tc>
        <w:tc>
          <w:tcPr>
            <w:tcW w:w="1972" w:type="dxa"/>
            <w:shd w:val="clear" w:color="auto" w:fill="auto"/>
          </w:tcPr>
          <w:p w14:paraId="5D98C35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15,3%</w:t>
            </w:r>
          </w:p>
        </w:tc>
      </w:tr>
      <w:tr w:rsidR="000B331B" w:rsidRPr="00641366" w14:paraId="040B6B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121AF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18</w:t>
            </w:r>
          </w:p>
        </w:tc>
        <w:tc>
          <w:tcPr>
            <w:tcW w:w="6093" w:type="dxa"/>
            <w:shd w:val="clear" w:color="auto" w:fill="auto"/>
          </w:tcPr>
          <w:p w14:paraId="09A265C8"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ремонту автотранспортных средств </w:t>
            </w:r>
          </w:p>
        </w:tc>
        <w:tc>
          <w:tcPr>
            <w:tcW w:w="1013" w:type="dxa"/>
            <w:shd w:val="clear" w:color="auto" w:fill="auto"/>
          </w:tcPr>
          <w:p w14:paraId="3627658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206EA48B"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18,3%</w:t>
            </w:r>
          </w:p>
        </w:tc>
        <w:tc>
          <w:tcPr>
            <w:tcW w:w="1694" w:type="dxa"/>
            <w:shd w:val="clear" w:color="auto" w:fill="auto"/>
          </w:tcPr>
          <w:p w14:paraId="4FAB1A5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43,7%</w:t>
            </w:r>
          </w:p>
        </w:tc>
        <w:tc>
          <w:tcPr>
            <w:tcW w:w="1694" w:type="dxa"/>
            <w:shd w:val="clear" w:color="auto" w:fill="auto"/>
          </w:tcPr>
          <w:p w14:paraId="721DB3F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c>
          <w:tcPr>
            <w:tcW w:w="1972" w:type="dxa"/>
            <w:shd w:val="clear" w:color="auto" w:fill="auto"/>
          </w:tcPr>
          <w:p w14:paraId="788E3EC8"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13,4%</w:t>
            </w:r>
          </w:p>
        </w:tc>
      </w:tr>
      <w:tr w:rsidR="00533D5F" w:rsidRPr="00641366" w14:paraId="16139E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517B1D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19</w:t>
            </w:r>
          </w:p>
        </w:tc>
        <w:tc>
          <w:tcPr>
            <w:tcW w:w="6093" w:type="dxa"/>
            <w:shd w:val="clear" w:color="auto" w:fill="auto"/>
          </w:tcPr>
          <w:p w14:paraId="390D4058"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013" w:type="dxa"/>
            <w:shd w:val="clear" w:color="auto" w:fill="auto"/>
          </w:tcPr>
          <w:p w14:paraId="4C6A4A4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24AF9B1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7FDDCEB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10,4%</w:t>
            </w:r>
          </w:p>
        </w:tc>
        <w:tc>
          <w:tcPr>
            <w:tcW w:w="1694" w:type="dxa"/>
            <w:shd w:val="clear" w:color="auto" w:fill="auto"/>
          </w:tcPr>
          <w:p w14:paraId="7B5145DB"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11,4%</w:t>
            </w:r>
          </w:p>
        </w:tc>
        <w:tc>
          <w:tcPr>
            <w:tcW w:w="1972" w:type="dxa"/>
            <w:shd w:val="clear" w:color="auto" w:fill="auto"/>
          </w:tcPr>
          <w:p w14:paraId="77F1E60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63,2%</w:t>
            </w:r>
          </w:p>
        </w:tc>
      </w:tr>
      <w:tr w:rsidR="000B331B" w:rsidRPr="00641366" w14:paraId="26B28D8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9C3A21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20</w:t>
            </w:r>
          </w:p>
        </w:tc>
        <w:tc>
          <w:tcPr>
            <w:tcW w:w="6093" w:type="dxa"/>
            <w:shd w:val="clear" w:color="auto" w:fill="auto"/>
          </w:tcPr>
          <w:p w14:paraId="312F1418"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013" w:type="dxa"/>
            <w:shd w:val="clear" w:color="auto" w:fill="auto"/>
          </w:tcPr>
          <w:p w14:paraId="7622A33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4,2%</w:t>
            </w:r>
          </w:p>
        </w:tc>
        <w:tc>
          <w:tcPr>
            <w:tcW w:w="1694" w:type="dxa"/>
            <w:shd w:val="clear" w:color="auto" w:fill="auto"/>
          </w:tcPr>
          <w:p w14:paraId="29DCBEF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694" w:type="dxa"/>
            <w:shd w:val="clear" w:color="auto" w:fill="auto"/>
          </w:tcPr>
          <w:p w14:paraId="1497BE5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1C6EB01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8,0%</w:t>
            </w:r>
          </w:p>
        </w:tc>
        <w:tc>
          <w:tcPr>
            <w:tcW w:w="1972" w:type="dxa"/>
            <w:shd w:val="clear" w:color="auto" w:fill="auto"/>
          </w:tcPr>
          <w:p w14:paraId="5D65D53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73,4%</w:t>
            </w:r>
          </w:p>
        </w:tc>
      </w:tr>
      <w:tr w:rsidR="00533D5F" w:rsidRPr="00641366" w14:paraId="53005DC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EC645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21</w:t>
            </w:r>
          </w:p>
        </w:tc>
        <w:tc>
          <w:tcPr>
            <w:tcW w:w="6093" w:type="dxa"/>
            <w:shd w:val="clear" w:color="auto" w:fill="auto"/>
          </w:tcPr>
          <w:p w14:paraId="49D301FA"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013" w:type="dxa"/>
            <w:shd w:val="clear" w:color="auto" w:fill="auto"/>
          </w:tcPr>
          <w:p w14:paraId="3EFFA485" w14:textId="77777777" w:rsidR="000B331B" w:rsidRPr="00641366" w:rsidRDefault="000B331B" w:rsidP="00EF164E">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w:t>
            </w:r>
          </w:p>
        </w:tc>
        <w:tc>
          <w:tcPr>
            <w:tcW w:w="1694" w:type="dxa"/>
            <w:shd w:val="clear" w:color="auto" w:fill="auto"/>
          </w:tcPr>
          <w:p w14:paraId="70574DD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11,8%</w:t>
            </w:r>
          </w:p>
        </w:tc>
        <w:tc>
          <w:tcPr>
            <w:tcW w:w="1694" w:type="dxa"/>
            <w:shd w:val="clear" w:color="auto" w:fill="auto"/>
          </w:tcPr>
          <w:p w14:paraId="605234E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4CC46F3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c>
          <w:tcPr>
            <w:tcW w:w="1972" w:type="dxa"/>
            <w:shd w:val="clear" w:color="auto" w:fill="auto"/>
          </w:tcPr>
          <w:p w14:paraId="26EC518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63,0%</w:t>
            </w:r>
          </w:p>
        </w:tc>
      </w:tr>
      <w:tr w:rsidR="000B331B" w:rsidRPr="00641366" w14:paraId="359F58E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1A0B1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22</w:t>
            </w:r>
          </w:p>
        </w:tc>
        <w:tc>
          <w:tcPr>
            <w:tcW w:w="6093" w:type="dxa"/>
            <w:shd w:val="clear" w:color="auto" w:fill="auto"/>
          </w:tcPr>
          <w:p w14:paraId="12290206"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013" w:type="dxa"/>
            <w:shd w:val="clear" w:color="auto" w:fill="auto"/>
          </w:tcPr>
          <w:p w14:paraId="4A3F5348"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7A6AC65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16,9%</w:t>
            </w:r>
          </w:p>
        </w:tc>
        <w:tc>
          <w:tcPr>
            <w:tcW w:w="1694" w:type="dxa"/>
            <w:shd w:val="clear" w:color="auto" w:fill="auto"/>
          </w:tcPr>
          <w:p w14:paraId="6D48325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11,8%</w:t>
            </w:r>
          </w:p>
        </w:tc>
        <w:tc>
          <w:tcPr>
            <w:tcW w:w="1694" w:type="dxa"/>
            <w:shd w:val="clear" w:color="auto" w:fill="auto"/>
          </w:tcPr>
          <w:p w14:paraId="05BF8CD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972" w:type="dxa"/>
            <w:shd w:val="clear" w:color="auto" w:fill="auto"/>
          </w:tcPr>
          <w:p w14:paraId="208BFE1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55,4%</w:t>
            </w:r>
          </w:p>
        </w:tc>
      </w:tr>
      <w:tr w:rsidR="00533D5F" w:rsidRPr="00641366" w14:paraId="5E87328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215CC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23</w:t>
            </w:r>
          </w:p>
        </w:tc>
        <w:tc>
          <w:tcPr>
            <w:tcW w:w="6093" w:type="dxa"/>
            <w:shd w:val="clear" w:color="auto" w:fill="auto"/>
          </w:tcPr>
          <w:p w14:paraId="43F0D1C6"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013" w:type="dxa"/>
            <w:shd w:val="clear" w:color="auto" w:fill="auto"/>
          </w:tcPr>
          <w:p w14:paraId="08AC7B7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w:t>
            </w:r>
          </w:p>
        </w:tc>
        <w:tc>
          <w:tcPr>
            <w:tcW w:w="1694" w:type="dxa"/>
            <w:shd w:val="clear" w:color="auto" w:fill="auto"/>
          </w:tcPr>
          <w:p w14:paraId="5C09323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11,3%</w:t>
            </w:r>
          </w:p>
        </w:tc>
        <w:tc>
          <w:tcPr>
            <w:tcW w:w="1694" w:type="dxa"/>
            <w:shd w:val="clear" w:color="auto" w:fill="auto"/>
          </w:tcPr>
          <w:p w14:paraId="67D915D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0E28B8F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12,6%</w:t>
            </w:r>
          </w:p>
        </w:tc>
        <w:tc>
          <w:tcPr>
            <w:tcW w:w="1972" w:type="dxa"/>
            <w:shd w:val="clear" w:color="auto" w:fill="auto"/>
          </w:tcPr>
          <w:p w14:paraId="4B4CDB5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65,7%</w:t>
            </w:r>
          </w:p>
        </w:tc>
      </w:tr>
      <w:tr w:rsidR="000B331B" w:rsidRPr="00641366" w14:paraId="0228A6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AA5F6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24</w:t>
            </w:r>
          </w:p>
        </w:tc>
        <w:tc>
          <w:tcPr>
            <w:tcW w:w="6093" w:type="dxa"/>
            <w:shd w:val="clear" w:color="auto" w:fill="auto"/>
          </w:tcPr>
          <w:p w14:paraId="3A1ABDA6"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013" w:type="dxa"/>
            <w:shd w:val="clear" w:color="auto" w:fill="auto"/>
          </w:tcPr>
          <w:p w14:paraId="2EEA4AD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6D46FE0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578BB15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251F91B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12,7%</w:t>
            </w:r>
          </w:p>
        </w:tc>
        <w:tc>
          <w:tcPr>
            <w:tcW w:w="1972" w:type="dxa"/>
            <w:shd w:val="clear" w:color="auto" w:fill="auto"/>
          </w:tcPr>
          <w:p w14:paraId="47256F3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66,3%</w:t>
            </w:r>
          </w:p>
        </w:tc>
      </w:tr>
      <w:tr w:rsidR="00533D5F" w:rsidRPr="00641366" w14:paraId="0815E5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C86E504"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25</w:t>
            </w:r>
          </w:p>
        </w:tc>
        <w:tc>
          <w:tcPr>
            <w:tcW w:w="6093" w:type="dxa"/>
            <w:shd w:val="clear" w:color="auto" w:fill="auto"/>
          </w:tcPr>
          <w:p w14:paraId="0E0CB6BB"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013" w:type="dxa"/>
            <w:shd w:val="clear" w:color="auto" w:fill="auto"/>
          </w:tcPr>
          <w:p w14:paraId="18CADA1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5,7%</w:t>
            </w:r>
          </w:p>
        </w:tc>
        <w:tc>
          <w:tcPr>
            <w:tcW w:w="1694" w:type="dxa"/>
            <w:shd w:val="clear" w:color="auto" w:fill="auto"/>
          </w:tcPr>
          <w:p w14:paraId="391E242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5,3%</w:t>
            </w:r>
          </w:p>
        </w:tc>
        <w:tc>
          <w:tcPr>
            <w:tcW w:w="1694" w:type="dxa"/>
            <w:shd w:val="clear" w:color="auto" w:fill="auto"/>
          </w:tcPr>
          <w:p w14:paraId="545E176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9,5%</w:t>
            </w:r>
          </w:p>
        </w:tc>
        <w:tc>
          <w:tcPr>
            <w:tcW w:w="1694" w:type="dxa"/>
            <w:shd w:val="clear" w:color="auto" w:fill="auto"/>
          </w:tcPr>
          <w:p w14:paraId="38B3BFF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10,9%</w:t>
            </w:r>
          </w:p>
        </w:tc>
        <w:tc>
          <w:tcPr>
            <w:tcW w:w="1972" w:type="dxa"/>
            <w:shd w:val="clear" w:color="auto" w:fill="auto"/>
          </w:tcPr>
          <w:p w14:paraId="62D7B3B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68,7%</w:t>
            </w:r>
          </w:p>
        </w:tc>
      </w:tr>
      <w:tr w:rsidR="000B331B" w:rsidRPr="00641366" w14:paraId="25F3581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B1F670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26</w:t>
            </w:r>
          </w:p>
        </w:tc>
        <w:tc>
          <w:tcPr>
            <w:tcW w:w="6093" w:type="dxa"/>
            <w:shd w:val="clear" w:color="auto" w:fill="auto"/>
          </w:tcPr>
          <w:p w14:paraId="0EC19141"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013" w:type="dxa"/>
            <w:shd w:val="clear" w:color="auto" w:fill="auto"/>
          </w:tcPr>
          <w:p w14:paraId="32EE262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753B9C0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694" w:type="dxa"/>
            <w:shd w:val="clear" w:color="auto" w:fill="auto"/>
          </w:tcPr>
          <w:p w14:paraId="0ADED42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217CA00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12,4%</w:t>
            </w:r>
          </w:p>
        </w:tc>
        <w:tc>
          <w:tcPr>
            <w:tcW w:w="1972" w:type="dxa"/>
            <w:shd w:val="clear" w:color="auto" w:fill="auto"/>
          </w:tcPr>
          <w:p w14:paraId="4513DC3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70,4%</w:t>
            </w:r>
          </w:p>
        </w:tc>
      </w:tr>
      <w:tr w:rsidR="00533D5F" w:rsidRPr="00641366" w14:paraId="5202F2D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87096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27</w:t>
            </w:r>
          </w:p>
        </w:tc>
        <w:tc>
          <w:tcPr>
            <w:tcW w:w="6093" w:type="dxa"/>
            <w:shd w:val="clear" w:color="auto" w:fill="auto"/>
          </w:tcPr>
          <w:p w14:paraId="6E7F895B"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013" w:type="dxa"/>
            <w:shd w:val="clear" w:color="auto" w:fill="auto"/>
          </w:tcPr>
          <w:p w14:paraId="2DC54DF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7,1%</w:t>
            </w:r>
          </w:p>
        </w:tc>
        <w:tc>
          <w:tcPr>
            <w:tcW w:w="1694" w:type="dxa"/>
            <w:shd w:val="clear" w:color="auto" w:fill="auto"/>
          </w:tcPr>
          <w:p w14:paraId="054CB16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6A3EB0DB"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0213A5B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972" w:type="dxa"/>
            <w:shd w:val="clear" w:color="auto" w:fill="auto"/>
          </w:tcPr>
          <w:p w14:paraId="46CA17E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70,7%</w:t>
            </w:r>
          </w:p>
        </w:tc>
      </w:tr>
      <w:tr w:rsidR="000B331B" w:rsidRPr="00641366" w14:paraId="31275B7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2C479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28</w:t>
            </w:r>
          </w:p>
        </w:tc>
        <w:tc>
          <w:tcPr>
            <w:tcW w:w="6093" w:type="dxa"/>
            <w:shd w:val="clear" w:color="auto" w:fill="auto"/>
          </w:tcPr>
          <w:p w14:paraId="7BC2C830"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013" w:type="dxa"/>
            <w:shd w:val="clear" w:color="auto" w:fill="auto"/>
          </w:tcPr>
          <w:p w14:paraId="7A86C7F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w:t>
            </w:r>
          </w:p>
        </w:tc>
        <w:tc>
          <w:tcPr>
            <w:tcW w:w="1694" w:type="dxa"/>
            <w:shd w:val="clear" w:color="auto" w:fill="auto"/>
          </w:tcPr>
          <w:p w14:paraId="1FB1D8D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w:t>
            </w:r>
          </w:p>
        </w:tc>
        <w:tc>
          <w:tcPr>
            <w:tcW w:w="1694" w:type="dxa"/>
            <w:shd w:val="clear" w:color="auto" w:fill="auto"/>
          </w:tcPr>
          <w:p w14:paraId="04D8C46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0AF2F5B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11,5%</w:t>
            </w:r>
          </w:p>
        </w:tc>
        <w:tc>
          <w:tcPr>
            <w:tcW w:w="1972" w:type="dxa"/>
            <w:shd w:val="clear" w:color="auto" w:fill="auto"/>
          </w:tcPr>
          <w:p w14:paraId="25C9289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69,5%</w:t>
            </w:r>
          </w:p>
        </w:tc>
      </w:tr>
      <w:tr w:rsidR="00533D5F" w:rsidRPr="00641366" w14:paraId="077898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DED7F1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29</w:t>
            </w:r>
          </w:p>
        </w:tc>
        <w:tc>
          <w:tcPr>
            <w:tcW w:w="6093" w:type="dxa"/>
            <w:shd w:val="clear" w:color="auto" w:fill="auto"/>
          </w:tcPr>
          <w:p w14:paraId="2B313D12"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013" w:type="dxa"/>
            <w:shd w:val="clear" w:color="auto" w:fill="auto"/>
          </w:tcPr>
          <w:p w14:paraId="1B00995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7,2%</w:t>
            </w:r>
          </w:p>
        </w:tc>
        <w:tc>
          <w:tcPr>
            <w:tcW w:w="1694" w:type="dxa"/>
            <w:shd w:val="clear" w:color="auto" w:fill="auto"/>
          </w:tcPr>
          <w:p w14:paraId="01080C48"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2CCBDFE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7,9%</w:t>
            </w:r>
          </w:p>
        </w:tc>
        <w:tc>
          <w:tcPr>
            <w:tcW w:w="1694" w:type="dxa"/>
            <w:shd w:val="clear" w:color="auto" w:fill="auto"/>
          </w:tcPr>
          <w:p w14:paraId="245A62AA"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12,4%</w:t>
            </w:r>
          </w:p>
        </w:tc>
        <w:tc>
          <w:tcPr>
            <w:tcW w:w="1972" w:type="dxa"/>
            <w:shd w:val="clear" w:color="auto" w:fill="auto"/>
          </w:tcPr>
          <w:p w14:paraId="3A87D163"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64,1%</w:t>
            </w:r>
          </w:p>
        </w:tc>
      </w:tr>
      <w:tr w:rsidR="000B331B" w:rsidRPr="00641366" w14:paraId="002BDB0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90532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30</w:t>
            </w:r>
          </w:p>
        </w:tc>
        <w:tc>
          <w:tcPr>
            <w:tcW w:w="6093" w:type="dxa"/>
            <w:shd w:val="clear" w:color="auto" w:fill="auto"/>
          </w:tcPr>
          <w:p w14:paraId="13D20351"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013" w:type="dxa"/>
            <w:shd w:val="clear" w:color="auto" w:fill="auto"/>
          </w:tcPr>
          <w:p w14:paraId="7AD5E43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7AA1B94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294D866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694" w:type="dxa"/>
            <w:shd w:val="clear" w:color="auto" w:fill="auto"/>
          </w:tcPr>
          <w:p w14:paraId="1E2ACEE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10,8%</w:t>
            </w:r>
          </w:p>
        </w:tc>
        <w:tc>
          <w:tcPr>
            <w:tcW w:w="1972" w:type="dxa"/>
            <w:shd w:val="clear" w:color="auto" w:fill="auto"/>
          </w:tcPr>
          <w:p w14:paraId="6B503C72"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64,9%</w:t>
            </w:r>
          </w:p>
        </w:tc>
      </w:tr>
      <w:tr w:rsidR="00533D5F" w:rsidRPr="00641366" w14:paraId="48083F6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D7E478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31</w:t>
            </w:r>
          </w:p>
        </w:tc>
        <w:tc>
          <w:tcPr>
            <w:tcW w:w="6093" w:type="dxa"/>
            <w:shd w:val="clear" w:color="auto" w:fill="auto"/>
          </w:tcPr>
          <w:p w14:paraId="608AD16C"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013" w:type="dxa"/>
            <w:shd w:val="clear" w:color="auto" w:fill="auto"/>
          </w:tcPr>
          <w:p w14:paraId="4890FA1F"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w:t>
            </w:r>
          </w:p>
        </w:tc>
        <w:tc>
          <w:tcPr>
            <w:tcW w:w="1694" w:type="dxa"/>
            <w:shd w:val="clear" w:color="auto" w:fill="auto"/>
          </w:tcPr>
          <w:p w14:paraId="7CD8419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8,0%</w:t>
            </w:r>
          </w:p>
        </w:tc>
        <w:tc>
          <w:tcPr>
            <w:tcW w:w="1694" w:type="dxa"/>
            <w:shd w:val="clear" w:color="auto" w:fill="auto"/>
          </w:tcPr>
          <w:p w14:paraId="0F591EE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6,7%</w:t>
            </w:r>
          </w:p>
        </w:tc>
        <w:tc>
          <w:tcPr>
            <w:tcW w:w="1694" w:type="dxa"/>
            <w:shd w:val="clear" w:color="auto" w:fill="auto"/>
          </w:tcPr>
          <w:p w14:paraId="6902CCF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11,3%</w:t>
            </w:r>
          </w:p>
        </w:tc>
        <w:tc>
          <w:tcPr>
            <w:tcW w:w="1972" w:type="dxa"/>
            <w:shd w:val="clear" w:color="auto" w:fill="auto"/>
          </w:tcPr>
          <w:p w14:paraId="2B7F270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69,3%</w:t>
            </w:r>
          </w:p>
        </w:tc>
      </w:tr>
      <w:tr w:rsidR="000B331B" w:rsidRPr="00641366" w14:paraId="71B747D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7658A4"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32</w:t>
            </w:r>
          </w:p>
        </w:tc>
        <w:tc>
          <w:tcPr>
            <w:tcW w:w="6093" w:type="dxa"/>
            <w:shd w:val="clear" w:color="auto" w:fill="auto"/>
          </w:tcPr>
          <w:p w14:paraId="7A338B2E"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013" w:type="dxa"/>
            <w:shd w:val="clear" w:color="auto" w:fill="auto"/>
          </w:tcPr>
          <w:p w14:paraId="266F4A7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w:t>
            </w:r>
          </w:p>
        </w:tc>
        <w:tc>
          <w:tcPr>
            <w:tcW w:w="1694" w:type="dxa"/>
            <w:shd w:val="clear" w:color="auto" w:fill="auto"/>
          </w:tcPr>
          <w:p w14:paraId="168785B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694" w:type="dxa"/>
            <w:shd w:val="clear" w:color="auto" w:fill="auto"/>
          </w:tcPr>
          <w:p w14:paraId="6821FEA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8,3%</w:t>
            </w:r>
          </w:p>
        </w:tc>
        <w:tc>
          <w:tcPr>
            <w:tcW w:w="1694" w:type="dxa"/>
            <w:shd w:val="clear" w:color="auto" w:fill="auto"/>
          </w:tcPr>
          <w:p w14:paraId="7B32E41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13,0%</w:t>
            </w:r>
          </w:p>
        </w:tc>
        <w:tc>
          <w:tcPr>
            <w:tcW w:w="1972" w:type="dxa"/>
            <w:shd w:val="clear" w:color="auto" w:fill="auto"/>
          </w:tcPr>
          <w:p w14:paraId="6A664D7B"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69,9%</w:t>
            </w:r>
          </w:p>
        </w:tc>
      </w:tr>
      <w:tr w:rsidR="00533D5F" w:rsidRPr="00641366" w14:paraId="07CEF1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F4AF87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33</w:t>
            </w:r>
          </w:p>
        </w:tc>
        <w:tc>
          <w:tcPr>
            <w:tcW w:w="6093" w:type="dxa"/>
            <w:shd w:val="clear" w:color="auto" w:fill="auto"/>
          </w:tcPr>
          <w:p w14:paraId="1A2BAC0E"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013" w:type="dxa"/>
            <w:shd w:val="clear" w:color="auto" w:fill="auto"/>
          </w:tcPr>
          <w:p w14:paraId="187443F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3F6135E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0F5C9A9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9,5%</w:t>
            </w:r>
          </w:p>
        </w:tc>
        <w:tc>
          <w:tcPr>
            <w:tcW w:w="1694" w:type="dxa"/>
            <w:shd w:val="clear" w:color="auto" w:fill="auto"/>
          </w:tcPr>
          <w:p w14:paraId="6EA40A0B"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14,1%</w:t>
            </w:r>
          </w:p>
        </w:tc>
        <w:tc>
          <w:tcPr>
            <w:tcW w:w="1972" w:type="dxa"/>
            <w:shd w:val="clear" w:color="auto" w:fill="auto"/>
          </w:tcPr>
          <w:p w14:paraId="26222AC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69,3%</w:t>
            </w:r>
          </w:p>
        </w:tc>
      </w:tr>
      <w:tr w:rsidR="000B331B" w:rsidRPr="00641366" w14:paraId="6777C25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90714A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34</w:t>
            </w:r>
          </w:p>
        </w:tc>
        <w:tc>
          <w:tcPr>
            <w:tcW w:w="6093" w:type="dxa"/>
            <w:shd w:val="clear" w:color="auto" w:fill="auto"/>
          </w:tcPr>
          <w:p w14:paraId="0FAF30B2"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013" w:type="dxa"/>
            <w:shd w:val="clear" w:color="auto" w:fill="auto"/>
          </w:tcPr>
          <w:p w14:paraId="4EEBC5B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7,6%</w:t>
            </w:r>
          </w:p>
        </w:tc>
        <w:tc>
          <w:tcPr>
            <w:tcW w:w="1694" w:type="dxa"/>
            <w:shd w:val="clear" w:color="auto" w:fill="auto"/>
          </w:tcPr>
          <w:p w14:paraId="460D38B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4,5%</w:t>
            </w:r>
          </w:p>
        </w:tc>
        <w:tc>
          <w:tcPr>
            <w:tcW w:w="1694" w:type="dxa"/>
            <w:shd w:val="clear" w:color="auto" w:fill="auto"/>
          </w:tcPr>
          <w:p w14:paraId="04460E5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10,5%</w:t>
            </w:r>
          </w:p>
        </w:tc>
        <w:tc>
          <w:tcPr>
            <w:tcW w:w="1694" w:type="dxa"/>
            <w:shd w:val="clear" w:color="auto" w:fill="auto"/>
          </w:tcPr>
          <w:p w14:paraId="0EA0E01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8,6%</w:t>
            </w:r>
          </w:p>
        </w:tc>
        <w:tc>
          <w:tcPr>
            <w:tcW w:w="1972" w:type="dxa"/>
            <w:shd w:val="clear" w:color="auto" w:fill="auto"/>
          </w:tcPr>
          <w:p w14:paraId="4CC2C7C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68,8%</w:t>
            </w:r>
          </w:p>
        </w:tc>
      </w:tr>
    </w:tbl>
    <w:p w14:paraId="497A6D4F" w14:textId="761331E4" w:rsidR="000B331B" w:rsidRPr="00641366" w:rsidRDefault="000B331B" w:rsidP="009411B7">
      <w:pPr>
        <w:suppressAutoHyphens/>
        <w:spacing w:after="0" w:line="240" w:lineRule="auto"/>
        <w:ind w:firstLine="709"/>
        <w:jc w:val="both"/>
        <w:outlineLvl w:val="1"/>
        <w:rPr>
          <w:rFonts w:ascii="Times New Roman" w:hAnsi="Times New Roman"/>
          <w:sz w:val="28"/>
          <w:szCs w:val="28"/>
        </w:rPr>
      </w:pPr>
    </w:p>
    <w:p w14:paraId="18AFAF40" w14:textId="0B131D6D" w:rsidR="000B331B" w:rsidRPr="00641366" w:rsidRDefault="000B331B" w:rsidP="000B331B">
      <w:pPr>
        <w:pStyle w:val="aff2"/>
        <w:spacing w:line="23" w:lineRule="atLeast"/>
        <w:ind w:left="0" w:firstLine="6237"/>
        <w:jc w:val="right"/>
        <w:rPr>
          <w:rFonts w:ascii="Times New Roman" w:hAnsi="Times New Roman" w:cs="Times New Roman"/>
          <w:bCs/>
          <w:color w:val="000000"/>
        </w:rPr>
      </w:pPr>
      <w:r w:rsidRPr="00641366">
        <w:rPr>
          <w:rFonts w:ascii="Times New Roman" w:hAnsi="Times New Roman" w:cs="Times New Roman"/>
          <w:color w:val="000000"/>
        </w:rPr>
        <w:t xml:space="preserve">Таблица </w:t>
      </w:r>
      <w:r w:rsidR="00641366">
        <w:rPr>
          <w:rFonts w:ascii="Times New Roman" w:hAnsi="Times New Roman" w:cs="Times New Roman"/>
          <w:color w:val="000000"/>
        </w:rPr>
        <w:t>3</w:t>
      </w:r>
      <w:r w:rsidRPr="00641366">
        <w:rPr>
          <w:rFonts w:ascii="Times New Roman" w:hAnsi="Times New Roman" w:cs="Times New Roman"/>
          <w:color w:val="000000"/>
        </w:rPr>
        <w:t>.</w:t>
      </w:r>
      <w:r w:rsidR="0022207B" w:rsidRPr="00641366">
        <w:rPr>
          <w:rFonts w:ascii="Times New Roman" w:hAnsi="Times New Roman" w:cs="Times New Roman"/>
          <w:color w:val="000000"/>
        </w:rPr>
        <w:t>2</w:t>
      </w:r>
      <w:r w:rsidRPr="00641366">
        <w:rPr>
          <w:rFonts w:ascii="Times New Roman" w:hAnsi="Times New Roman" w:cs="Times New Roman"/>
          <w:color w:val="000000"/>
        </w:rPr>
        <w:t xml:space="preserve">. </w:t>
      </w:r>
      <w:r w:rsidRPr="00641366">
        <w:rPr>
          <w:rFonts w:ascii="Times New Roman" w:hAnsi="Times New Roman" w:cs="Times New Roman"/>
          <w:bCs/>
          <w:color w:val="000000"/>
        </w:rPr>
        <w:t>Удовлетворённость ценой следующих товаров и услуг (</w:t>
      </w:r>
      <w:r w:rsidRPr="00641366">
        <w:rPr>
          <w:rFonts w:ascii="Times New Roman" w:hAnsi="Times New Roman" w:cs="Times New Roman"/>
          <w:b/>
          <w:color w:val="000000"/>
        </w:rPr>
        <w:t>2021 год</w:t>
      </w:r>
      <w:r w:rsidRPr="00641366">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6"/>
        <w:gridCol w:w="5752"/>
        <w:gridCol w:w="1623"/>
        <w:gridCol w:w="1691"/>
        <w:gridCol w:w="1816"/>
        <w:gridCol w:w="1691"/>
        <w:gridCol w:w="1657"/>
      </w:tblGrid>
      <w:tr w:rsidR="000B331B" w:rsidRPr="00641366" w14:paraId="50788747"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26E2F7F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 п/п</w:t>
            </w:r>
          </w:p>
        </w:tc>
        <w:tc>
          <w:tcPr>
            <w:tcW w:w="6093" w:type="dxa"/>
            <w:vMerge w:val="restart"/>
            <w:shd w:val="clear" w:color="auto" w:fill="auto"/>
          </w:tcPr>
          <w:p w14:paraId="6C4F0CFA"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Рынок услуг</w:t>
            </w:r>
          </w:p>
        </w:tc>
        <w:tc>
          <w:tcPr>
            <w:tcW w:w="8052" w:type="dxa"/>
            <w:gridSpan w:val="5"/>
            <w:shd w:val="clear" w:color="auto" w:fill="auto"/>
          </w:tcPr>
          <w:p w14:paraId="2FB1BBA5"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Удовлетворенность уровнем цен</w:t>
            </w:r>
          </w:p>
        </w:tc>
      </w:tr>
      <w:tr w:rsidR="000B331B" w:rsidRPr="00641366" w14:paraId="20C7FBC8"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3AEA7C92" w14:textId="77777777" w:rsidR="000B331B" w:rsidRPr="00641366" w:rsidRDefault="000B331B" w:rsidP="00533D5F">
            <w:pPr>
              <w:spacing w:after="0" w:line="23" w:lineRule="atLeast"/>
              <w:jc w:val="center"/>
              <w:rPr>
                <w:rFonts w:ascii="Times New Roman" w:hAnsi="Times New Roman"/>
              </w:rPr>
            </w:pPr>
          </w:p>
        </w:tc>
        <w:tc>
          <w:tcPr>
            <w:tcW w:w="6093" w:type="dxa"/>
            <w:vMerge/>
            <w:shd w:val="clear" w:color="auto" w:fill="auto"/>
          </w:tcPr>
          <w:p w14:paraId="50B9B558" w14:textId="77777777" w:rsidR="000B331B" w:rsidRPr="00641366" w:rsidRDefault="000B331B" w:rsidP="00533D5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14:paraId="7F6ED5AB"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Удовлетворен</w:t>
            </w:r>
          </w:p>
        </w:tc>
        <w:tc>
          <w:tcPr>
            <w:tcW w:w="1703" w:type="dxa"/>
            <w:shd w:val="clear" w:color="auto" w:fill="auto"/>
          </w:tcPr>
          <w:p w14:paraId="5A08061E"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удовлетворен</w:t>
            </w:r>
          </w:p>
        </w:tc>
        <w:tc>
          <w:tcPr>
            <w:tcW w:w="1841" w:type="dxa"/>
            <w:shd w:val="clear" w:color="auto" w:fill="auto"/>
          </w:tcPr>
          <w:p w14:paraId="00DF96A0"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не удовлетворен</w:t>
            </w:r>
          </w:p>
        </w:tc>
        <w:tc>
          <w:tcPr>
            <w:tcW w:w="1703" w:type="dxa"/>
            <w:shd w:val="clear" w:color="auto" w:fill="auto"/>
          </w:tcPr>
          <w:p w14:paraId="1CA236EB"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Не удовлетворён</w:t>
            </w:r>
          </w:p>
        </w:tc>
        <w:tc>
          <w:tcPr>
            <w:tcW w:w="1671" w:type="dxa"/>
            <w:shd w:val="clear" w:color="auto" w:fill="auto"/>
          </w:tcPr>
          <w:p w14:paraId="16219118"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Затрудняюсь ответить</w:t>
            </w:r>
          </w:p>
        </w:tc>
      </w:tr>
      <w:tr w:rsidR="00533D5F" w:rsidRPr="00641366" w14:paraId="48E8E7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12F06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w:t>
            </w:r>
          </w:p>
        </w:tc>
        <w:tc>
          <w:tcPr>
            <w:tcW w:w="6093" w:type="dxa"/>
            <w:shd w:val="clear" w:color="auto" w:fill="auto"/>
          </w:tcPr>
          <w:p w14:paraId="789C645B"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услуг среднего профессионального образования</w:t>
            </w:r>
          </w:p>
        </w:tc>
        <w:tc>
          <w:tcPr>
            <w:tcW w:w="1134" w:type="dxa"/>
            <w:shd w:val="clear" w:color="auto" w:fill="auto"/>
          </w:tcPr>
          <w:p w14:paraId="22C2F89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16,8%</w:t>
            </w:r>
          </w:p>
        </w:tc>
        <w:tc>
          <w:tcPr>
            <w:tcW w:w="1703" w:type="dxa"/>
            <w:shd w:val="clear" w:color="auto" w:fill="auto"/>
          </w:tcPr>
          <w:p w14:paraId="2CC6E4D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11,2%</w:t>
            </w:r>
          </w:p>
        </w:tc>
        <w:tc>
          <w:tcPr>
            <w:tcW w:w="1841" w:type="dxa"/>
            <w:shd w:val="clear" w:color="auto" w:fill="auto"/>
          </w:tcPr>
          <w:p w14:paraId="6546B45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21,2%</w:t>
            </w:r>
          </w:p>
        </w:tc>
        <w:tc>
          <w:tcPr>
            <w:tcW w:w="1703" w:type="dxa"/>
            <w:shd w:val="clear" w:color="auto" w:fill="auto"/>
          </w:tcPr>
          <w:p w14:paraId="6482824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18,9%</w:t>
            </w:r>
          </w:p>
        </w:tc>
        <w:tc>
          <w:tcPr>
            <w:tcW w:w="1671" w:type="dxa"/>
            <w:shd w:val="clear" w:color="auto" w:fill="auto"/>
          </w:tcPr>
          <w:p w14:paraId="7DCD52A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31,9%</w:t>
            </w:r>
          </w:p>
        </w:tc>
      </w:tr>
      <w:tr w:rsidR="000B331B" w:rsidRPr="00641366" w14:paraId="720D6F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1724EE"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w:t>
            </w:r>
          </w:p>
        </w:tc>
        <w:tc>
          <w:tcPr>
            <w:tcW w:w="6093" w:type="dxa"/>
            <w:shd w:val="clear" w:color="auto" w:fill="auto"/>
          </w:tcPr>
          <w:p w14:paraId="54F07528"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134" w:type="dxa"/>
            <w:shd w:val="clear" w:color="auto" w:fill="auto"/>
          </w:tcPr>
          <w:p w14:paraId="27CB704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16,9%</w:t>
            </w:r>
          </w:p>
        </w:tc>
        <w:tc>
          <w:tcPr>
            <w:tcW w:w="1703" w:type="dxa"/>
            <w:shd w:val="clear" w:color="auto" w:fill="auto"/>
          </w:tcPr>
          <w:p w14:paraId="429FFB9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10,8%</w:t>
            </w:r>
          </w:p>
        </w:tc>
        <w:tc>
          <w:tcPr>
            <w:tcW w:w="1841" w:type="dxa"/>
            <w:shd w:val="clear" w:color="auto" w:fill="auto"/>
          </w:tcPr>
          <w:p w14:paraId="0E846E0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17,1%</w:t>
            </w:r>
          </w:p>
        </w:tc>
        <w:tc>
          <w:tcPr>
            <w:tcW w:w="1703" w:type="dxa"/>
            <w:shd w:val="clear" w:color="auto" w:fill="auto"/>
          </w:tcPr>
          <w:p w14:paraId="097D108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19,3%</w:t>
            </w:r>
          </w:p>
        </w:tc>
        <w:tc>
          <w:tcPr>
            <w:tcW w:w="1671" w:type="dxa"/>
            <w:shd w:val="clear" w:color="auto" w:fill="auto"/>
          </w:tcPr>
          <w:p w14:paraId="1DEEED2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35,9%</w:t>
            </w:r>
          </w:p>
        </w:tc>
      </w:tr>
      <w:tr w:rsidR="00533D5F" w:rsidRPr="00641366" w14:paraId="01351A3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874A1CA"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w:t>
            </w:r>
          </w:p>
        </w:tc>
        <w:tc>
          <w:tcPr>
            <w:tcW w:w="6093" w:type="dxa"/>
            <w:shd w:val="clear" w:color="auto" w:fill="auto"/>
          </w:tcPr>
          <w:p w14:paraId="7D6F85BD"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медицинских услуг</w:t>
            </w:r>
          </w:p>
        </w:tc>
        <w:tc>
          <w:tcPr>
            <w:tcW w:w="1134" w:type="dxa"/>
            <w:shd w:val="clear" w:color="auto" w:fill="auto"/>
          </w:tcPr>
          <w:p w14:paraId="3A6AAF2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703" w:type="dxa"/>
            <w:shd w:val="clear" w:color="auto" w:fill="auto"/>
          </w:tcPr>
          <w:p w14:paraId="29CF339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11,1%</w:t>
            </w:r>
          </w:p>
        </w:tc>
        <w:tc>
          <w:tcPr>
            <w:tcW w:w="1841" w:type="dxa"/>
            <w:shd w:val="clear" w:color="auto" w:fill="auto"/>
          </w:tcPr>
          <w:p w14:paraId="0CFA93A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16,7%</w:t>
            </w:r>
          </w:p>
        </w:tc>
        <w:tc>
          <w:tcPr>
            <w:tcW w:w="1703" w:type="dxa"/>
            <w:shd w:val="clear" w:color="auto" w:fill="auto"/>
          </w:tcPr>
          <w:p w14:paraId="03FE395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32,7%</w:t>
            </w:r>
          </w:p>
        </w:tc>
        <w:tc>
          <w:tcPr>
            <w:tcW w:w="1671" w:type="dxa"/>
            <w:shd w:val="clear" w:color="auto" w:fill="auto"/>
          </w:tcPr>
          <w:p w14:paraId="4AE9AA3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26,8%</w:t>
            </w:r>
          </w:p>
        </w:tc>
      </w:tr>
      <w:tr w:rsidR="000B331B" w:rsidRPr="00641366" w14:paraId="5D0ACB8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D3B75F6"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lastRenderedPageBreak/>
              <w:t>4</w:t>
            </w:r>
          </w:p>
        </w:tc>
        <w:tc>
          <w:tcPr>
            <w:tcW w:w="6093" w:type="dxa"/>
            <w:shd w:val="clear" w:color="auto" w:fill="auto"/>
          </w:tcPr>
          <w:p w14:paraId="1D29513C" w14:textId="77777777" w:rsidR="000B331B" w:rsidRPr="00641366" w:rsidRDefault="000B331B" w:rsidP="00533D5F">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shd w:val="clear" w:color="auto" w:fill="auto"/>
          </w:tcPr>
          <w:p w14:paraId="551E3B5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15,5%</w:t>
            </w:r>
          </w:p>
        </w:tc>
        <w:tc>
          <w:tcPr>
            <w:tcW w:w="1703" w:type="dxa"/>
            <w:shd w:val="clear" w:color="auto" w:fill="auto"/>
          </w:tcPr>
          <w:p w14:paraId="03D782E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14,8%</w:t>
            </w:r>
          </w:p>
        </w:tc>
        <w:tc>
          <w:tcPr>
            <w:tcW w:w="1841" w:type="dxa"/>
            <w:shd w:val="clear" w:color="auto" w:fill="auto"/>
          </w:tcPr>
          <w:p w14:paraId="7DC67D6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21,7%</w:t>
            </w:r>
          </w:p>
        </w:tc>
        <w:tc>
          <w:tcPr>
            <w:tcW w:w="1703" w:type="dxa"/>
            <w:shd w:val="clear" w:color="auto" w:fill="auto"/>
          </w:tcPr>
          <w:p w14:paraId="42C611A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32,9%</w:t>
            </w:r>
          </w:p>
        </w:tc>
        <w:tc>
          <w:tcPr>
            <w:tcW w:w="1671" w:type="dxa"/>
            <w:shd w:val="clear" w:color="auto" w:fill="auto"/>
          </w:tcPr>
          <w:p w14:paraId="439F9B0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15,1%</w:t>
            </w:r>
          </w:p>
        </w:tc>
      </w:tr>
      <w:tr w:rsidR="00533D5F" w:rsidRPr="00641366" w14:paraId="4E55ED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22E190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5</w:t>
            </w:r>
          </w:p>
        </w:tc>
        <w:tc>
          <w:tcPr>
            <w:tcW w:w="6093" w:type="dxa"/>
            <w:shd w:val="clear" w:color="auto" w:fill="auto"/>
          </w:tcPr>
          <w:p w14:paraId="3D825950" w14:textId="77777777" w:rsidR="000B331B" w:rsidRPr="00641366" w:rsidRDefault="000B331B" w:rsidP="00533D5F">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shd w:val="clear" w:color="auto" w:fill="auto"/>
          </w:tcPr>
          <w:p w14:paraId="4CA9280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14,4%</w:t>
            </w:r>
          </w:p>
        </w:tc>
        <w:tc>
          <w:tcPr>
            <w:tcW w:w="1703" w:type="dxa"/>
            <w:shd w:val="clear" w:color="auto" w:fill="auto"/>
          </w:tcPr>
          <w:p w14:paraId="1070AC5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841" w:type="dxa"/>
            <w:shd w:val="clear" w:color="auto" w:fill="auto"/>
          </w:tcPr>
          <w:p w14:paraId="4D8F863A"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12,6%</w:t>
            </w:r>
          </w:p>
        </w:tc>
        <w:tc>
          <w:tcPr>
            <w:tcW w:w="1703" w:type="dxa"/>
            <w:shd w:val="clear" w:color="auto" w:fill="auto"/>
          </w:tcPr>
          <w:p w14:paraId="161D410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23,9%</w:t>
            </w:r>
          </w:p>
        </w:tc>
        <w:tc>
          <w:tcPr>
            <w:tcW w:w="1671" w:type="dxa"/>
            <w:shd w:val="clear" w:color="auto" w:fill="auto"/>
          </w:tcPr>
          <w:p w14:paraId="7B53865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42,8%</w:t>
            </w:r>
          </w:p>
        </w:tc>
      </w:tr>
      <w:tr w:rsidR="000B331B" w:rsidRPr="00641366" w14:paraId="59B606F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172362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6</w:t>
            </w:r>
          </w:p>
        </w:tc>
        <w:tc>
          <w:tcPr>
            <w:tcW w:w="6093" w:type="dxa"/>
            <w:shd w:val="clear" w:color="auto" w:fill="auto"/>
          </w:tcPr>
          <w:p w14:paraId="25933FA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134" w:type="dxa"/>
            <w:shd w:val="clear" w:color="auto" w:fill="auto"/>
          </w:tcPr>
          <w:p w14:paraId="1CFD648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lang w:val="en-US"/>
              </w:rPr>
              <w:t>15</w:t>
            </w:r>
            <w:r w:rsidRPr="00641366">
              <w:rPr>
                <w:rFonts w:ascii="Times New Roman" w:hAnsi="Times New Roman"/>
              </w:rPr>
              <w:t>,</w:t>
            </w:r>
            <w:r w:rsidRPr="00641366">
              <w:rPr>
                <w:rFonts w:ascii="Times New Roman" w:hAnsi="Times New Roman"/>
                <w:lang w:val="en-US"/>
              </w:rPr>
              <w:t>8</w:t>
            </w:r>
            <w:r w:rsidRPr="00641366">
              <w:rPr>
                <w:rFonts w:ascii="Times New Roman" w:hAnsi="Times New Roman"/>
              </w:rPr>
              <w:t>%</w:t>
            </w:r>
          </w:p>
        </w:tc>
        <w:tc>
          <w:tcPr>
            <w:tcW w:w="1703" w:type="dxa"/>
            <w:shd w:val="clear" w:color="auto" w:fill="auto"/>
          </w:tcPr>
          <w:p w14:paraId="400547E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841" w:type="dxa"/>
            <w:shd w:val="clear" w:color="auto" w:fill="auto"/>
          </w:tcPr>
          <w:p w14:paraId="25A38A9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17,0%</w:t>
            </w:r>
          </w:p>
        </w:tc>
        <w:tc>
          <w:tcPr>
            <w:tcW w:w="1703" w:type="dxa"/>
            <w:shd w:val="clear" w:color="auto" w:fill="auto"/>
          </w:tcPr>
          <w:p w14:paraId="0E085C0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24,1%</w:t>
            </w:r>
          </w:p>
        </w:tc>
        <w:tc>
          <w:tcPr>
            <w:tcW w:w="1671" w:type="dxa"/>
            <w:shd w:val="clear" w:color="auto" w:fill="auto"/>
          </w:tcPr>
          <w:p w14:paraId="71BF79F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32,5%</w:t>
            </w:r>
          </w:p>
        </w:tc>
      </w:tr>
      <w:tr w:rsidR="00533D5F" w:rsidRPr="00641366" w14:paraId="029ED37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736FC3D"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7</w:t>
            </w:r>
          </w:p>
        </w:tc>
        <w:tc>
          <w:tcPr>
            <w:tcW w:w="6093" w:type="dxa"/>
            <w:shd w:val="clear" w:color="auto" w:fill="auto"/>
          </w:tcPr>
          <w:p w14:paraId="53779251"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ритуальных услуг</w:t>
            </w:r>
          </w:p>
        </w:tc>
        <w:tc>
          <w:tcPr>
            <w:tcW w:w="1134" w:type="dxa"/>
            <w:shd w:val="clear" w:color="auto" w:fill="auto"/>
          </w:tcPr>
          <w:p w14:paraId="2D35055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14,8%</w:t>
            </w:r>
          </w:p>
        </w:tc>
        <w:tc>
          <w:tcPr>
            <w:tcW w:w="1703" w:type="dxa"/>
            <w:shd w:val="clear" w:color="auto" w:fill="auto"/>
          </w:tcPr>
          <w:p w14:paraId="6619D0B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11,0%</w:t>
            </w:r>
          </w:p>
        </w:tc>
        <w:tc>
          <w:tcPr>
            <w:tcW w:w="1841" w:type="dxa"/>
            <w:shd w:val="clear" w:color="auto" w:fill="auto"/>
          </w:tcPr>
          <w:p w14:paraId="0769B41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24,7%</w:t>
            </w:r>
          </w:p>
        </w:tc>
        <w:tc>
          <w:tcPr>
            <w:tcW w:w="1703" w:type="dxa"/>
            <w:shd w:val="clear" w:color="auto" w:fill="auto"/>
          </w:tcPr>
          <w:p w14:paraId="7D2F5AA7"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22,1%</w:t>
            </w:r>
          </w:p>
        </w:tc>
        <w:tc>
          <w:tcPr>
            <w:tcW w:w="1671" w:type="dxa"/>
            <w:shd w:val="clear" w:color="auto" w:fill="auto"/>
          </w:tcPr>
          <w:p w14:paraId="1CB5B99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27,4%</w:t>
            </w:r>
          </w:p>
        </w:tc>
      </w:tr>
      <w:tr w:rsidR="000B331B" w:rsidRPr="00641366" w14:paraId="2A08206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22359BE"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8</w:t>
            </w:r>
          </w:p>
        </w:tc>
        <w:tc>
          <w:tcPr>
            <w:tcW w:w="6093" w:type="dxa"/>
            <w:shd w:val="clear" w:color="auto" w:fill="auto"/>
          </w:tcPr>
          <w:p w14:paraId="41369BE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теплоснабжения (производство тепловой энергии) </w:t>
            </w:r>
          </w:p>
        </w:tc>
        <w:tc>
          <w:tcPr>
            <w:tcW w:w="1134" w:type="dxa"/>
            <w:shd w:val="clear" w:color="auto" w:fill="auto"/>
          </w:tcPr>
          <w:p w14:paraId="6706C6A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703" w:type="dxa"/>
            <w:shd w:val="clear" w:color="auto" w:fill="auto"/>
          </w:tcPr>
          <w:p w14:paraId="09FFCC3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10,5%</w:t>
            </w:r>
          </w:p>
        </w:tc>
        <w:tc>
          <w:tcPr>
            <w:tcW w:w="1841" w:type="dxa"/>
            <w:shd w:val="clear" w:color="auto" w:fill="auto"/>
          </w:tcPr>
          <w:p w14:paraId="354906E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23,7%</w:t>
            </w:r>
          </w:p>
        </w:tc>
        <w:tc>
          <w:tcPr>
            <w:tcW w:w="1703" w:type="dxa"/>
            <w:shd w:val="clear" w:color="auto" w:fill="auto"/>
          </w:tcPr>
          <w:p w14:paraId="4D9AD85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26,8%</w:t>
            </w:r>
          </w:p>
        </w:tc>
        <w:tc>
          <w:tcPr>
            <w:tcW w:w="1671" w:type="dxa"/>
            <w:shd w:val="clear" w:color="auto" w:fill="auto"/>
          </w:tcPr>
          <w:p w14:paraId="486A1DD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33,5%</w:t>
            </w:r>
          </w:p>
        </w:tc>
      </w:tr>
      <w:tr w:rsidR="00533D5F" w:rsidRPr="00641366" w14:paraId="789CF3E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CF814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9</w:t>
            </w:r>
          </w:p>
        </w:tc>
        <w:tc>
          <w:tcPr>
            <w:tcW w:w="6093" w:type="dxa"/>
            <w:shd w:val="clear" w:color="auto" w:fill="auto"/>
          </w:tcPr>
          <w:p w14:paraId="779E8E26"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134" w:type="dxa"/>
            <w:shd w:val="clear" w:color="auto" w:fill="auto"/>
          </w:tcPr>
          <w:p w14:paraId="18C04B7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241B8087"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13,2%</w:t>
            </w:r>
          </w:p>
        </w:tc>
        <w:tc>
          <w:tcPr>
            <w:tcW w:w="1841" w:type="dxa"/>
            <w:shd w:val="clear" w:color="auto" w:fill="auto"/>
          </w:tcPr>
          <w:p w14:paraId="4E1E774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28,9%</w:t>
            </w:r>
          </w:p>
        </w:tc>
        <w:tc>
          <w:tcPr>
            <w:tcW w:w="1703" w:type="dxa"/>
            <w:shd w:val="clear" w:color="auto" w:fill="auto"/>
          </w:tcPr>
          <w:p w14:paraId="01D306D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31,4%</w:t>
            </w:r>
          </w:p>
        </w:tc>
        <w:tc>
          <w:tcPr>
            <w:tcW w:w="1671" w:type="dxa"/>
            <w:shd w:val="clear" w:color="auto" w:fill="auto"/>
          </w:tcPr>
          <w:p w14:paraId="17BAE98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22,1%</w:t>
            </w:r>
          </w:p>
        </w:tc>
      </w:tr>
      <w:tr w:rsidR="000B331B" w:rsidRPr="00641366" w14:paraId="6F1735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469175"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10</w:t>
            </w:r>
          </w:p>
        </w:tc>
        <w:tc>
          <w:tcPr>
            <w:tcW w:w="6093" w:type="dxa"/>
            <w:shd w:val="clear" w:color="auto" w:fill="auto"/>
          </w:tcPr>
          <w:p w14:paraId="0646FE9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134" w:type="dxa"/>
            <w:shd w:val="clear" w:color="auto" w:fill="auto"/>
          </w:tcPr>
          <w:p w14:paraId="6CA0919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3,5%</w:t>
            </w:r>
          </w:p>
        </w:tc>
        <w:tc>
          <w:tcPr>
            <w:tcW w:w="1703" w:type="dxa"/>
            <w:shd w:val="clear" w:color="auto" w:fill="auto"/>
          </w:tcPr>
          <w:p w14:paraId="66FEE97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841" w:type="dxa"/>
            <w:shd w:val="clear" w:color="auto" w:fill="auto"/>
          </w:tcPr>
          <w:p w14:paraId="5C4F1AF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23,2%</w:t>
            </w:r>
          </w:p>
        </w:tc>
        <w:tc>
          <w:tcPr>
            <w:tcW w:w="1703" w:type="dxa"/>
            <w:shd w:val="clear" w:color="auto" w:fill="auto"/>
          </w:tcPr>
          <w:p w14:paraId="61CAAAC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29,3%</w:t>
            </w:r>
          </w:p>
        </w:tc>
        <w:tc>
          <w:tcPr>
            <w:tcW w:w="1671" w:type="dxa"/>
            <w:shd w:val="clear" w:color="auto" w:fill="auto"/>
          </w:tcPr>
          <w:p w14:paraId="3705A85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34,3%</w:t>
            </w:r>
          </w:p>
        </w:tc>
      </w:tr>
      <w:tr w:rsidR="00533D5F" w:rsidRPr="00641366" w14:paraId="7504645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86A2037"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11</w:t>
            </w:r>
          </w:p>
        </w:tc>
        <w:tc>
          <w:tcPr>
            <w:tcW w:w="6093" w:type="dxa"/>
            <w:shd w:val="clear" w:color="auto" w:fill="auto"/>
          </w:tcPr>
          <w:p w14:paraId="4A62DB09"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shd w:val="clear" w:color="auto" w:fill="auto"/>
          </w:tcPr>
          <w:p w14:paraId="4D79C82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w:t>
            </w:r>
          </w:p>
        </w:tc>
        <w:tc>
          <w:tcPr>
            <w:tcW w:w="1703" w:type="dxa"/>
            <w:shd w:val="clear" w:color="auto" w:fill="auto"/>
          </w:tcPr>
          <w:p w14:paraId="5401535E"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w:t>
            </w:r>
          </w:p>
        </w:tc>
        <w:tc>
          <w:tcPr>
            <w:tcW w:w="1841" w:type="dxa"/>
            <w:shd w:val="clear" w:color="auto" w:fill="auto"/>
          </w:tcPr>
          <w:p w14:paraId="51E82200"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23,0%</w:t>
            </w:r>
          </w:p>
        </w:tc>
        <w:tc>
          <w:tcPr>
            <w:tcW w:w="1703" w:type="dxa"/>
            <w:shd w:val="clear" w:color="auto" w:fill="auto"/>
          </w:tcPr>
          <w:p w14:paraId="516D469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28,4%</w:t>
            </w:r>
          </w:p>
        </w:tc>
        <w:tc>
          <w:tcPr>
            <w:tcW w:w="1671" w:type="dxa"/>
            <w:shd w:val="clear" w:color="auto" w:fill="auto"/>
          </w:tcPr>
          <w:p w14:paraId="6839307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37,1%</w:t>
            </w:r>
          </w:p>
        </w:tc>
      </w:tr>
      <w:tr w:rsidR="000B331B" w:rsidRPr="00641366" w14:paraId="24E55F1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48A897E"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12</w:t>
            </w:r>
          </w:p>
        </w:tc>
        <w:tc>
          <w:tcPr>
            <w:tcW w:w="6093" w:type="dxa"/>
            <w:shd w:val="clear" w:color="auto" w:fill="auto"/>
          </w:tcPr>
          <w:p w14:paraId="11C974A1"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134" w:type="dxa"/>
            <w:shd w:val="clear" w:color="auto" w:fill="auto"/>
          </w:tcPr>
          <w:p w14:paraId="788BED6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703" w:type="dxa"/>
            <w:shd w:val="clear" w:color="auto" w:fill="auto"/>
          </w:tcPr>
          <w:p w14:paraId="2B1F42A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w:t>
            </w:r>
          </w:p>
        </w:tc>
        <w:tc>
          <w:tcPr>
            <w:tcW w:w="1841" w:type="dxa"/>
            <w:shd w:val="clear" w:color="auto" w:fill="auto"/>
          </w:tcPr>
          <w:p w14:paraId="694C464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1703" w:type="dxa"/>
            <w:shd w:val="clear" w:color="auto" w:fill="auto"/>
          </w:tcPr>
          <w:p w14:paraId="2E31BEB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27,7%</w:t>
            </w:r>
          </w:p>
        </w:tc>
        <w:tc>
          <w:tcPr>
            <w:tcW w:w="1671" w:type="dxa"/>
            <w:shd w:val="clear" w:color="auto" w:fill="auto"/>
          </w:tcPr>
          <w:p w14:paraId="456DEB3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37,6%</w:t>
            </w:r>
          </w:p>
        </w:tc>
      </w:tr>
      <w:tr w:rsidR="00533D5F" w:rsidRPr="00641366" w14:paraId="5095209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E7CF0F6"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13</w:t>
            </w:r>
          </w:p>
        </w:tc>
        <w:tc>
          <w:tcPr>
            <w:tcW w:w="6093" w:type="dxa"/>
            <w:shd w:val="clear" w:color="auto" w:fill="auto"/>
          </w:tcPr>
          <w:p w14:paraId="6A34C26A"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shd w:val="clear" w:color="auto" w:fill="auto"/>
          </w:tcPr>
          <w:p w14:paraId="05134D6E"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508E1E2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841" w:type="dxa"/>
            <w:shd w:val="clear" w:color="auto" w:fill="auto"/>
          </w:tcPr>
          <w:p w14:paraId="7728541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23,2%</w:t>
            </w:r>
          </w:p>
        </w:tc>
        <w:tc>
          <w:tcPr>
            <w:tcW w:w="1703" w:type="dxa"/>
            <w:shd w:val="clear" w:color="auto" w:fill="auto"/>
          </w:tcPr>
          <w:p w14:paraId="612E51CA"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30,4%</w:t>
            </w:r>
          </w:p>
        </w:tc>
        <w:tc>
          <w:tcPr>
            <w:tcW w:w="1671" w:type="dxa"/>
            <w:shd w:val="clear" w:color="auto" w:fill="auto"/>
          </w:tcPr>
          <w:p w14:paraId="49049A0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32,6%</w:t>
            </w:r>
          </w:p>
        </w:tc>
      </w:tr>
      <w:tr w:rsidR="000B331B" w:rsidRPr="00641366" w14:paraId="3767735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40FD68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14</w:t>
            </w:r>
          </w:p>
        </w:tc>
        <w:tc>
          <w:tcPr>
            <w:tcW w:w="6093" w:type="dxa"/>
            <w:shd w:val="clear" w:color="auto" w:fill="auto"/>
          </w:tcPr>
          <w:p w14:paraId="6EA5260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shd w:val="clear" w:color="auto" w:fill="auto"/>
          </w:tcPr>
          <w:p w14:paraId="50B0842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703" w:type="dxa"/>
            <w:shd w:val="clear" w:color="auto" w:fill="auto"/>
          </w:tcPr>
          <w:p w14:paraId="1EC9B8A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841" w:type="dxa"/>
            <w:shd w:val="clear" w:color="auto" w:fill="auto"/>
          </w:tcPr>
          <w:p w14:paraId="3BBD061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18,8%</w:t>
            </w:r>
          </w:p>
        </w:tc>
        <w:tc>
          <w:tcPr>
            <w:tcW w:w="1703" w:type="dxa"/>
            <w:shd w:val="clear" w:color="auto" w:fill="auto"/>
          </w:tcPr>
          <w:p w14:paraId="5D9FF8D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29,4%</w:t>
            </w:r>
          </w:p>
        </w:tc>
        <w:tc>
          <w:tcPr>
            <w:tcW w:w="1671" w:type="dxa"/>
            <w:shd w:val="clear" w:color="auto" w:fill="auto"/>
          </w:tcPr>
          <w:p w14:paraId="5D19874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38,0%</w:t>
            </w:r>
          </w:p>
        </w:tc>
      </w:tr>
      <w:tr w:rsidR="00533D5F" w:rsidRPr="00641366" w14:paraId="38B373B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6C12541"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15</w:t>
            </w:r>
          </w:p>
        </w:tc>
        <w:tc>
          <w:tcPr>
            <w:tcW w:w="6093" w:type="dxa"/>
            <w:shd w:val="clear" w:color="auto" w:fill="auto"/>
          </w:tcPr>
          <w:p w14:paraId="0ABEF520"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shd w:val="clear" w:color="auto" w:fill="auto"/>
          </w:tcPr>
          <w:p w14:paraId="5ACE7D2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EA51C2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15,5%</w:t>
            </w:r>
          </w:p>
        </w:tc>
        <w:tc>
          <w:tcPr>
            <w:tcW w:w="1841" w:type="dxa"/>
            <w:shd w:val="clear" w:color="auto" w:fill="auto"/>
          </w:tcPr>
          <w:p w14:paraId="5F36318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23,7%</w:t>
            </w:r>
          </w:p>
        </w:tc>
        <w:tc>
          <w:tcPr>
            <w:tcW w:w="1703" w:type="dxa"/>
            <w:shd w:val="clear" w:color="auto" w:fill="auto"/>
          </w:tcPr>
          <w:p w14:paraId="3D17D43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30,5%</w:t>
            </w:r>
          </w:p>
        </w:tc>
        <w:tc>
          <w:tcPr>
            <w:tcW w:w="1671" w:type="dxa"/>
            <w:shd w:val="clear" w:color="auto" w:fill="auto"/>
          </w:tcPr>
          <w:p w14:paraId="56348A8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25,9%</w:t>
            </w:r>
          </w:p>
        </w:tc>
      </w:tr>
      <w:tr w:rsidR="000B331B" w:rsidRPr="00641366" w14:paraId="0649DC6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76B64C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16</w:t>
            </w:r>
          </w:p>
        </w:tc>
        <w:tc>
          <w:tcPr>
            <w:tcW w:w="6093" w:type="dxa"/>
            <w:shd w:val="clear" w:color="auto" w:fill="auto"/>
          </w:tcPr>
          <w:p w14:paraId="4E055D89"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shd w:val="clear" w:color="auto" w:fill="auto"/>
          </w:tcPr>
          <w:p w14:paraId="3EE242A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703" w:type="dxa"/>
            <w:shd w:val="clear" w:color="auto" w:fill="auto"/>
          </w:tcPr>
          <w:p w14:paraId="09242AD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16,5%</w:t>
            </w:r>
          </w:p>
        </w:tc>
        <w:tc>
          <w:tcPr>
            <w:tcW w:w="1841" w:type="dxa"/>
            <w:shd w:val="clear" w:color="auto" w:fill="auto"/>
          </w:tcPr>
          <w:p w14:paraId="4B8BF44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1703" w:type="dxa"/>
            <w:shd w:val="clear" w:color="auto" w:fill="auto"/>
          </w:tcPr>
          <w:p w14:paraId="532681B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29,7%</w:t>
            </w:r>
          </w:p>
        </w:tc>
        <w:tc>
          <w:tcPr>
            <w:tcW w:w="1671" w:type="dxa"/>
            <w:shd w:val="clear" w:color="auto" w:fill="auto"/>
          </w:tcPr>
          <w:p w14:paraId="074BE98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27,5%</w:t>
            </w:r>
          </w:p>
        </w:tc>
      </w:tr>
      <w:tr w:rsidR="00533D5F" w:rsidRPr="00641366" w14:paraId="1CC4E9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A98E30F"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17</w:t>
            </w:r>
          </w:p>
        </w:tc>
        <w:tc>
          <w:tcPr>
            <w:tcW w:w="6093" w:type="dxa"/>
            <w:shd w:val="clear" w:color="auto" w:fill="auto"/>
          </w:tcPr>
          <w:p w14:paraId="364BA485"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shd w:val="clear" w:color="auto" w:fill="auto"/>
          </w:tcPr>
          <w:p w14:paraId="0EF355A4"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14,9%</w:t>
            </w:r>
          </w:p>
        </w:tc>
        <w:tc>
          <w:tcPr>
            <w:tcW w:w="1703" w:type="dxa"/>
            <w:shd w:val="clear" w:color="auto" w:fill="auto"/>
          </w:tcPr>
          <w:p w14:paraId="2829277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14,1%</w:t>
            </w:r>
          </w:p>
        </w:tc>
        <w:tc>
          <w:tcPr>
            <w:tcW w:w="1841" w:type="dxa"/>
            <w:shd w:val="clear" w:color="auto" w:fill="auto"/>
          </w:tcPr>
          <w:p w14:paraId="4DDB73C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22,8%</w:t>
            </w:r>
          </w:p>
        </w:tc>
        <w:tc>
          <w:tcPr>
            <w:tcW w:w="1703" w:type="dxa"/>
            <w:shd w:val="clear" w:color="auto" w:fill="auto"/>
          </w:tcPr>
          <w:p w14:paraId="76F606B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28,5%</w:t>
            </w:r>
          </w:p>
        </w:tc>
        <w:tc>
          <w:tcPr>
            <w:tcW w:w="1671" w:type="dxa"/>
            <w:shd w:val="clear" w:color="auto" w:fill="auto"/>
          </w:tcPr>
          <w:p w14:paraId="576D7240"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19,7%</w:t>
            </w:r>
          </w:p>
        </w:tc>
      </w:tr>
      <w:tr w:rsidR="000B331B" w:rsidRPr="00641366" w14:paraId="76EE97D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9323AB7"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18</w:t>
            </w:r>
          </w:p>
        </w:tc>
        <w:tc>
          <w:tcPr>
            <w:tcW w:w="6093" w:type="dxa"/>
            <w:shd w:val="clear" w:color="auto" w:fill="auto"/>
          </w:tcPr>
          <w:p w14:paraId="27035061"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36" w:name="_Hlk94008865"/>
            <w:r w:rsidRPr="00641366">
              <w:rPr>
                <w:rFonts w:ascii="Times New Roman" w:hAnsi="Times New Roman"/>
                <w:color w:val="000000"/>
              </w:rPr>
              <w:t xml:space="preserve">Рынок оказания услуг по ремонту автотранспортных средств </w:t>
            </w:r>
            <w:bookmarkEnd w:id="36"/>
          </w:p>
        </w:tc>
        <w:tc>
          <w:tcPr>
            <w:tcW w:w="1134" w:type="dxa"/>
            <w:shd w:val="clear" w:color="auto" w:fill="auto"/>
          </w:tcPr>
          <w:p w14:paraId="452F612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45AF96D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14,2%</w:t>
            </w:r>
          </w:p>
        </w:tc>
        <w:tc>
          <w:tcPr>
            <w:tcW w:w="1841" w:type="dxa"/>
            <w:shd w:val="clear" w:color="auto" w:fill="auto"/>
          </w:tcPr>
          <w:p w14:paraId="7C3ACFB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22,5%</w:t>
            </w:r>
          </w:p>
        </w:tc>
        <w:tc>
          <w:tcPr>
            <w:tcW w:w="1703" w:type="dxa"/>
            <w:shd w:val="clear" w:color="auto" w:fill="auto"/>
          </w:tcPr>
          <w:p w14:paraId="773F3A8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33,4%</w:t>
            </w:r>
          </w:p>
        </w:tc>
        <w:tc>
          <w:tcPr>
            <w:tcW w:w="1671" w:type="dxa"/>
            <w:shd w:val="clear" w:color="auto" w:fill="auto"/>
          </w:tcPr>
          <w:p w14:paraId="4FB53CE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25,5%</w:t>
            </w:r>
          </w:p>
        </w:tc>
      </w:tr>
      <w:tr w:rsidR="00533D5F" w:rsidRPr="00641366" w14:paraId="16A83A9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A436A0C"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19</w:t>
            </w:r>
          </w:p>
        </w:tc>
        <w:tc>
          <w:tcPr>
            <w:tcW w:w="6093" w:type="dxa"/>
            <w:shd w:val="clear" w:color="auto" w:fill="auto"/>
          </w:tcPr>
          <w:p w14:paraId="47481385"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строительства объектов капитального строительства, за исключением жилищного и дорожного </w:t>
            </w:r>
            <w:r w:rsidRPr="00641366">
              <w:rPr>
                <w:rFonts w:ascii="Times New Roman" w:hAnsi="Times New Roman"/>
                <w:color w:val="000000"/>
              </w:rPr>
              <w:lastRenderedPageBreak/>
              <w:t>строительства</w:t>
            </w:r>
          </w:p>
        </w:tc>
        <w:tc>
          <w:tcPr>
            <w:tcW w:w="1134" w:type="dxa"/>
            <w:shd w:val="clear" w:color="auto" w:fill="auto"/>
          </w:tcPr>
          <w:p w14:paraId="3321A1E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lastRenderedPageBreak/>
              <w:t>3,2%</w:t>
            </w:r>
          </w:p>
        </w:tc>
        <w:tc>
          <w:tcPr>
            <w:tcW w:w="1703" w:type="dxa"/>
            <w:shd w:val="clear" w:color="auto" w:fill="auto"/>
          </w:tcPr>
          <w:p w14:paraId="2C4C9A1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8,1%</w:t>
            </w:r>
          </w:p>
        </w:tc>
        <w:tc>
          <w:tcPr>
            <w:tcW w:w="1841" w:type="dxa"/>
            <w:shd w:val="clear" w:color="auto" w:fill="auto"/>
          </w:tcPr>
          <w:p w14:paraId="11C064A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20,7%</w:t>
            </w:r>
          </w:p>
        </w:tc>
        <w:tc>
          <w:tcPr>
            <w:tcW w:w="1703" w:type="dxa"/>
            <w:shd w:val="clear" w:color="auto" w:fill="auto"/>
          </w:tcPr>
          <w:p w14:paraId="1CE1737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23,3%</w:t>
            </w:r>
          </w:p>
        </w:tc>
        <w:tc>
          <w:tcPr>
            <w:tcW w:w="1671" w:type="dxa"/>
            <w:shd w:val="clear" w:color="auto" w:fill="auto"/>
          </w:tcPr>
          <w:p w14:paraId="10187E0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44,7%</w:t>
            </w:r>
          </w:p>
        </w:tc>
      </w:tr>
      <w:tr w:rsidR="000B331B" w:rsidRPr="00641366" w14:paraId="13C29A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EDCC7D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20</w:t>
            </w:r>
          </w:p>
        </w:tc>
        <w:tc>
          <w:tcPr>
            <w:tcW w:w="6093" w:type="dxa"/>
            <w:shd w:val="clear" w:color="auto" w:fill="auto"/>
          </w:tcPr>
          <w:p w14:paraId="06EA544D"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134" w:type="dxa"/>
            <w:shd w:val="clear" w:color="auto" w:fill="auto"/>
          </w:tcPr>
          <w:p w14:paraId="66B0CA5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27503B1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7,9%</w:t>
            </w:r>
          </w:p>
        </w:tc>
        <w:tc>
          <w:tcPr>
            <w:tcW w:w="1841" w:type="dxa"/>
            <w:shd w:val="clear" w:color="auto" w:fill="auto"/>
          </w:tcPr>
          <w:p w14:paraId="4BF6902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21,0%</w:t>
            </w:r>
          </w:p>
        </w:tc>
        <w:tc>
          <w:tcPr>
            <w:tcW w:w="1703" w:type="dxa"/>
            <w:shd w:val="clear" w:color="auto" w:fill="auto"/>
          </w:tcPr>
          <w:p w14:paraId="4D0522F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21,7%</w:t>
            </w:r>
          </w:p>
        </w:tc>
        <w:tc>
          <w:tcPr>
            <w:tcW w:w="1671" w:type="dxa"/>
            <w:shd w:val="clear" w:color="auto" w:fill="auto"/>
          </w:tcPr>
          <w:p w14:paraId="591B9F7E"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45,0%</w:t>
            </w:r>
          </w:p>
        </w:tc>
      </w:tr>
      <w:tr w:rsidR="00533D5F" w:rsidRPr="00641366" w14:paraId="3409FE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BA7AEDC"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21</w:t>
            </w:r>
          </w:p>
        </w:tc>
        <w:tc>
          <w:tcPr>
            <w:tcW w:w="6093" w:type="dxa"/>
            <w:shd w:val="clear" w:color="auto" w:fill="auto"/>
          </w:tcPr>
          <w:p w14:paraId="5AEBEAB0"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134" w:type="dxa"/>
            <w:shd w:val="clear" w:color="auto" w:fill="auto"/>
          </w:tcPr>
          <w:p w14:paraId="279747B1" w14:textId="77777777" w:rsidR="000B331B" w:rsidRPr="00641366" w:rsidRDefault="000B331B" w:rsidP="00533D5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5,4%</w:t>
            </w:r>
          </w:p>
        </w:tc>
        <w:tc>
          <w:tcPr>
            <w:tcW w:w="1703" w:type="dxa"/>
            <w:shd w:val="clear" w:color="auto" w:fill="auto"/>
          </w:tcPr>
          <w:p w14:paraId="71A61E66"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9,6%</w:t>
            </w:r>
          </w:p>
        </w:tc>
        <w:tc>
          <w:tcPr>
            <w:tcW w:w="1841" w:type="dxa"/>
            <w:shd w:val="clear" w:color="auto" w:fill="auto"/>
          </w:tcPr>
          <w:p w14:paraId="0CE92BB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19,9%</w:t>
            </w:r>
          </w:p>
        </w:tc>
        <w:tc>
          <w:tcPr>
            <w:tcW w:w="1703" w:type="dxa"/>
            <w:shd w:val="clear" w:color="auto" w:fill="auto"/>
          </w:tcPr>
          <w:p w14:paraId="683FAEB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21,7%</w:t>
            </w:r>
          </w:p>
        </w:tc>
        <w:tc>
          <w:tcPr>
            <w:tcW w:w="1671" w:type="dxa"/>
            <w:shd w:val="clear" w:color="auto" w:fill="auto"/>
          </w:tcPr>
          <w:p w14:paraId="6E1EF0D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43,4%</w:t>
            </w:r>
          </w:p>
        </w:tc>
      </w:tr>
      <w:tr w:rsidR="000B331B" w:rsidRPr="00641366" w14:paraId="7F026C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E6FE74F"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22</w:t>
            </w:r>
          </w:p>
        </w:tc>
        <w:tc>
          <w:tcPr>
            <w:tcW w:w="6093" w:type="dxa"/>
            <w:shd w:val="clear" w:color="auto" w:fill="auto"/>
          </w:tcPr>
          <w:p w14:paraId="2609C46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134" w:type="dxa"/>
            <w:shd w:val="clear" w:color="auto" w:fill="auto"/>
          </w:tcPr>
          <w:p w14:paraId="5FBF685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13,0%</w:t>
            </w:r>
          </w:p>
        </w:tc>
        <w:tc>
          <w:tcPr>
            <w:tcW w:w="1703" w:type="dxa"/>
            <w:shd w:val="clear" w:color="auto" w:fill="auto"/>
          </w:tcPr>
          <w:p w14:paraId="4D11FCA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c>
          <w:tcPr>
            <w:tcW w:w="1841" w:type="dxa"/>
            <w:shd w:val="clear" w:color="auto" w:fill="auto"/>
          </w:tcPr>
          <w:p w14:paraId="4615D3CE"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19,8%</w:t>
            </w:r>
          </w:p>
        </w:tc>
        <w:tc>
          <w:tcPr>
            <w:tcW w:w="1703" w:type="dxa"/>
            <w:shd w:val="clear" w:color="auto" w:fill="auto"/>
          </w:tcPr>
          <w:p w14:paraId="4E6B507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24,4%</w:t>
            </w:r>
          </w:p>
        </w:tc>
        <w:tc>
          <w:tcPr>
            <w:tcW w:w="1671" w:type="dxa"/>
            <w:shd w:val="clear" w:color="auto" w:fill="auto"/>
          </w:tcPr>
          <w:p w14:paraId="05FABBC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26,4%</w:t>
            </w:r>
          </w:p>
        </w:tc>
      </w:tr>
      <w:tr w:rsidR="00533D5F" w:rsidRPr="00641366" w14:paraId="2E239F5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B18A8D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23</w:t>
            </w:r>
          </w:p>
        </w:tc>
        <w:tc>
          <w:tcPr>
            <w:tcW w:w="6093" w:type="dxa"/>
            <w:shd w:val="clear" w:color="auto" w:fill="auto"/>
          </w:tcPr>
          <w:p w14:paraId="1C113E1C"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134" w:type="dxa"/>
            <w:shd w:val="clear" w:color="auto" w:fill="auto"/>
          </w:tcPr>
          <w:p w14:paraId="5C886607"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12,3%</w:t>
            </w:r>
          </w:p>
        </w:tc>
        <w:tc>
          <w:tcPr>
            <w:tcW w:w="1703" w:type="dxa"/>
            <w:shd w:val="clear" w:color="auto" w:fill="auto"/>
          </w:tcPr>
          <w:p w14:paraId="77BEFAA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9,7%</w:t>
            </w:r>
          </w:p>
        </w:tc>
        <w:tc>
          <w:tcPr>
            <w:tcW w:w="1841" w:type="dxa"/>
            <w:shd w:val="clear" w:color="auto" w:fill="auto"/>
          </w:tcPr>
          <w:p w14:paraId="74A39A6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15,0%</w:t>
            </w:r>
          </w:p>
        </w:tc>
        <w:tc>
          <w:tcPr>
            <w:tcW w:w="1703" w:type="dxa"/>
            <w:shd w:val="clear" w:color="auto" w:fill="auto"/>
          </w:tcPr>
          <w:p w14:paraId="436786C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23,5%</w:t>
            </w:r>
          </w:p>
        </w:tc>
        <w:tc>
          <w:tcPr>
            <w:tcW w:w="1671" w:type="dxa"/>
            <w:shd w:val="clear" w:color="auto" w:fill="auto"/>
          </w:tcPr>
          <w:p w14:paraId="75AAA25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39,5%</w:t>
            </w:r>
          </w:p>
        </w:tc>
      </w:tr>
      <w:tr w:rsidR="000B331B" w:rsidRPr="00641366" w14:paraId="5EDA454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7A52A5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24</w:t>
            </w:r>
          </w:p>
        </w:tc>
        <w:tc>
          <w:tcPr>
            <w:tcW w:w="6093" w:type="dxa"/>
            <w:shd w:val="clear" w:color="auto" w:fill="auto"/>
          </w:tcPr>
          <w:p w14:paraId="0655517A"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134" w:type="dxa"/>
            <w:shd w:val="clear" w:color="auto" w:fill="auto"/>
          </w:tcPr>
          <w:p w14:paraId="122365F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w:t>
            </w:r>
          </w:p>
        </w:tc>
        <w:tc>
          <w:tcPr>
            <w:tcW w:w="1703" w:type="dxa"/>
            <w:shd w:val="clear" w:color="auto" w:fill="auto"/>
          </w:tcPr>
          <w:p w14:paraId="730AF0B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9,2%</w:t>
            </w:r>
          </w:p>
        </w:tc>
        <w:tc>
          <w:tcPr>
            <w:tcW w:w="1841" w:type="dxa"/>
            <w:shd w:val="clear" w:color="auto" w:fill="auto"/>
          </w:tcPr>
          <w:p w14:paraId="05C0B93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703" w:type="dxa"/>
            <w:shd w:val="clear" w:color="auto" w:fill="auto"/>
          </w:tcPr>
          <w:p w14:paraId="4D8DBFF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24,0%</w:t>
            </w:r>
          </w:p>
        </w:tc>
        <w:tc>
          <w:tcPr>
            <w:tcW w:w="1671" w:type="dxa"/>
            <w:shd w:val="clear" w:color="auto" w:fill="auto"/>
          </w:tcPr>
          <w:p w14:paraId="5209D91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45,6%</w:t>
            </w:r>
          </w:p>
        </w:tc>
      </w:tr>
      <w:tr w:rsidR="00533D5F" w:rsidRPr="00641366" w14:paraId="60ECC25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6A1CE7F"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25</w:t>
            </w:r>
          </w:p>
        </w:tc>
        <w:tc>
          <w:tcPr>
            <w:tcW w:w="6093" w:type="dxa"/>
            <w:shd w:val="clear" w:color="auto" w:fill="auto"/>
          </w:tcPr>
          <w:p w14:paraId="387BE66F"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134" w:type="dxa"/>
            <w:shd w:val="clear" w:color="auto" w:fill="auto"/>
          </w:tcPr>
          <w:p w14:paraId="0443F364"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DDCE63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9,1%</w:t>
            </w:r>
          </w:p>
        </w:tc>
        <w:tc>
          <w:tcPr>
            <w:tcW w:w="1841" w:type="dxa"/>
            <w:shd w:val="clear" w:color="auto" w:fill="auto"/>
          </w:tcPr>
          <w:p w14:paraId="5E79CB16"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22,4%</w:t>
            </w:r>
          </w:p>
        </w:tc>
        <w:tc>
          <w:tcPr>
            <w:tcW w:w="1703" w:type="dxa"/>
            <w:shd w:val="clear" w:color="auto" w:fill="auto"/>
          </w:tcPr>
          <w:p w14:paraId="017100C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28,4%</w:t>
            </w:r>
          </w:p>
        </w:tc>
        <w:tc>
          <w:tcPr>
            <w:tcW w:w="1671" w:type="dxa"/>
            <w:shd w:val="clear" w:color="auto" w:fill="auto"/>
          </w:tcPr>
          <w:p w14:paraId="6737C0C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35,7%</w:t>
            </w:r>
          </w:p>
        </w:tc>
      </w:tr>
      <w:tr w:rsidR="000B331B" w:rsidRPr="00641366" w14:paraId="6F7B0A8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5E802DA"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26</w:t>
            </w:r>
          </w:p>
        </w:tc>
        <w:tc>
          <w:tcPr>
            <w:tcW w:w="6093" w:type="dxa"/>
            <w:shd w:val="clear" w:color="auto" w:fill="auto"/>
          </w:tcPr>
          <w:p w14:paraId="60C26C7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134" w:type="dxa"/>
            <w:shd w:val="clear" w:color="auto" w:fill="auto"/>
          </w:tcPr>
          <w:p w14:paraId="1DC6FFA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4,6%</w:t>
            </w:r>
          </w:p>
        </w:tc>
        <w:tc>
          <w:tcPr>
            <w:tcW w:w="1703" w:type="dxa"/>
            <w:shd w:val="clear" w:color="auto" w:fill="auto"/>
          </w:tcPr>
          <w:p w14:paraId="764A398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841" w:type="dxa"/>
            <w:shd w:val="clear" w:color="auto" w:fill="auto"/>
          </w:tcPr>
          <w:p w14:paraId="188EC38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14,9%</w:t>
            </w:r>
          </w:p>
        </w:tc>
        <w:tc>
          <w:tcPr>
            <w:tcW w:w="1703" w:type="dxa"/>
            <w:shd w:val="clear" w:color="auto" w:fill="auto"/>
          </w:tcPr>
          <w:p w14:paraId="37F085EF"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21,3%</w:t>
            </w:r>
          </w:p>
        </w:tc>
        <w:tc>
          <w:tcPr>
            <w:tcW w:w="1671" w:type="dxa"/>
            <w:shd w:val="clear" w:color="auto" w:fill="auto"/>
          </w:tcPr>
          <w:p w14:paraId="214F04E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51,1%</w:t>
            </w:r>
          </w:p>
        </w:tc>
      </w:tr>
      <w:tr w:rsidR="00533D5F" w:rsidRPr="00641366" w14:paraId="39FC215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E4F87E7"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27</w:t>
            </w:r>
          </w:p>
        </w:tc>
        <w:tc>
          <w:tcPr>
            <w:tcW w:w="6093" w:type="dxa"/>
            <w:shd w:val="clear" w:color="auto" w:fill="auto"/>
          </w:tcPr>
          <w:p w14:paraId="2C1D7EDD"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134" w:type="dxa"/>
            <w:shd w:val="clear" w:color="auto" w:fill="auto"/>
          </w:tcPr>
          <w:p w14:paraId="0298A4E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4F9EEE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8,5%</w:t>
            </w:r>
          </w:p>
        </w:tc>
        <w:tc>
          <w:tcPr>
            <w:tcW w:w="1841" w:type="dxa"/>
            <w:shd w:val="clear" w:color="auto" w:fill="auto"/>
          </w:tcPr>
          <w:p w14:paraId="734E0ED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16,1%</w:t>
            </w:r>
          </w:p>
        </w:tc>
        <w:tc>
          <w:tcPr>
            <w:tcW w:w="1703" w:type="dxa"/>
            <w:shd w:val="clear" w:color="auto" w:fill="auto"/>
          </w:tcPr>
          <w:p w14:paraId="149C74E6"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20,4%</w:t>
            </w:r>
          </w:p>
        </w:tc>
        <w:tc>
          <w:tcPr>
            <w:tcW w:w="1671" w:type="dxa"/>
            <w:shd w:val="clear" w:color="auto" w:fill="auto"/>
          </w:tcPr>
          <w:p w14:paraId="513D5BE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50,6%</w:t>
            </w:r>
          </w:p>
        </w:tc>
      </w:tr>
      <w:tr w:rsidR="000B331B" w:rsidRPr="00641366" w14:paraId="3946773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97A75A"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28</w:t>
            </w:r>
          </w:p>
        </w:tc>
        <w:tc>
          <w:tcPr>
            <w:tcW w:w="6093" w:type="dxa"/>
            <w:shd w:val="clear" w:color="auto" w:fill="auto"/>
          </w:tcPr>
          <w:p w14:paraId="0CFBE9A3"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shd w:val="clear" w:color="auto" w:fill="auto"/>
          </w:tcPr>
          <w:p w14:paraId="373EBFB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w:t>
            </w:r>
          </w:p>
        </w:tc>
        <w:tc>
          <w:tcPr>
            <w:tcW w:w="1703" w:type="dxa"/>
            <w:shd w:val="clear" w:color="auto" w:fill="auto"/>
          </w:tcPr>
          <w:p w14:paraId="7D4CF35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w:t>
            </w:r>
          </w:p>
        </w:tc>
        <w:tc>
          <w:tcPr>
            <w:tcW w:w="1841" w:type="dxa"/>
            <w:shd w:val="clear" w:color="auto" w:fill="auto"/>
          </w:tcPr>
          <w:p w14:paraId="0C1F5A9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703" w:type="dxa"/>
            <w:shd w:val="clear" w:color="auto" w:fill="auto"/>
          </w:tcPr>
          <w:p w14:paraId="29E34FE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20,4%</w:t>
            </w:r>
          </w:p>
        </w:tc>
        <w:tc>
          <w:tcPr>
            <w:tcW w:w="1671" w:type="dxa"/>
            <w:shd w:val="clear" w:color="auto" w:fill="auto"/>
          </w:tcPr>
          <w:p w14:paraId="107D7D8E"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58,9%</w:t>
            </w:r>
          </w:p>
        </w:tc>
      </w:tr>
      <w:tr w:rsidR="00533D5F" w:rsidRPr="00641366" w14:paraId="717F4EE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596A6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29</w:t>
            </w:r>
          </w:p>
        </w:tc>
        <w:tc>
          <w:tcPr>
            <w:tcW w:w="6093" w:type="dxa"/>
            <w:shd w:val="clear" w:color="auto" w:fill="auto"/>
          </w:tcPr>
          <w:p w14:paraId="0452D173"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134" w:type="dxa"/>
            <w:shd w:val="clear" w:color="auto" w:fill="auto"/>
          </w:tcPr>
          <w:p w14:paraId="7839E3D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4,2%</w:t>
            </w:r>
          </w:p>
        </w:tc>
        <w:tc>
          <w:tcPr>
            <w:tcW w:w="1703" w:type="dxa"/>
            <w:shd w:val="clear" w:color="auto" w:fill="auto"/>
          </w:tcPr>
          <w:p w14:paraId="5FE5CE3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c>
          <w:tcPr>
            <w:tcW w:w="1841" w:type="dxa"/>
            <w:shd w:val="clear" w:color="auto" w:fill="auto"/>
          </w:tcPr>
          <w:p w14:paraId="0E253FF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22,5%</w:t>
            </w:r>
          </w:p>
        </w:tc>
        <w:tc>
          <w:tcPr>
            <w:tcW w:w="1703" w:type="dxa"/>
            <w:shd w:val="clear" w:color="auto" w:fill="auto"/>
          </w:tcPr>
          <w:p w14:paraId="4612D53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26,9%</w:t>
            </w:r>
          </w:p>
        </w:tc>
        <w:tc>
          <w:tcPr>
            <w:tcW w:w="1671" w:type="dxa"/>
            <w:shd w:val="clear" w:color="auto" w:fill="auto"/>
          </w:tcPr>
          <w:p w14:paraId="5B8AA8E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38,0%</w:t>
            </w:r>
          </w:p>
        </w:tc>
      </w:tr>
      <w:tr w:rsidR="000B331B" w:rsidRPr="00641366" w14:paraId="09E57B9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C04019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30</w:t>
            </w:r>
          </w:p>
        </w:tc>
        <w:tc>
          <w:tcPr>
            <w:tcW w:w="6093" w:type="dxa"/>
            <w:shd w:val="clear" w:color="auto" w:fill="auto"/>
          </w:tcPr>
          <w:p w14:paraId="00BCC9F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134" w:type="dxa"/>
            <w:shd w:val="clear" w:color="auto" w:fill="auto"/>
          </w:tcPr>
          <w:p w14:paraId="659C6AE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CBE3B3F"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w:t>
            </w:r>
          </w:p>
        </w:tc>
        <w:tc>
          <w:tcPr>
            <w:tcW w:w="1841" w:type="dxa"/>
            <w:shd w:val="clear" w:color="auto" w:fill="auto"/>
          </w:tcPr>
          <w:p w14:paraId="68F3B39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21,6%</w:t>
            </w:r>
          </w:p>
        </w:tc>
        <w:tc>
          <w:tcPr>
            <w:tcW w:w="1703" w:type="dxa"/>
            <w:shd w:val="clear" w:color="auto" w:fill="auto"/>
          </w:tcPr>
          <w:p w14:paraId="683D30D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19,4%</w:t>
            </w:r>
          </w:p>
        </w:tc>
        <w:tc>
          <w:tcPr>
            <w:tcW w:w="1671" w:type="dxa"/>
            <w:shd w:val="clear" w:color="auto" w:fill="auto"/>
          </w:tcPr>
          <w:p w14:paraId="0E87C6E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47,8%</w:t>
            </w:r>
          </w:p>
        </w:tc>
      </w:tr>
      <w:tr w:rsidR="00533D5F" w:rsidRPr="00641366" w14:paraId="063D4D3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3C3C94B"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31</w:t>
            </w:r>
          </w:p>
        </w:tc>
        <w:tc>
          <w:tcPr>
            <w:tcW w:w="6093" w:type="dxa"/>
            <w:shd w:val="clear" w:color="auto" w:fill="auto"/>
          </w:tcPr>
          <w:p w14:paraId="490E0FDF"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134" w:type="dxa"/>
            <w:shd w:val="clear" w:color="auto" w:fill="auto"/>
          </w:tcPr>
          <w:p w14:paraId="3B83BEB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w:t>
            </w:r>
          </w:p>
        </w:tc>
        <w:tc>
          <w:tcPr>
            <w:tcW w:w="1703" w:type="dxa"/>
            <w:shd w:val="clear" w:color="auto" w:fill="auto"/>
          </w:tcPr>
          <w:p w14:paraId="48396BF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5,7%</w:t>
            </w:r>
          </w:p>
        </w:tc>
        <w:tc>
          <w:tcPr>
            <w:tcW w:w="1841" w:type="dxa"/>
            <w:shd w:val="clear" w:color="auto" w:fill="auto"/>
          </w:tcPr>
          <w:p w14:paraId="5DEFE6FA"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19,3%</w:t>
            </w:r>
          </w:p>
        </w:tc>
        <w:tc>
          <w:tcPr>
            <w:tcW w:w="1703" w:type="dxa"/>
            <w:shd w:val="clear" w:color="auto" w:fill="auto"/>
          </w:tcPr>
          <w:p w14:paraId="577CF58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21,3%</w:t>
            </w:r>
          </w:p>
        </w:tc>
        <w:tc>
          <w:tcPr>
            <w:tcW w:w="1671" w:type="dxa"/>
            <w:shd w:val="clear" w:color="auto" w:fill="auto"/>
          </w:tcPr>
          <w:p w14:paraId="6FE3839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50,8%</w:t>
            </w:r>
          </w:p>
        </w:tc>
      </w:tr>
      <w:tr w:rsidR="000B331B" w:rsidRPr="00641366" w14:paraId="2B3E941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8C82AE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32</w:t>
            </w:r>
          </w:p>
        </w:tc>
        <w:tc>
          <w:tcPr>
            <w:tcW w:w="6093" w:type="dxa"/>
            <w:shd w:val="clear" w:color="auto" w:fill="auto"/>
          </w:tcPr>
          <w:p w14:paraId="32226CF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134" w:type="dxa"/>
            <w:shd w:val="clear" w:color="auto" w:fill="auto"/>
          </w:tcPr>
          <w:p w14:paraId="6DBABDD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w:t>
            </w:r>
          </w:p>
        </w:tc>
        <w:tc>
          <w:tcPr>
            <w:tcW w:w="1703" w:type="dxa"/>
            <w:shd w:val="clear" w:color="auto" w:fill="auto"/>
          </w:tcPr>
          <w:p w14:paraId="3012660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841" w:type="dxa"/>
            <w:shd w:val="clear" w:color="auto" w:fill="auto"/>
          </w:tcPr>
          <w:p w14:paraId="4CE0207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19,2%</w:t>
            </w:r>
          </w:p>
        </w:tc>
        <w:tc>
          <w:tcPr>
            <w:tcW w:w="1703" w:type="dxa"/>
            <w:shd w:val="clear" w:color="auto" w:fill="auto"/>
          </w:tcPr>
          <w:p w14:paraId="4D4B130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19,8%</w:t>
            </w:r>
          </w:p>
        </w:tc>
        <w:tc>
          <w:tcPr>
            <w:tcW w:w="1671" w:type="dxa"/>
            <w:shd w:val="clear" w:color="auto" w:fill="auto"/>
          </w:tcPr>
          <w:p w14:paraId="5425050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51,8%</w:t>
            </w:r>
          </w:p>
        </w:tc>
      </w:tr>
      <w:tr w:rsidR="00533D5F" w:rsidRPr="00641366" w14:paraId="5DFED5A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AC4193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33</w:t>
            </w:r>
          </w:p>
        </w:tc>
        <w:tc>
          <w:tcPr>
            <w:tcW w:w="6093" w:type="dxa"/>
            <w:shd w:val="clear" w:color="auto" w:fill="auto"/>
          </w:tcPr>
          <w:p w14:paraId="70071050"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134" w:type="dxa"/>
            <w:shd w:val="clear" w:color="auto" w:fill="auto"/>
          </w:tcPr>
          <w:p w14:paraId="5A09D10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themeColor="text1"/>
              </w:rPr>
              <w:t>4,</w:t>
            </w:r>
            <w:r w:rsidRPr="00641366">
              <w:rPr>
                <w:rFonts w:ascii="Times New Roman" w:hAnsi="Times New Roman"/>
                <w:color w:val="000000" w:themeColor="text1"/>
                <w:lang w:val="en-US"/>
              </w:rPr>
              <w:t>9</w:t>
            </w:r>
            <w:r w:rsidRPr="00641366">
              <w:rPr>
                <w:rFonts w:ascii="Times New Roman" w:hAnsi="Times New Roman"/>
                <w:color w:val="000000" w:themeColor="text1"/>
              </w:rPr>
              <w:t>%</w:t>
            </w:r>
          </w:p>
        </w:tc>
        <w:tc>
          <w:tcPr>
            <w:tcW w:w="1703" w:type="dxa"/>
            <w:shd w:val="clear" w:color="auto" w:fill="auto"/>
          </w:tcPr>
          <w:p w14:paraId="45A434F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6,0%</w:t>
            </w:r>
          </w:p>
        </w:tc>
        <w:tc>
          <w:tcPr>
            <w:tcW w:w="1841" w:type="dxa"/>
            <w:shd w:val="clear" w:color="auto" w:fill="auto"/>
          </w:tcPr>
          <w:p w14:paraId="479179A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lang w:val="en-US"/>
              </w:rPr>
              <w:t>17</w:t>
            </w:r>
            <w:r w:rsidRPr="00641366">
              <w:rPr>
                <w:rFonts w:ascii="Times New Roman" w:hAnsi="Times New Roman"/>
              </w:rPr>
              <w:t>,</w:t>
            </w:r>
            <w:r w:rsidRPr="00641366">
              <w:rPr>
                <w:rFonts w:ascii="Times New Roman" w:hAnsi="Times New Roman"/>
                <w:lang w:val="en-US"/>
              </w:rPr>
              <w:t>9</w:t>
            </w:r>
            <w:r w:rsidRPr="00641366">
              <w:rPr>
                <w:rFonts w:ascii="Times New Roman" w:hAnsi="Times New Roman"/>
              </w:rPr>
              <w:t>%</w:t>
            </w:r>
          </w:p>
        </w:tc>
        <w:tc>
          <w:tcPr>
            <w:tcW w:w="1703" w:type="dxa"/>
            <w:shd w:val="clear" w:color="auto" w:fill="auto"/>
          </w:tcPr>
          <w:p w14:paraId="32F571F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21,6%</w:t>
            </w:r>
          </w:p>
        </w:tc>
        <w:tc>
          <w:tcPr>
            <w:tcW w:w="1671" w:type="dxa"/>
            <w:shd w:val="clear" w:color="auto" w:fill="auto"/>
          </w:tcPr>
          <w:p w14:paraId="0D219FD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49,6%</w:t>
            </w:r>
          </w:p>
        </w:tc>
      </w:tr>
      <w:tr w:rsidR="000B331B" w:rsidRPr="00641366" w14:paraId="168BA0D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571E85"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34</w:t>
            </w:r>
          </w:p>
        </w:tc>
        <w:tc>
          <w:tcPr>
            <w:tcW w:w="6093" w:type="dxa"/>
            <w:shd w:val="clear" w:color="auto" w:fill="auto"/>
          </w:tcPr>
          <w:p w14:paraId="6D3A864B"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134" w:type="dxa"/>
            <w:shd w:val="clear" w:color="auto" w:fill="auto"/>
          </w:tcPr>
          <w:p w14:paraId="793ECB0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4,8%</w:t>
            </w:r>
          </w:p>
        </w:tc>
        <w:tc>
          <w:tcPr>
            <w:tcW w:w="1703" w:type="dxa"/>
            <w:shd w:val="clear" w:color="auto" w:fill="auto"/>
          </w:tcPr>
          <w:p w14:paraId="78FEC49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w:t>
            </w:r>
          </w:p>
        </w:tc>
        <w:tc>
          <w:tcPr>
            <w:tcW w:w="1841" w:type="dxa"/>
            <w:shd w:val="clear" w:color="auto" w:fill="auto"/>
          </w:tcPr>
          <w:p w14:paraId="60C8F65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18,7%</w:t>
            </w:r>
          </w:p>
        </w:tc>
        <w:tc>
          <w:tcPr>
            <w:tcW w:w="1703" w:type="dxa"/>
            <w:shd w:val="clear" w:color="auto" w:fill="auto"/>
          </w:tcPr>
          <w:p w14:paraId="189EB8C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19,3%</w:t>
            </w:r>
          </w:p>
        </w:tc>
        <w:tc>
          <w:tcPr>
            <w:tcW w:w="1671" w:type="dxa"/>
            <w:shd w:val="clear" w:color="auto" w:fill="auto"/>
          </w:tcPr>
          <w:p w14:paraId="1C236FF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51,6%</w:t>
            </w:r>
          </w:p>
        </w:tc>
      </w:tr>
    </w:tbl>
    <w:p w14:paraId="05A520FC" w14:textId="77777777" w:rsidR="000B331B" w:rsidRPr="00641366" w:rsidRDefault="000B331B" w:rsidP="00533D5F">
      <w:pPr>
        <w:spacing w:after="0" w:line="23" w:lineRule="atLeast"/>
        <w:jc w:val="both"/>
        <w:outlineLvl w:val="1"/>
        <w:rPr>
          <w:rFonts w:ascii="Times New Roman" w:hAnsi="Times New Roman"/>
        </w:rPr>
      </w:pPr>
    </w:p>
    <w:p w14:paraId="369BC638" w14:textId="04DEEBAE" w:rsidR="00641366" w:rsidRPr="00641366" w:rsidRDefault="00641366" w:rsidP="00641366">
      <w:pPr>
        <w:pStyle w:val="aff2"/>
        <w:spacing w:line="23" w:lineRule="atLeast"/>
        <w:ind w:left="0" w:firstLine="6237"/>
        <w:jc w:val="right"/>
        <w:rPr>
          <w:rFonts w:ascii="Times New Roman" w:hAnsi="Times New Roman" w:cs="Times New Roman"/>
          <w:bCs/>
          <w:color w:val="000000"/>
        </w:rPr>
      </w:pPr>
      <w:r w:rsidRPr="00641366">
        <w:rPr>
          <w:rFonts w:ascii="Times New Roman" w:hAnsi="Times New Roman" w:cs="Times New Roman"/>
          <w:color w:val="000000"/>
        </w:rPr>
        <w:t xml:space="preserve">Таблица </w:t>
      </w:r>
      <w:r>
        <w:rPr>
          <w:rFonts w:ascii="Times New Roman" w:hAnsi="Times New Roman" w:cs="Times New Roman"/>
          <w:color w:val="000000"/>
        </w:rPr>
        <w:t>3</w:t>
      </w:r>
      <w:r w:rsidRPr="00641366">
        <w:rPr>
          <w:rFonts w:ascii="Times New Roman" w:hAnsi="Times New Roman" w:cs="Times New Roman"/>
          <w:color w:val="000000"/>
        </w:rPr>
        <w:t>.</w:t>
      </w:r>
      <w:r>
        <w:rPr>
          <w:rFonts w:ascii="Times New Roman" w:hAnsi="Times New Roman" w:cs="Times New Roman"/>
          <w:color w:val="000000"/>
        </w:rPr>
        <w:t>3</w:t>
      </w:r>
      <w:r w:rsidRPr="00641366">
        <w:rPr>
          <w:rFonts w:ascii="Times New Roman" w:hAnsi="Times New Roman" w:cs="Times New Roman"/>
          <w:color w:val="000000"/>
        </w:rPr>
        <w:t xml:space="preserve">. </w:t>
      </w:r>
      <w:r w:rsidRPr="00641366">
        <w:rPr>
          <w:rFonts w:ascii="Times New Roman" w:hAnsi="Times New Roman" w:cs="Times New Roman"/>
          <w:bCs/>
          <w:color w:val="000000"/>
        </w:rPr>
        <w:t>Удовлетворённость ценой следующих товаров и услуг (</w:t>
      </w:r>
      <w:r w:rsidRPr="00641366">
        <w:rPr>
          <w:rFonts w:ascii="Times New Roman" w:hAnsi="Times New Roman" w:cs="Times New Roman"/>
          <w:b/>
          <w:color w:val="000000"/>
        </w:rPr>
        <w:t>202</w:t>
      </w:r>
      <w:r>
        <w:rPr>
          <w:rFonts w:ascii="Times New Roman" w:hAnsi="Times New Roman" w:cs="Times New Roman"/>
          <w:b/>
          <w:color w:val="000000"/>
        </w:rPr>
        <w:t>2</w:t>
      </w:r>
      <w:r w:rsidRPr="00641366">
        <w:rPr>
          <w:rFonts w:ascii="Times New Roman" w:hAnsi="Times New Roman" w:cs="Times New Roman"/>
          <w:b/>
          <w:color w:val="000000"/>
        </w:rPr>
        <w:t xml:space="preserve"> год</w:t>
      </w:r>
      <w:r w:rsidRPr="00641366">
        <w:rPr>
          <w:rFonts w:ascii="Times New Roman" w:hAnsi="Times New Roman" w:cs="Times New Roman"/>
          <w:bCs/>
          <w:color w:val="000000"/>
        </w:rPr>
        <w:t>)</w:t>
      </w:r>
      <w:r>
        <w:rPr>
          <w:rFonts w:ascii="Times New Roman" w:hAnsi="Times New Roman" w:cs="Times New Roman"/>
          <w:bCs/>
          <w:color w:val="000000"/>
        </w:rPr>
        <w:t>,</w:t>
      </w:r>
    </w:p>
    <w:p w14:paraId="596DF7BB" w14:textId="5FB38414" w:rsidR="000B331B" w:rsidRPr="00641366" w:rsidRDefault="00641366" w:rsidP="00641366">
      <w:pPr>
        <w:suppressAutoHyphens/>
        <w:spacing w:after="0" w:line="240" w:lineRule="auto"/>
        <w:ind w:firstLine="709"/>
        <w:jc w:val="right"/>
        <w:outlineLvl w:val="1"/>
        <w:rPr>
          <w:rFonts w:ascii="Times New Roman" w:hAnsi="Times New Roman"/>
          <w:sz w:val="28"/>
          <w:szCs w:val="28"/>
        </w:rPr>
      </w:pPr>
      <w:r>
        <w:rPr>
          <w:rFonts w:ascii="Times New Roman" w:hAnsi="Times New Roman"/>
          <w:sz w:val="28"/>
          <w:szCs w:val="28"/>
        </w:rPr>
        <w:t>% от респондентов</w:t>
      </w:r>
    </w:p>
    <w:tbl>
      <w:tblPr>
        <w:tblStyle w:val="-11"/>
        <w:tblW w:w="0" w:type="auto"/>
        <w:jc w:val="center"/>
        <w:tblLook w:val="04A0" w:firstRow="1" w:lastRow="0" w:firstColumn="1" w:lastColumn="0" w:noHBand="0" w:noVBand="1"/>
      </w:tblPr>
      <w:tblGrid>
        <w:gridCol w:w="545"/>
        <w:gridCol w:w="5070"/>
        <w:gridCol w:w="1623"/>
        <w:gridCol w:w="1571"/>
        <w:gridCol w:w="1571"/>
        <w:gridCol w:w="1642"/>
        <w:gridCol w:w="2427"/>
      </w:tblGrid>
      <w:tr w:rsidR="00641366" w:rsidRPr="00FF34A7" w14:paraId="401ACF9C" w14:textId="77777777" w:rsidTr="00F46D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45" w:type="dxa"/>
            <w:vMerge w:val="restart"/>
            <w:shd w:val="clear" w:color="auto" w:fill="auto"/>
          </w:tcPr>
          <w:p w14:paraId="1390276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 п/п</w:t>
            </w:r>
          </w:p>
        </w:tc>
        <w:tc>
          <w:tcPr>
            <w:tcW w:w="5070" w:type="dxa"/>
            <w:vMerge w:val="restart"/>
            <w:shd w:val="clear" w:color="auto" w:fill="auto"/>
          </w:tcPr>
          <w:p w14:paraId="1C44C063"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Рынок услуг</w:t>
            </w:r>
          </w:p>
        </w:tc>
        <w:tc>
          <w:tcPr>
            <w:tcW w:w="8834" w:type="dxa"/>
            <w:gridSpan w:val="5"/>
            <w:shd w:val="clear" w:color="auto" w:fill="auto"/>
          </w:tcPr>
          <w:p w14:paraId="14955642"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Удовлетворенность уровнем цен</w:t>
            </w:r>
          </w:p>
        </w:tc>
      </w:tr>
      <w:tr w:rsidR="00641366" w:rsidRPr="00FF34A7" w14:paraId="3B572E5A" w14:textId="77777777" w:rsidTr="00F46D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45" w:type="dxa"/>
            <w:vMerge/>
            <w:shd w:val="clear" w:color="auto" w:fill="auto"/>
          </w:tcPr>
          <w:p w14:paraId="5F9B5EE6" w14:textId="77777777" w:rsidR="00641366" w:rsidRPr="001E68FA" w:rsidRDefault="00641366" w:rsidP="00F46DEF">
            <w:pPr>
              <w:spacing w:after="0" w:line="23" w:lineRule="atLeast"/>
              <w:jc w:val="center"/>
              <w:rPr>
                <w:rFonts w:ascii="Times New Roman" w:hAnsi="Times New Roman"/>
              </w:rPr>
            </w:pPr>
          </w:p>
        </w:tc>
        <w:tc>
          <w:tcPr>
            <w:tcW w:w="5070" w:type="dxa"/>
            <w:vMerge/>
            <w:shd w:val="clear" w:color="auto" w:fill="auto"/>
          </w:tcPr>
          <w:p w14:paraId="6694857A" w14:textId="77777777" w:rsidR="00641366" w:rsidRPr="001E68FA" w:rsidRDefault="00641366" w:rsidP="00F46DE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3" w:type="dxa"/>
            <w:shd w:val="clear" w:color="auto" w:fill="auto"/>
          </w:tcPr>
          <w:p w14:paraId="6AD1970C"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Удовлетворен</w:t>
            </w:r>
          </w:p>
        </w:tc>
        <w:tc>
          <w:tcPr>
            <w:tcW w:w="1571" w:type="dxa"/>
            <w:shd w:val="clear" w:color="auto" w:fill="auto"/>
          </w:tcPr>
          <w:p w14:paraId="059C9FA0"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удовлетворен</w:t>
            </w:r>
          </w:p>
        </w:tc>
        <w:tc>
          <w:tcPr>
            <w:tcW w:w="1571" w:type="dxa"/>
            <w:shd w:val="clear" w:color="auto" w:fill="auto"/>
          </w:tcPr>
          <w:p w14:paraId="64A45EC4"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не удовлетворен</w:t>
            </w:r>
          </w:p>
        </w:tc>
        <w:tc>
          <w:tcPr>
            <w:tcW w:w="1642" w:type="dxa"/>
            <w:shd w:val="clear" w:color="auto" w:fill="auto"/>
          </w:tcPr>
          <w:p w14:paraId="10D47466"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Не удовлетворён</w:t>
            </w:r>
          </w:p>
        </w:tc>
        <w:tc>
          <w:tcPr>
            <w:tcW w:w="2427" w:type="dxa"/>
            <w:shd w:val="clear" w:color="auto" w:fill="auto"/>
          </w:tcPr>
          <w:p w14:paraId="418235CF"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Затрудняюсь ответить</w:t>
            </w:r>
          </w:p>
        </w:tc>
      </w:tr>
      <w:tr w:rsidR="00641366" w:rsidRPr="00FF34A7" w14:paraId="49A7CE1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A99F89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w:t>
            </w:r>
          </w:p>
        </w:tc>
        <w:tc>
          <w:tcPr>
            <w:tcW w:w="5070" w:type="dxa"/>
          </w:tcPr>
          <w:p w14:paraId="1FE317D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услуг среднего профессионального образования</w:t>
            </w:r>
          </w:p>
        </w:tc>
        <w:tc>
          <w:tcPr>
            <w:tcW w:w="1623" w:type="dxa"/>
            <w:vAlign w:val="center"/>
          </w:tcPr>
          <w:p w14:paraId="6616828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10,2</w:t>
            </w:r>
          </w:p>
        </w:tc>
        <w:tc>
          <w:tcPr>
            <w:tcW w:w="1571" w:type="dxa"/>
            <w:vAlign w:val="center"/>
          </w:tcPr>
          <w:p w14:paraId="089A2C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571" w:type="dxa"/>
            <w:vAlign w:val="center"/>
          </w:tcPr>
          <w:p w14:paraId="1DA3E16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15,5</w:t>
            </w:r>
          </w:p>
        </w:tc>
        <w:tc>
          <w:tcPr>
            <w:tcW w:w="1642" w:type="dxa"/>
            <w:vAlign w:val="center"/>
          </w:tcPr>
          <w:p w14:paraId="330AA6B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2427" w:type="dxa"/>
            <w:vAlign w:val="center"/>
          </w:tcPr>
          <w:p w14:paraId="3AAAE88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36,0</w:t>
            </w:r>
          </w:p>
        </w:tc>
      </w:tr>
      <w:tr w:rsidR="00641366" w:rsidRPr="00FF34A7" w14:paraId="59D3A0F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59A785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w:t>
            </w:r>
          </w:p>
        </w:tc>
        <w:tc>
          <w:tcPr>
            <w:tcW w:w="5070" w:type="dxa"/>
          </w:tcPr>
          <w:p w14:paraId="5208551C"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детского отдыха и оздоровления</w:t>
            </w:r>
          </w:p>
        </w:tc>
        <w:tc>
          <w:tcPr>
            <w:tcW w:w="1623" w:type="dxa"/>
            <w:vAlign w:val="center"/>
          </w:tcPr>
          <w:p w14:paraId="24B5FE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7,1</w:t>
            </w:r>
          </w:p>
        </w:tc>
        <w:tc>
          <w:tcPr>
            <w:tcW w:w="1571" w:type="dxa"/>
            <w:vAlign w:val="center"/>
          </w:tcPr>
          <w:p w14:paraId="74ED3FC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20,1</w:t>
            </w:r>
          </w:p>
        </w:tc>
        <w:tc>
          <w:tcPr>
            <w:tcW w:w="1571" w:type="dxa"/>
            <w:tcBorders>
              <w:right w:val="single" w:sz="4" w:space="0" w:color="auto"/>
            </w:tcBorders>
            <w:vAlign w:val="center"/>
          </w:tcPr>
          <w:p w14:paraId="4CB3D1D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17,9</w:t>
            </w:r>
          </w:p>
        </w:tc>
        <w:tc>
          <w:tcPr>
            <w:tcW w:w="1642" w:type="dxa"/>
            <w:tcBorders>
              <w:left w:val="single" w:sz="4" w:space="0" w:color="auto"/>
            </w:tcBorders>
            <w:vAlign w:val="center"/>
          </w:tcPr>
          <w:p w14:paraId="2986E3C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18,3</w:t>
            </w:r>
          </w:p>
        </w:tc>
        <w:tc>
          <w:tcPr>
            <w:tcW w:w="2427" w:type="dxa"/>
            <w:vAlign w:val="center"/>
          </w:tcPr>
          <w:p w14:paraId="36DD10A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36,6</w:t>
            </w:r>
          </w:p>
        </w:tc>
      </w:tr>
      <w:tr w:rsidR="00641366" w:rsidRPr="00FF34A7" w14:paraId="19D862DB"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6D3119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w:t>
            </w:r>
          </w:p>
        </w:tc>
        <w:tc>
          <w:tcPr>
            <w:tcW w:w="5070" w:type="dxa"/>
          </w:tcPr>
          <w:p w14:paraId="0A56192F"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медицинских услуг</w:t>
            </w:r>
          </w:p>
        </w:tc>
        <w:tc>
          <w:tcPr>
            <w:tcW w:w="1623" w:type="dxa"/>
            <w:vAlign w:val="center"/>
          </w:tcPr>
          <w:p w14:paraId="2410DF5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8,4</w:t>
            </w:r>
          </w:p>
        </w:tc>
        <w:tc>
          <w:tcPr>
            <w:tcW w:w="1571" w:type="dxa"/>
            <w:vAlign w:val="center"/>
          </w:tcPr>
          <w:p w14:paraId="3653E59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w:t>
            </w:r>
            <w:r>
              <w:rPr>
                <w:rFonts w:ascii="Times New Roman" w:hAnsi="Times New Roman"/>
                <w:color w:val="000000"/>
              </w:rPr>
              <w:t>9,8</w:t>
            </w:r>
          </w:p>
        </w:tc>
        <w:tc>
          <w:tcPr>
            <w:tcW w:w="1571" w:type="dxa"/>
            <w:tcBorders>
              <w:bottom w:val="single" w:sz="4" w:space="0" w:color="auto"/>
              <w:right w:val="single" w:sz="4" w:space="0" w:color="auto"/>
            </w:tcBorders>
            <w:vAlign w:val="center"/>
          </w:tcPr>
          <w:p w14:paraId="4B9BB06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olor w:val="000000"/>
              </w:rPr>
              <w:t>26,</w:t>
            </w:r>
            <w:r w:rsidRPr="0071271F">
              <w:rPr>
                <w:rFonts w:ascii="Times New Roman" w:hAnsi="Times New Roman"/>
                <w:color w:val="000000"/>
              </w:rPr>
              <w:t>8</w:t>
            </w:r>
          </w:p>
        </w:tc>
        <w:tc>
          <w:tcPr>
            <w:tcW w:w="1642" w:type="dxa"/>
            <w:tcBorders>
              <w:left w:val="single" w:sz="4" w:space="0" w:color="auto"/>
            </w:tcBorders>
            <w:vAlign w:val="center"/>
          </w:tcPr>
          <w:p w14:paraId="2ECBB53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olor w:val="000000"/>
              </w:rPr>
              <w:t>15,3</w:t>
            </w:r>
          </w:p>
        </w:tc>
        <w:tc>
          <w:tcPr>
            <w:tcW w:w="2427" w:type="dxa"/>
            <w:vAlign w:val="center"/>
          </w:tcPr>
          <w:p w14:paraId="57F2D4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olor w:val="000000"/>
              </w:rPr>
              <w:t>29,7</w:t>
            </w:r>
          </w:p>
        </w:tc>
      </w:tr>
      <w:tr w:rsidR="00641366" w:rsidRPr="00FF34A7" w14:paraId="44D550D9"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D55194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4</w:t>
            </w:r>
          </w:p>
        </w:tc>
        <w:tc>
          <w:tcPr>
            <w:tcW w:w="5070" w:type="dxa"/>
          </w:tcPr>
          <w:p w14:paraId="64B717E6" w14:textId="77777777" w:rsidR="00641366" w:rsidRPr="001E68FA" w:rsidRDefault="00641366" w:rsidP="00F46DE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E68FA">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623" w:type="dxa"/>
            <w:vAlign w:val="center"/>
          </w:tcPr>
          <w:p w14:paraId="5F1CB65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10,2</w:t>
            </w:r>
          </w:p>
        </w:tc>
        <w:tc>
          <w:tcPr>
            <w:tcW w:w="1571" w:type="dxa"/>
            <w:vAlign w:val="center"/>
          </w:tcPr>
          <w:p w14:paraId="6B8CBF2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571" w:type="dxa"/>
            <w:tcBorders>
              <w:top w:val="single" w:sz="4" w:space="0" w:color="auto"/>
              <w:right w:val="single" w:sz="4" w:space="0" w:color="auto"/>
            </w:tcBorders>
            <w:vAlign w:val="center"/>
          </w:tcPr>
          <w:p w14:paraId="118E7CA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26,5</w:t>
            </w:r>
          </w:p>
        </w:tc>
        <w:tc>
          <w:tcPr>
            <w:tcW w:w="1642" w:type="dxa"/>
            <w:tcBorders>
              <w:left w:val="single" w:sz="4" w:space="0" w:color="auto"/>
            </w:tcBorders>
            <w:vAlign w:val="center"/>
          </w:tcPr>
          <w:p w14:paraId="22502CB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2427" w:type="dxa"/>
            <w:vAlign w:val="center"/>
          </w:tcPr>
          <w:p w14:paraId="78CF53F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14,3</w:t>
            </w:r>
          </w:p>
        </w:tc>
      </w:tr>
      <w:tr w:rsidR="00641366" w:rsidRPr="00FF34A7" w14:paraId="4846FA82"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68B632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5</w:t>
            </w:r>
          </w:p>
        </w:tc>
        <w:tc>
          <w:tcPr>
            <w:tcW w:w="5070" w:type="dxa"/>
          </w:tcPr>
          <w:p w14:paraId="6C66E212" w14:textId="77777777" w:rsidR="00641366" w:rsidRPr="001E68FA" w:rsidRDefault="00641366" w:rsidP="00F46DE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3" w:type="dxa"/>
            <w:vAlign w:val="center"/>
          </w:tcPr>
          <w:p w14:paraId="41FBBAC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4,2</w:t>
            </w:r>
          </w:p>
        </w:tc>
        <w:tc>
          <w:tcPr>
            <w:tcW w:w="1571" w:type="dxa"/>
            <w:vAlign w:val="center"/>
          </w:tcPr>
          <w:p w14:paraId="713885C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7,8</w:t>
            </w:r>
          </w:p>
        </w:tc>
        <w:tc>
          <w:tcPr>
            <w:tcW w:w="1571" w:type="dxa"/>
            <w:tcBorders>
              <w:right w:val="single" w:sz="4" w:space="0" w:color="auto"/>
            </w:tcBorders>
            <w:vAlign w:val="center"/>
          </w:tcPr>
          <w:p w14:paraId="20722E2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642" w:type="dxa"/>
            <w:tcBorders>
              <w:left w:val="single" w:sz="4" w:space="0" w:color="auto"/>
            </w:tcBorders>
            <w:vAlign w:val="center"/>
          </w:tcPr>
          <w:p w14:paraId="5761E4B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15,6</w:t>
            </w:r>
          </w:p>
        </w:tc>
        <w:tc>
          <w:tcPr>
            <w:tcW w:w="2427" w:type="dxa"/>
            <w:vAlign w:val="center"/>
          </w:tcPr>
          <w:p w14:paraId="618F0F3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57,6</w:t>
            </w:r>
          </w:p>
        </w:tc>
      </w:tr>
      <w:tr w:rsidR="00641366" w:rsidRPr="00FF34A7" w14:paraId="353CDED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605250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lastRenderedPageBreak/>
              <w:t>6</w:t>
            </w:r>
          </w:p>
        </w:tc>
        <w:tc>
          <w:tcPr>
            <w:tcW w:w="5070" w:type="dxa"/>
          </w:tcPr>
          <w:p w14:paraId="6E6AEC56"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социальных услуг </w:t>
            </w:r>
          </w:p>
        </w:tc>
        <w:tc>
          <w:tcPr>
            <w:tcW w:w="1623" w:type="dxa"/>
            <w:vAlign w:val="center"/>
          </w:tcPr>
          <w:p w14:paraId="16F99B2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9,7</w:t>
            </w:r>
          </w:p>
        </w:tc>
        <w:tc>
          <w:tcPr>
            <w:tcW w:w="1571" w:type="dxa"/>
            <w:vAlign w:val="center"/>
          </w:tcPr>
          <w:p w14:paraId="00C2D19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1571" w:type="dxa"/>
            <w:vAlign w:val="center"/>
          </w:tcPr>
          <w:p w14:paraId="4CF0135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16,4</w:t>
            </w:r>
          </w:p>
        </w:tc>
        <w:tc>
          <w:tcPr>
            <w:tcW w:w="1642" w:type="dxa"/>
            <w:vAlign w:val="center"/>
          </w:tcPr>
          <w:p w14:paraId="3123610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11,8</w:t>
            </w:r>
          </w:p>
        </w:tc>
        <w:tc>
          <w:tcPr>
            <w:tcW w:w="2427" w:type="dxa"/>
            <w:vAlign w:val="center"/>
          </w:tcPr>
          <w:p w14:paraId="354F109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37,1</w:t>
            </w:r>
          </w:p>
        </w:tc>
      </w:tr>
      <w:tr w:rsidR="00641366" w:rsidRPr="00FF34A7" w14:paraId="0AB5F1D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3D40A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7</w:t>
            </w:r>
          </w:p>
        </w:tc>
        <w:tc>
          <w:tcPr>
            <w:tcW w:w="5070" w:type="dxa"/>
          </w:tcPr>
          <w:p w14:paraId="77E65E7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ритуальных услуг</w:t>
            </w:r>
          </w:p>
        </w:tc>
        <w:tc>
          <w:tcPr>
            <w:tcW w:w="1623" w:type="dxa"/>
            <w:vAlign w:val="center"/>
          </w:tcPr>
          <w:p w14:paraId="5BC3221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10,0</w:t>
            </w:r>
          </w:p>
        </w:tc>
        <w:tc>
          <w:tcPr>
            <w:tcW w:w="1571" w:type="dxa"/>
            <w:vAlign w:val="center"/>
          </w:tcPr>
          <w:p w14:paraId="67FFE05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1571" w:type="dxa"/>
            <w:vAlign w:val="center"/>
          </w:tcPr>
          <w:p w14:paraId="5E4E397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1642" w:type="dxa"/>
            <w:vAlign w:val="center"/>
          </w:tcPr>
          <w:p w14:paraId="79FFEF4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19,1</w:t>
            </w:r>
          </w:p>
        </w:tc>
        <w:tc>
          <w:tcPr>
            <w:tcW w:w="2427" w:type="dxa"/>
            <w:vAlign w:val="center"/>
          </w:tcPr>
          <w:p w14:paraId="6A8BA7E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20,9</w:t>
            </w:r>
          </w:p>
        </w:tc>
      </w:tr>
      <w:tr w:rsidR="00641366" w:rsidRPr="00FF34A7" w14:paraId="13DD211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10C58B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8</w:t>
            </w:r>
          </w:p>
        </w:tc>
        <w:tc>
          <w:tcPr>
            <w:tcW w:w="5070" w:type="dxa"/>
          </w:tcPr>
          <w:p w14:paraId="51B35AFC"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теплоснабжения (производство тепловой энергии) </w:t>
            </w:r>
          </w:p>
        </w:tc>
        <w:tc>
          <w:tcPr>
            <w:tcW w:w="1623" w:type="dxa"/>
            <w:vAlign w:val="center"/>
          </w:tcPr>
          <w:p w14:paraId="68B669D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9,1</w:t>
            </w:r>
          </w:p>
        </w:tc>
        <w:tc>
          <w:tcPr>
            <w:tcW w:w="1571" w:type="dxa"/>
            <w:vAlign w:val="center"/>
          </w:tcPr>
          <w:p w14:paraId="3907187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15,4</w:t>
            </w:r>
          </w:p>
        </w:tc>
        <w:tc>
          <w:tcPr>
            <w:tcW w:w="1571" w:type="dxa"/>
            <w:vAlign w:val="center"/>
          </w:tcPr>
          <w:p w14:paraId="6041C83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27,5</w:t>
            </w:r>
          </w:p>
        </w:tc>
        <w:tc>
          <w:tcPr>
            <w:tcW w:w="1642" w:type="dxa"/>
            <w:vAlign w:val="center"/>
          </w:tcPr>
          <w:p w14:paraId="56AB016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17,5</w:t>
            </w:r>
          </w:p>
        </w:tc>
        <w:tc>
          <w:tcPr>
            <w:tcW w:w="2427" w:type="dxa"/>
            <w:vAlign w:val="center"/>
          </w:tcPr>
          <w:p w14:paraId="7960DBC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30,5</w:t>
            </w:r>
          </w:p>
        </w:tc>
      </w:tr>
      <w:tr w:rsidR="00641366" w:rsidRPr="00FF34A7" w14:paraId="7BF18657"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54B2C2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9</w:t>
            </w:r>
          </w:p>
        </w:tc>
        <w:tc>
          <w:tcPr>
            <w:tcW w:w="5070" w:type="dxa"/>
          </w:tcPr>
          <w:p w14:paraId="4FE88704"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по сбору и транспортированию твердых коммунальных отходов</w:t>
            </w:r>
          </w:p>
        </w:tc>
        <w:tc>
          <w:tcPr>
            <w:tcW w:w="1623" w:type="dxa"/>
            <w:vAlign w:val="center"/>
          </w:tcPr>
          <w:p w14:paraId="2690718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12,6</w:t>
            </w:r>
          </w:p>
        </w:tc>
        <w:tc>
          <w:tcPr>
            <w:tcW w:w="1571" w:type="dxa"/>
            <w:vAlign w:val="center"/>
          </w:tcPr>
          <w:p w14:paraId="0E612AE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571" w:type="dxa"/>
            <w:vAlign w:val="center"/>
          </w:tcPr>
          <w:p w14:paraId="40B7C35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26,3</w:t>
            </w:r>
          </w:p>
        </w:tc>
        <w:tc>
          <w:tcPr>
            <w:tcW w:w="1642" w:type="dxa"/>
            <w:vAlign w:val="center"/>
          </w:tcPr>
          <w:p w14:paraId="64CE089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19,0</w:t>
            </w:r>
          </w:p>
        </w:tc>
        <w:tc>
          <w:tcPr>
            <w:tcW w:w="2427" w:type="dxa"/>
            <w:vAlign w:val="center"/>
          </w:tcPr>
          <w:p w14:paraId="4F2C923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18,1</w:t>
            </w:r>
          </w:p>
        </w:tc>
      </w:tr>
      <w:tr w:rsidR="00641366" w:rsidRPr="00FF34A7" w14:paraId="2EFE756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BBB34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10</w:t>
            </w:r>
          </w:p>
        </w:tc>
        <w:tc>
          <w:tcPr>
            <w:tcW w:w="5070" w:type="dxa"/>
          </w:tcPr>
          <w:p w14:paraId="6ADAD9B4"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выполнения работ по благоустройству городской среды </w:t>
            </w:r>
          </w:p>
        </w:tc>
        <w:tc>
          <w:tcPr>
            <w:tcW w:w="1623" w:type="dxa"/>
            <w:vAlign w:val="center"/>
          </w:tcPr>
          <w:p w14:paraId="68DEBFE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571" w:type="dxa"/>
            <w:vAlign w:val="center"/>
          </w:tcPr>
          <w:p w14:paraId="4475085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16,6</w:t>
            </w:r>
          </w:p>
        </w:tc>
        <w:tc>
          <w:tcPr>
            <w:tcW w:w="1571" w:type="dxa"/>
            <w:vAlign w:val="center"/>
          </w:tcPr>
          <w:p w14:paraId="58CCC78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20,6</w:t>
            </w:r>
          </w:p>
        </w:tc>
        <w:tc>
          <w:tcPr>
            <w:tcW w:w="1642" w:type="dxa"/>
            <w:vAlign w:val="center"/>
          </w:tcPr>
          <w:p w14:paraId="430F06B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17,6</w:t>
            </w:r>
          </w:p>
        </w:tc>
        <w:tc>
          <w:tcPr>
            <w:tcW w:w="2427" w:type="dxa"/>
            <w:vAlign w:val="center"/>
          </w:tcPr>
          <w:p w14:paraId="32818CA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36,2</w:t>
            </w:r>
          </w:p>
        </w:tc>
      </w:tr>
      <w:tr w:rsidR="00641366" w:rsidRPr="00FF34A7" w14:paraId="7022140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2EBD9B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11</w:t>
            </w:r>
          </w:p>
        </w:tc>
        <w:tc>
          <w:tcPr>
            <w:tcW w:w="5070" w:type="dxa"/>
          </w:tcPr>
          <w:p w14:paraId="5D0C6319"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3" w:type="dxa"/>
            <w:vAlign w:val="center"/>
          </w:tcPr>
          <w:p w14:paraId="3F42AEA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5,9</w:t>
            </w:r>
          </w:p>
        </w:tc>
        <w:tc>
          <w:tcPr>
            <w:tcW w:w="1571" w:type="dxa"/>
            <w:vAlign w:val="center"/>
          </w:tcPr>
          <w:p w14:paraId="7C32AD6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1571" w:type="dxa"/>
            <w:vAlign w:val="center"/>
          </w:tcPr>
          <w:p w14:paraId="3F3260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28,4</w:t>
            </w:r>
          </w:p>
        </w:tc>
        <w:tc>
          <w:tcPr>
            <w:tcW w:w="1642" w:type="dxa"/>
            <w:vAlign w:val="center"/>
          </w:tcPr>
          <w:p w14:paraId="0AA6DE6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15,3</w:t>
            </w:r>
          </w:p>
        </w:tc>
        <w:tc>
          <w:tcPr>
            <w:tcW w:w="2427" w:type="dxa"/>
            <w:vAlign w:val="center"/>
          </w:tcPr>
          <w:p w14:paraId="3EAF8F8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36,1</w:t>
            </w:r>
          </w:p>
        </w:tc>
      </w:tr>
      <w:tr w:rsidR="00641366" w:rsidRPr="00FF34A7" w14:paraId="3073D4C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6666E5D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12</w:t>
            </w:r>
          </w:p>
        </w:tc>
        <w:tc>
          <w:tcPr>
            <w:tcW w:w="5070" w:type="dxa"/>
            <w:shd w:val="clear" w:color="auto" w:fill="auto"/>
          </w:tcPr>
          <w:p w14:paraId="148B999C" w14:textId="77777777" w:rsidR="00641366" w:rsidRPr="00F3421F"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Рынок поставки сжиженного газа в баллонах</w:t>
            </w:r>
          </w:p>
        </w:tc>
        <w:tc>
          <w:tcPr>
            <w:tcW w:w="1623" w:type="dxa"/>
            <w:shd w:val="clear" w:color="auto" w:fill="auto"/>
            <w:vAlign w:val="center"/>
          </w:tcPr>
          <w:p w14:paraId="4A90B3DD" w14:textId="77777777" w:rsidR="00641366" w:rsidRPr="00F3421F" w:rsidRDefault="00641366" w:rsidP="00F46DE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3421F">
              <w:rPr>
                <w:rFonts w:ascii="Times New Roman" w:hAnsi="Times New Roman"/>
                <w:color w:val="000000"/>
              </w:rPr>
              <w:t>8,7</w:t>
            </w:r>
          </w:p>
        </w:tc>
        <w:tc>
          <w:tcPr>
            <w:tcW w:w="1571" w:type="dxa"/>
            <w:shd w:val="clear" w:color="auto" w:fill="auto"/>
            <w:vAlign w:val="center"/>
          </w:tcPr>
          <w:p w14:paraId="2C50F5FC"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12,4</w:t>
            </w:r>
          </w:p>
        </w:tc>
        <w:tc>
          <w:tcPr>
            <w:tcW w:w="1571" w:type="dxa"/>
            <w:shd w:val="clear" w:color="auto" w:fill="auto"/>
            <w:vAlign w:val="center"/>
          </w:tcPr>
          <w:p w14:paraId="38F99013"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24</w:t>
            </w:r>
          </w:p>
        </w:tc>
        <w:tc>
          <w:tcPr>
            <w:tcW w:w="1642" w:type="dxa"/>
            <w:shd w:val="clear" w:color="auto" w:fill="auto"/>
            <w:vAlign w:val="center"/>
          </w:tcPr>
          <w:p w14:paraId="59190656"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16,8</w:t>
            </w:r>
          </w:p>
        </w:tc>
        <w:tc>
          <w:tcPr>
            <w:tcW w:w="2427" w:type="dxa"/>
            <w:shd w:val="clear" w:color="auto" w:fill="auto"/>
            <w:vAlign w:val="center"/>
          </w:tcPr>
          <w:p w14:paraId="3014FE7D"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38,1</w:t>
            </w:r>
          </w:p>
        </w:tc>
      </w:tr>
      <w:tr w:rsidR="00641366" w:rsidRPr="00FF34A7" w14:paraId="71F0750F"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6B7C30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13</w:t>
            </w:r>
          </w:p>
        </w:tc>
        <w:tc>
          <w:tcPr>
            <w:tcW w:w="5070" w:type="dxa"/>
          </w:tcPr>
          <w:p w14:paraId="32C25F87"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3" w:type="dxa"/>
            <w:vAlign w:val="center"/>
          </w:tcPr>
          <w:p w14:paraId="65D7926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9,4</w:t>
            </w:r>
          </w:p>
        </w:tc>
        <w:tc>
          <w:tcPr>
            <w:tcW w:w="1571" w:type="dxa"/>
            <w:vAlign w:val="center"/>
          </w:tcPr>
          <w:p w14:paraId="1A18B43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27,2</w:t>
            </w:r>
          </w:p>
        </w:tc>
        <w:tc>
          <w:tcPr>
            <w:tcW w:w="1571" w:type="dxa"/>
            <w:vAlign w:val="center"/>
          </w:tcPr>
          <w:p w14:paraId="40C6754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22,4</w:t>
            </w:r>
          </w:p>
        </w:tc>
        <w:tc>
          <w:tcPr>
            <w:tcW w:w="1642" w:type="dxa"/>
            <w:vAlign w:val="center"/>
          </w:tcPr>
          <w:p w14:paraId="188EE43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11,6</w:t>
            </w:r>
          </w:p>
        </w:tc>
        <w:tc>
          <w:tcPr>
            <w:tcW w:w="2427" w:type="dxa"/>
            <w:vAlign w:val="center"/>
          </w:tcPr>
          <w:p w14:paraId="3CD5D24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29,4</w:t>
            </w:r>
          </w:p>
        </w:tc>
      </w:tr>
      <w:tr w:rsidR="00641366" w:rsidRPr="00FF34A7" w14:paraId="4E244E9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30C7B20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14</w:t>
            </w:r>
          </w:p>
        </w:tc>
        <w:tc>
          <w:tcPr>
            <w:tcW w:w="5070" w:type="dxa"/>
          </w:tcPr>
          <w:p w14:paraId="7806118E"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vAlign w:val="center"/>
          </w:tcPr>
          <w:p w14:paraId="1BDC725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8,1</w:t>
            </w:r>
          </w:p>
        </w:tc>
        <w:tc>
          <w:tcPr>
            <w:tcW w:w="1571" w:type="dxa"/>
            <w:vAlign w:val="center"/>
          </w:tcPr>
          <w:p w14:paraId="731A5F7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15,0</w:t>
            </w:r>
          </w:p>
        </w:tc>
        <w:tc>
          <w:tcPr>
            <w:tcW w:w="1571" w:type="dxa"/>
            <w:vAlign w:val="center"/>
          </w:tcPr>
          <w:p w14:paraId="55CD7AD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16,5</w:t>
            </w:r>
          </w:p>
        </w:tc>
        <w:tc>
          <w:tcPr>
            <w:tcW w:w="1642" w:type="dxa"/>
            <w:vAlign w:val="center"/>
          </w:tcPr>
          <w:p w14:paraId="46EDD0C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w:t>
            </w:r>
            <w:r>
              <w:rPr>
                <w:rFonts w:ascii="Times New Roman" w:hAnsi="Times New Roman"/>
                <w:color w:val="000000"/>
              </w:rPr>
              <w:t>8,1</w:t>
            </w:r>
          </w:p>
        </w:tc>
        <w:tc>
          <w:tcPr>
            <w:tcW w:w="2427" w:type="dxa"/>
            <w:vAlign w:val="center"/>
          </w:tcPr>
          <w:p w14:paraId="2C6F8A9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w:t>
            </w:r>
            <w:r>
              <w:rPr>
                <w:rFonts w:ascii="Times New Roman" w:hAnsi="Times New Roman"/>
                <w:color w:val="000000"/>
              </w:rPr>
              <w:t>2,3</w:t>
            </w:r>
          </w:p>
        </w:tc>
      </w:tr>
      <w:tr w:rsidR="00641366" w:rsidRPr="00FF34A7" w14:paraId="550A2708"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61E8F11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15</w:t>
            </w:r>
          </w:p>
        </w:tc>
        <w:tc>
          <w:tcPr>
            <w:tcW w:w="5070" w:type="dxa"/>
            <w:shd w:val="clear" w:color="auto" w:fill="auto"/>
          </w:tcPr>
          <w:p w14:paraId="4075FC90" w14:textId="77777777" w:rsidR="00641366" w:rsidRPr="00F3421F"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3" w:type="dxa"/>
            <w:shd w:val="clear" w:color="auto" w:fill="auto"/>
            <w:vAlign w:val="center"/>
          </w:tcPr>
          <w:p w14:paraId="0966E7CC" w14:textId="77777777" w:rsidR="00641366" w:rsidRPr="00F3421F" w:rsidRDefault="00641366" w:rsidP="00F46D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3421F">
              <w:rPr>
                <w:rFonts w:ascii="Times New Roman" w:hAnsi="Times New Roman"/>
                <w:color w:val="000000"/>
              </w:rPr>
              <w:t>16,6</w:t>
            </w:r>
          </w:p>
        </w:tc>
        <w:tc>
          <w:tcPr>
            <w:tcW w:w="1571" w:type="dxa"/>
            <w:shd w:val="clear" w:color="auto" w:fill="auto"/>
            <w:vAlign w:val="bottom"/>
          </w:tcPr>
          <w:p w14:paraId="4BD73B86"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21,3</w:t>
            </w:r>
          </w:p>
        </w:tc>
        <w:tc>
          <w:tcPr>
            <w:tcW w:w="1571" w:type="dxa"/>
            <w:shd w:val="clear" w:color="auto" w:fill="auto"/>
            <w:vAlign w:val="bottom"/>
          </w:tcPr>
          <w:p w14:paraId="1B136949"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22,9</w:t>
            </w:r>
          </w:p>
        </w:tc>
        <w:tc>
          <w:tcPr>
            <w:tcW w:w="1642" w:type="dxa"/>
            <w:shd w:val="clear" w:color="auto" w:fill="auto"/>
            <w:vAlign w:val="bottom"/>
          </w:tcPr>
          <w:p w14:paraId="52BAD4AF"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18</w:t>
            </w:r>
            <w:r>
              <w:rPr>
                <w:rFonts w:ascii="Times New Roman" w:hAnsi="Times New Roman"/>
                <w:color w:val="000000"/>
              </w:rPr>
              <w:t>,0</w:t>
            </w:r>
          </w:p>
        </w:tc>
        <w:tc>
          <w:tcPr>
            <w:tcW w:w="2427" w:type="dxa"/>
            <w:shd w:val="clear" w:color="auto" w:fill="auto"/>
            <w:vAlign w:val="bottom"/>
          </w:tcPr>
          <w:p w14:paraId="647E1C22"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21,2</w:t>
            </w:r>
          </w:p>
        </w:tc>
      </w:tr>
      <w:tr w:rsidR="00641366" w:rsidRPr="00FF34A7" w14:paraId="11DCBCD8"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188403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16</w:t>
            </w:r>
          </w:p>
        </w:tc>
        <w:tc>
          <w:tcPr>
            <w:tcW w:w="5070" w:type="dxa"/>
            <w:shd w:val="clear" w:color="auto" w:fill="auto"/>
          </w:tcPr>
          <w:p w14:paraId="63143D71"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shd w:val="clear" w:color="auto" w:fill="auto"/>
            <w:vAlign w:val="center"/>
          </w:tcPr>
          <w:p w14:paraId="1A86127D" w14:textId="77777777" w:rsidR="00641366" w:rsidRPr="00774795" w:rsidRDefault="00641366" w:rsidP="00F46DE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774795">
              <w:rPr>
                <w:rFonts w:ascii="Times New Roman" w:hAnsi="Times New Roman"/>
                <w:color w:val="000000"/>
              </w:rPr>
              <w:t>13,6</w:t>
            </w:r>
          </w:p>
        </w:tc>
        <w:tc>
          <w:tcPr>
            <w:tcW w:w="1571" w:type="dxa"/>
            <w:shd w:val="clear" w:color="auto" w:fill="auto"/>
            <w:vAlign w:val="center"/>
          </w:tcPr>
          <w:p w14:paraId="247FFCB6"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23,8</w:t>
            </w:r>
          </w:p>
        </w:tc>
        <w:tc>
          <w:tcPr>
            <w:tcW w:w="1571" w:type="dxa"/>
            <w:shd w:val="clear" w:color="auto" w:fill="auto"/>
            <w:vAlign w:val="center"/>
          </w:tcPr>
          <w:p w14:paraId="5D0E878A"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25,9</w:t>
            </w:r>
          </w:p>
        </w:tc>
        <w:tc>
          <w:tcPr>
            <w:tcW w:w="1642" w:type="dxa"/>
            <w:shd w:val="clear" w:color="auto" w:fill="auto"/>
            <w:vAlign w:val="center"/>
          </w:tcPr>
          <w:p w14:paraId="1172A688"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11,8</w:t>
            </w:r>
          </w:p>
        </w:tc>
        <w:tc>
          <w:tcPr>
            <w:tcW w:w="2427" w:type="dxa"/>
            <w:shd w:val="clear" w:color="auto" w:fill="auto"/>
            <w:vAlign w:val="center"/>
          </w:tcPr>
          <w:p w14:paraId="766B6A5F"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24,9</w:t>
            </w:r>
          </w:p>
        </w:tc>
      </w:tr>
      <w:tr w:rsidR="00641366" w:rsidRPr="00FF34A7" w14:paraId="20622DF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5C456789"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17</w:t>
            </w:r>
          </w:p>
        </w:tc>
        <w:tc>
          <w:tcPr>
            <w:tcW w:w="5070" w:type="dxa"/>
          </w:tcPr>
          <w:p w14:paraId="6DA1CE08"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3" w:type="dxa"/>
            <w:vAlign w:val="center"/>
          </w:tcPr>
          <w:p w14:paraId="7369EBE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571" w:type="dxa"/>
            <w:vAlign w:val="center"/>
          </w:tcPr>
          <w:p w14:paraId="418B3B5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28,4</w:t>
            </w:r>
          </w:p>
        </w:tc>
        <w:tc>
          <w:tcPr>
            <w:tcW w:w="1571" w:type="dxa"/>
            <w:vAlign w:val="center"/>
          </w:tcPr>
          <w:p w14:paraId="1570EE7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22,9</w:t>
            </w:r>
          </w:p>
        </w:tc>
        <w:tc>
          <w:tcPr>
            <w:tcW w:w="1642" w:type="dxa"/>
            <w:vAlign w:val="center"/>
          </w:tcPr>
          <w:p w14:paraId="287863D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17,6</w:t>
            </w:r>
          </w:p>
        </w:tc>
        <w:tc>
          <w:tcPr>
            <w:tcW w:w="2427" w:type="dxa"/>
            <w:vAlign w:val="center"/>
          </w:tcPr>
          <w:p w14:paraId="2D9AA2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22,5</w:t>
            </w:r>
          </w:p>
        </w:tc>
      </w:tr>
      <w:tr w:rsidR="00641366" w:rsidRPr="00FF34A7" w14:paraId="718AC1B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18B0A0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18</w:t>
            </w:r>
          </w:p>
        </w:tc>
        <w:tc>
          <w:tcPr>
            <w:tcW w:w="5070" w:type="dxa"/>
            <w:shd w:val="clear" w:color="auto" w:fill="auto"/>
          </w:tcPr>
          <w:p w14:paraId="7E0C23C0"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оказания услуг по ремонту автотранспортных средств </w:t>
            </w:r>
          </w:p>
        </w:tc>
        <w:tc>
          <w:tcPr>
            <w:tcW w:w="1623" w:type="dxa"/>
            <w:shd w:val="clear" w:color="auto" w:fill="auto"/>
            <w:vAlign w:val="center"/>
          </w:tcPr>
          <w:p w14:paraId="32C476F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13,0</w:t>
            </w:r>
          </w:p>
        </w:tc>
        <w:tc>
          <w:tcPr>
            <w:tcW w:w="1571" w:type="dxa"/>
            <w:shd w:val="clear" w:color="auto" w:fill="auto"/>
            <w:vAlign w:val="center"/>
          </w:tcPr>
          <w:p w14:paraId="361478B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25,1</w:t>
            </w:r>
          </w:p>
        </w:tc>
        <w:tc>
          <w:tcPr>
            <w:tcW w:w="1571" w:type="dxa"/>
            <w:shd w:val="clear" w:color="auto" w:fill="auto"/>
            <w:vAlign w:val="center"/>
          </w:tcPr>
          <w:p w14:paraId="4A68951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w:t>
            </w:r>
            <w:r>
              <w:rPr>
                <w:rFonts w:ascii="Times New Roman" w:hAnsi="Times New Roman"/>
                <w:color w:val="000000"/>
              </w:rPr>
              <w:t>1,9</w:t>
            </w:r>
          </w:p>
        </w:tc>
        <w:tc>
          <w:tcPr>
            <w:tcW w:w="1642" w:type="dxa"/>
            <w:shd w:val="clear" w:color="auto" w:fill="auto"/>
            <w:vAlign w:val="center"/>
          </w:tcPr>
          <w:p w14:paraId="292BA60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13,4</w:t>
            </w:r>
          </w:p>
        </w:tc>
        <w:tc>
          <w:tcPr>
            <w:tcW w:w="2427" w:type="dxa"/>
            <w:shd w:val="clear" w:color="auto" w:fill="auto"/>
            <w:vAlign w:val="center"/>
          </w:tcPr>
          <w:p w14:paraId="0A8D809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26,5</w:t>
            </w:r>
          </w:p>
        </w:tc>
      </w:tr>
      <w:tr w:rsidR="00641366" w:rsidRPr="00FF34A7" w14:paraId="3AA02B50"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337B29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19</w:t>
            </w:r>
          </w:p>
        </w:tc>
        <w:tc>
          <w:tcPr>
            <w:tcW w:w="5070" w:type="dxa"/>
          </w:tcPr>
          <w:p w14:paraId="3ACC6FE1"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3" w:type="dxa"/>
            <w:vAlign w:val="center"/>
          </w:tcPr>
          <w:p w14:paraId="4FECD6C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5,5</w:t>
            </w:r>
          </w:p>
        </w:tc>
        <w:tc>
          <w:tcPr>
            <w:tcW w:w="1571" w:type="dxa"/>
            <w:vAlign w:val="center"/>
          </w:tcPr>
          <w:p w14:paraId="4BF8EB3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12,1</w:t>
            </w:r>
          </w:p>
        </w:tc>
        <w:tc>
          <w:tcPr>
            <w:tcW w:w="1571" w:type="dxa"/>
            <w:vAlign w:val="center"/>
          </w:tcPr>
          <w:p w14:paraId="27652D3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21,2</w:t>
            </w:r>
          </w:p>
        </w:tc>
        <w:tc>
          <w:tcPr>
            <w:tcW w:w="1642" w:type="dxa"/>
            <w:vAlign w:val="center"/>
          </w:tcPr>
          <w:p w14:paraId="6F83AD2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2427" w:type="dxa"/>
            <w:vAlign w:val="center"/>
          </w:tcPr>
          <w:p w14:paraId="2997ABA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49,7</w:t>
            </w:r>
          </w:p>
        </w:tc>
      </w:tr>
      <w:tr w:rsidR="00641366" w:rsidRPr="00FF34A7" w14:paraId="36B1520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DAA5E2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20</w:t>
            </w:r>
          </w:p>
        </w:tc>
        <w:tc>
          <w:tcPr>
            <w:tcW w:w="5070" w:type="dxa"/>
          </w:tcPr>
          <w:p w14:paraId="7BEAB995"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архитектурно-строительного проектирова</w:t>
            </w:r>
            <w:r w:rsidRPr="001E68FA">
              <w:rPr>
                <w:rFonts w:ascii="Times New Roman" w:hAnsi="Times New Roman"/>
                <w:color w:val="000000"/>
              </w:rPr>
              <w:lastRenderedPageBreak/>
              <w:t>ния</w:t>
            </w:r>
          </w:p>
        </w:tc>
        <w:tc>
          <w:tcPr>
            <w:tcW w:w="1623" w:type="dxa"/>
            <w:vAlign w:val="center"/>
          </w:tcPr>
          <w:p w14:paraId="76DE8AE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lastRenderedPageBreak/>
              <w:t>5,4</w:t>
            </w:r>
          </w:p>
        </w:tc>
        <w:tc>
          <w:tcPr>
            <w:tcW w:w="1571" w:type="dxa"/>
            <w:vAlign w:val="center"/>
          </w:tcPr>
          <w:p w14:paraId="5283B0D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10,9</w:t>
            </w:r>
          </w:p>
        </w:tc>
        <w:tc>
          <w:tcPr>
            <w:tcW w:w="1571" w:type="dxa"/>
            <w:vAlign w:val="center"/>
          </w:tcPr>
          <w:p w14:paraId="2123D1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642" w:type="dxa"/>
            <w:vAlign w:val="center"/>
          </w:tcPr>
          <w:p w14:paraId="7624C66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12,7</w:t>
            </w:r>
          </w:p>
        </w:tc>
        <w:tc>
          <w:tcPr>
            <w:tcW w:w="2427" w:type="dxa"/>
            <w:vAlign w:val="center"/>
          </w:tcPr>
          <w:p w14:paraId="7BDBB4B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56,2</w:t>
            </w:r>
          </w:p>
        </w:tc>
      </w:tr>
      <w:tr w:rsidR="00641366" w:rsidRPr="00FF34A7" w14:paraId="31BB599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BA3FC1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21</w:t>
            </w:r>
          </w:p>
        </w:tc>
        <w:tc>
          <w:tcPr>
            <w:tcW w:w="5070" w:type="dxa"/>
          </w:tcPr>
          <w:p w14:paraId="6D0B686E"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кадастровых и землеустроительных работ </w:t>
            </w:r>
          </w:p>
        </w:tc>
        <w:tc>
          <w:tcPr>
            <w:tcW w:w="1623" w:type="dxa"/>
            <w:vAlign w:val="center"/>
          </w:tcPr>
          <w:p w14:paraId="69B22EE2" w14:textId="77777777" w:rsidR="00641366" w:rsidRPr="0071271F" w:rsidRDefault="00641366" w:rsidP="00F46DE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73BD75B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20,9</w:t>
            </w:r>
          </w:p>
        </w:tc>
        <w:tc>
          <w:tcPr>
            <w:tcW w:w="1571" w:type="dxa"/>
            <w:vAlign w:val="center"/>
          </w:tcPr>
          <w:p w14:paraId="465A7AC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18,8</w:t>
            </w:r>
          </w:p>
        </w:tc>
        <w:tc>
          <w:tcPr>
            <w:tcW w:w="1642" w:type="dxa"/>
            <w:vAlign w:val="center"/>
          </w:tcPr>
          <w:p w14:paraId="1824D0E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10,4</w:t>
            </w:r>
          </w:p>
        </w:tc>
        <w:tc>
          <w:tcPr>
            <w:tcW w:w="2427" w:type="dxa"/>
            <w:vAlign w:val="center"/>
          </w:tcPr>
          <w:p w14:paraId="576DFE2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38,4</w:t>
            </w:r>
          </w:p>
        </w:tc>
      </w:tr>
      <w:tr w:rsidR="00641366" w:rsidRPr="00FF34A7" w14:paraId="6512B062"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6987C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22</w:t>
            </w:r>
          </w:p>
        </w:tc>
        <w:tc>
          <w:tcPr>
            <w:tcW w:w="5070" w:type="dxa"/>
          </w:tcPr>
          <w:p w14:paraId="1A8B5396"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реализации сельскохозяйственной продукции </w:t>
            </w:r>
          </w:p>
        </w:tc>
        <w:tc>
          <w:tcPr>
            <w:tcW w:w="1623" w:type="dxa"/>
            <w:vAlign w:val="center"/>
          </w:tcPr>
          <w:p w14:paraId="6E12571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11,2</w:t>
            </w:r>
          </w:p>
        </w:tc>
        <w:tc>
          <w:tcPr>
            <w:tcW w:w="1571" w:type="dxa"/>
            <w:vAlign w:val="center"/>
          </w:tcPr>
          <w:p w14:paraId="50A2FC2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24,4</w:t>
            </w:r>
          </w:p>
        </w:tc>
        <w:tc>
          <w:tcPr>
            <w:tcW w:w="1571" w:type="dxa"/>
            <w:vAlign w:val="center"/>
          </w:tcPr>
          <w:p w14:paraId="17AFF0A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25,6</w:t>
            </w:r>
          </w:p>
        </w:tc>
        <w:tc>
          <w:tcPr>
            <w:tcW w:w="1642" w:type="dxa"/>
            <w:vAlign w:val="center"/>
          </w:tcPr>
          <w:p w14:paraId="53B129D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2427" w:type="dxa"/>
            <w:vAlign w:val="center"/>
          </w:tcPr>
          <w:p w14:paraId="4E9FD74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25,8</w:t>
            </w:r>
          </w:p>
        </w:tc>
      </w:tr>
      <w:tr w:rsidR="00641366" w:rsidRPr="00FF34A7" w14:paraId="08E0004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905878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23</w:t>
            </w:r>
          </w:p>
        </w:tc>
        <w:tc>
          <w:tcPr>
            <w:tcW w:w="5070" w:type="dxa"/>
          </w:tcPr>
          <w:p w14:paraId="042D1D6A"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племенного животноводства</w:t>
            </w:r>
          </w:p>
        </w:tc>
        <w:tc>
          <w:tcPr>
            <w:tcW w:w="1623" w:type="dxa"/>
            <w:vAlign w:val="center"/>
          </w:tcPr>
          <w:p w14:paraId="51CE170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w:t>
            </w:r>
          </w:p>
        </w:tc>
        <w:tc>
          <w:tcPr>
            <w:tcW w:w="1571" w:type="dxa"/>
            <w:vAlign w:val="center"/>
          </w:tcPr>
          <w:p w14:paraId="6A56C8E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9,1</w:t>
            </w:r>
          </w:p>
        </w:tc>
        <w:tc>
          <w:tcPr>
            <w:tcW w:w="1571" w:type="dxa"/>
            <w:vAlign w:val="center"/>
          </w:tcPr>
          <w:p w14:paraId="1E67145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15,7</w:t>
            </w:r>
          </w:p>
        </w:tc>
        <w:tc>
          <w:tcPr>
            <w:tcW w:w="1642" w:type="dxa"/>
            <w:vAlign w:val="center"/>
          </w:tcPr>
          <w:p w14:paraId="7383810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12,7</w:t>
            </w:r>
          </w:p>
        </w:tc>
        <w:tc>
          <w:tcPr>
            <w:tcW w:w="2427" w:type="dxa"/>
            <w:vAlign w:val="center"/>
          </w:tcPr>
          <w:p w14:paraId="16F9D15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56,4</w:t>
            </w:r>
          </w:p>
        </w:tc>
      </w:tr>
      <w:tr w:rsidR="00641366" w:rsidRPr="00FF34A7" w14:paraId="00EFAB0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4781E5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24</w:t>
            </w:r>
          </w:p>
        </w:tc>
        <w:tc>
          <w:tcPr>
            <w:tcW w:w="5070" w:type="dxa"/>
          </w:tcPr>
          <w:p w14:paraId="5F314C1E"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семеноводства</w:t>
            </w:r>
          </w:p>
        </w:tc>
        <w:tc>
          <w:tcPr>
            <w:tcW w:w="1623" w:type="dxa"/>
            <w:vAlign w:val="center"/>
          </w:tcPr>
          <w:p w14:paraId="01420A8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6,3</w:t>
            </w:r>
          </w:p>
        </w:tc>
        <w:tc>
          <w:tcPr>
            <w:tcW w:w="1571" w:type="dxa"/>
            <w:vAlign w:val="center"/>
          </w:tcPr>
          <w:p w14:paraId="5D9B42B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9,7</w:t>
            </w:r>
          </w:p>
        </w:tc>
        <w:tc>
          <w:tcPr>
            <w:tcW w:w="1571" w:type="dxa"/>
            <w:vAlign w:val="center"/>
          </w:tcPr>
          <w:p w14:paraId="285A9C7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14,0</w:t>
            </w:r>
          </w:p>
        </w:tc>
        <w:tc>
          <w:tcPr>
            <w:tcW w:w="1642" w:type="dxa"/>
            <w:vAlign w:val="center"/>
          </w:tcPr>
          <w:p w14:paraId="3730E1C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10,8</w:t>
            </w:r>
          </w:p>
        </w:tc>
        <w:tc>
          <w:tcPr>
            <w:tcW w:w="2427" w:type="dxa"/>
            <w:vAlign w:val="center"/>
          </w:tcPr>
          <w:p w14:paraId="6951C49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59,2</w:t>
            </w:r>
          </w:p>
        </w:tc>
      </w:tr>
      <w:tr w:rsidR="00641366" w:rsidRPr="00FF34A7" w14:paraId="556E1D4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580DAA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25</w:t>
            </w:r>
          </w:p>
        </w:tc>
        <w:tc>
          <w:tcPr>
            <w:tcW w:w="5070" w:type="dxa"/>
          </w:tcPr>
          <w:p w14:paraId="3B51DBFE"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жилищного строительства</w:t>
            </w:r>
          </w:p>
        </w:tc>
        <w:tc>
          <w:tcPr>
            <w:tcW w:w="1623" w:type="dxa"/>
            <w:vAlign w:val="center"/>
          </w:tcPr>
          <w:p w14:paraId="4E7166A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7,8</w:t>
            </w:r>
          </w:p>
        </w:tc>
        <w:tc>
          <w:tcPr>
            <w:tcW w:w="1571" w:type="dxa"/>
            <w:vAlign w:val="center"/>
          </w:tcPr>
          <w:p w14:paraId="6F7B611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10,1</w:t>
            </w:r>
          </w:p>
        </w:tc>
        <w:tc>
          <w:tcPr>
            <w:tcW w:w="1571" w:type="dxa"/>
            <w:vAlign w:val="center"/>
          </w:tcPr>
          <w:p w14:paraId="6B4996E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25,1</w:t>
            </w:r>
          </w:p>
        </w:tc>
        <w:tc>
          <w:tcPr>
            <w:tcW w:w="1642" w:type="dxa"/>
            <w:vAlign w:val="center"/>
          </w:tcPr>
          <w:p w14:paraId="013043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15,5</w:t>
            </w:r>
          </w:p>
        </w:tc>
        <w:tc>
          <w:tcPr>
            <w:tcW w:w="2427" w:type="dxa"/>
            <w:vAlign w:val="center"/>
          </w:tcPr>
          <w:p w14:paraId="3394257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41,5</w:t>
            </w:r>
          </w:p>
        </w:tc>
      </w:tr>
      <w:tr w:rsidR="00641366" w:rsidRPr="00FF34A7" w14:paraId="683FD925"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C66D47E"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26</w:t>
            </w:r>
          </w:p>
        </w:tc>
        <w:tc>
          <w:tcPr>
            <w:tcW w:w="5070" w:type="dxa"/>
          </w:tcPr>
          <w:p w14:paraId="0FF2F33E"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переработки водных биоресурсов</w:t>
            </w:r>
          </w:p>
        </w:tc>
        <w:tc>
          <w:tcPr>
            <w:tcW w:w="1623" w:type="dxa"/>
            <w:vAlign w:val="center"/>
          </w:tcPr>
          <w:p w14:paraId="766A429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9,6</w:t>
            </w:r>
          </w:p>
        </w:tc>
        <w:tc>
          <w:tcPr>
            <w:tcW w:w="1571" w:type="dxa"/>
            <w:vAlign w:val="center"/>
          </w:tcPr>
          <w:p w14:paraId="6589E6C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7,4</w:t>
            </w:r>
          </w:p>
        </w:tc>
        <w:tc>
          <w:tcPr>
            <w:tcW w:w="1571" w:type="dxa"/>
            <w:vAlign w:val="center"/>
          </w:tcPr>
          <w:p w14:paraId="76687D8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642" w:type="dxa"/>
            <w:vAlign w:val="center"/>
          </w:tcPr>
          <w:p w14:paraId="21A44DD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8,5</w:t>
            </w:r>
          </w:p>
        </w:tc>
        <w:tc>
          <w:tcPr>
            <w:tcW w:w="2427" w:type="dxa"/>
            <w:vAlign w:val="center"/>
          </w:tcPr>
          <w:p w14:paraId="374B8BD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61,2</w:t>
            </w:r>
          </w:p>
        </w:tc>
      </w:tr>
      <w:tr w:rsidR="00641366" w:rsidRPr="00FF34A7" w14:paraId="27349870"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47A42D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27</w:t>
            </w:r>
          </w:p>
        </w:tc>
        <w:tc>
          <w:tcPr>
            <w:tcW w:w="5070" w:type="dxa"/>
          </w:tcPr>
          <w:p w14:paraId="11625F17"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товарной аквакультуры</w:t>
            </w:r>
          </w:p>
        </w:tc>
        <w:tc>
          <w:tcPr>
            <w:tcW w:w="1623" w:type="dxa"/>
            <w:vAlign w:val="center"/>
          </w:tcPr>
          <w:p w14:paraId="05E69EF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5,6</w:t>
            </w:r>
          </w:p>
        </w:tc>
        <w:tc>
          <w:tcPr>
            <w:tcW w:w="1571" w:type="dxa"/>
            <w:vAlign w:val="center"/>
          </w:tcPr>
          <w:p w14:paraId="7B6C561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16,0</w:t>
            </w:r>
          </w:p>
        </w:tc>
        <w:tc>
          <w:tcPr>
            <w:tcW w:w="1571" w:type="dxa"/>
            <w:vAlign w:val="center"/>
          </w:tcPr>
          <w:p w14:paraId="0630C38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13,7</w:t>
            </w:r>
          </w:p>
        </w:tc>
        <w:tc>
          <w:tcPr>
            <w:tcW w:w="1642" w:type="dxa"/>
            <w:vAlign w:val="center"/>
          </w:tcPr>
          <w:p w14:paraId="17CA951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10,0</w:t>
            </w:r>
          </w:p>
        </w:tc>
        <w:tc>
          <w:tcPr>
            <w:tcW w:w="2427" w:type="dxa"/>
            <w:vAlign w:val="center"/>
          </w:tcPr>
          <w:p w14:paraId="51C5AAC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54,7</w:t>
            </w:r>
          </w:p>
        </w:tc>
      </w:tr>
      <w:tr w:rsidR="00641366" w:rsidRPr="00FF34A7" w14:paraId="2BBFF09B"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7C8D0D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28</w:t>
            </w:r>
          </w:p>
        </w:tc>
        <w:tc>
          <w:tcPr>
            <w:tcW w:w="5070" w:type="dxa"/>
          </w:tcPr>
          <w:p w14:paraId="5E016F65"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3" w:type="dxa"/>
            <w:vAlign w:val="center"/>
          </w:tcPr>
          <w:p w14:paraId="781B6FF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5,3</w:t>
            </w:r>
          </w:p>
        </w:tc>
        <w:tc>
          <w:tcPr>
            <w:tcW w:w="1571" w:type="dxa"/>
            <w:vAlign w:val="center"/>
          </w:tcPr>
          <w:p w14:paraId="4FA38E1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12,4</w:t>
            </w:r>
          </w:p>
        </w:tc>
        <w:tc>
          <w:tcPr>
            <w:tcW w:w="1571" w:type="dxa"/>
            <w:vAlign w:val="center"/>
          </w:tcPr>
          <w:p w14:paraId="508E816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15,2</w:t>
            </w:r>
          </w:p>
        </w:tc>
        <w:tc>
          <w:tcPr>
            <w:tcW w:w="1642" w:type="dxa"/>
            <w:vAlign w:val="center"/>
          </w:tcPr>
          <w:p w14:paraId="060690E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8,7</w:t>
            </w:r>
          </w:p>
        </w:tc>
        <w:tc>
          <w:tcPr>
            <w:tcW w:w="2427" w:type="dxa"/>
            <w:vAlign w:val="center"/>
          </w:tcPr>
          <w:p w14:paraId="44F2A5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58,4</w:t>
            </w:r>
          </w:p>
        </w:tc>
      </w:tr>
      <w:tr w:rsidR="00641366" w:rsidRPr="00FF34A7" w14:paraId="6CC011D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D7E26C6"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29</w:t>
            </w:r>
          </w:p>
        </w:tc>
        <w:tc>
          <w:tcPr>
            <w:tcW w:w="5070" w:type="dxa"/>
          </w:tcPr>
          <w:p w14:paraId="6BA26A2C"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нефтепродуктов</w:t>
            </w:r>
          </w:p>
        </w:tc>
        <w:tc>
          <w:tcPr>
            <w:tcW w:w="1623" w:type="dxa"/>
            <w:vAlign w:val="center"/>
          </w:tcPr>
          <w:p w14:paraId="50CFF7B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w:t>
            </w:r>
          </w:p>
        </w:tc>
        <w:tc>
          <w:tcPr>
            <w:tcW w:w="1571" w:type="dxa"/>
            <w:vAlign w:val="center"/>
          </w:tcPr>
          <w:p w14:paraId="555F30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8,7</w:t>
            </w:r>
          </w:p>
        </w:tc>
        <w:tc>
          <w:tcPr>
            <w:tcW w:w="1571" w:type="dxa"/>
            <w:vAlign w:val="center"/>
          </w:tcPr>
          <w:p w14:paraId="3FDB26B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28,5</w:t>
            </w:r>
          </w:p>
        </w:tc>
        <w:tc>
          <w:tcPr>
            <w:tcW w:w="1642" w:type="dxa"/>
            <w:vAlign w:val="center"/>
          </w:tcPr>
          <w:p w14:paraId="55698B2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18,5</w:t>
            </w:r>
          </w:p>
        </w:tc>
        <w:tc>
          <w:tcPr>
            <w:tcW w:w="2427" w:type="dxa"/>
            <w:vAlign w:val="center"/>
          </w:tcPr>
          <w:p w14:paraId="4D0C525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38,2</w:t>
            </w:r>
          </w:p>
        </w:tc>
      </w:tr>
      <w:tr w:rsidR="00641366" w:rsidRPr="00FF34A7" w14:paraId="23FD6285"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F7992C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30</w:t>
            </w:r>
          </w:p>
        </w:tc>
        <w:tc>
          <w:tcPr>
            <w:tcW w:w="5070" w:type="dxa"/>
          </w:tcPr>
          <w:p w14:paraId="16012B06"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легкой промышленности</w:t>
            </w:r>
          </w:p>
        </w:tc>
        <w:tc>
          <w:tcPr>
            <w:tcW w:w="1623" w:type="dxa"/>
            <w:vAlign w:val="center"/>
          </w:tcPr>
          <w:p w14:paraId="45DC3E4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4,3</w:t>
            </w:r>
          </w:p>
        </w:tc>
        <w:tc>
          <w:tcPr>
            <w:tcW w:w="1571" w:type="dxa"/>
            <w:vAlign w:val="center"/>
          </w:tcPr>
          <w:p w14:paraId="2D4DED0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218A169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22,6</w:t>
            </w:r>
          </w:p>
        </w:tc>
        <w:tc>
          <w:tcPr>
            <w:tcW w:w="1642" w:type="dxa"/>
            <w:vAlign w:val="center"/>
          </w:tcPr>
          <w:p w14:paraId="4991161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11,9</w:t>
            </w:r>
          </w:p>
        </w:tc>
        <w:tc>
          <w:tcPr>
            <w:tcW w:w="2427" w:type="dxa"/>
            <w:vAlign w:val="center"/>
          </w:tcPr>
          <w:p w14:paraId="5E09408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49,7</w:t>
            </w:r>
          </w:p>
        </w:tc>
      </w:tr>
      <w:tr w:rsidR="00641366" w:rsidRPr="00FF34A7" w14:paraId="029935C4"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AB95C3C"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31</w:t>
            </w:r>
          </w:p>
        </w:tc>
        <w:tc>
          <w:tcPr>
            <w:tcW w:w="5070" w:type="dxa"/>
          </w:tcPr>
          <w:p w14:paraId="4414546B"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обработки древесины и производства изделий из дерева </w:t>
            </w:r>
          </w:p>
        </w:tc>
        <w:tc>
          <w:tcPr>
            <w:tcW w:w="1623" w:type="dxa"/>
            <w:vAlign w:val="center"/>
          </w:tcPr>
          <w:p w14:paraId="5AF778E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6,4</w:t>
            </w:r>
          </w:p>
        </w:tc>
        <w:tc>
          <w:tcPr>
            <w:tcW w:w="1571" w:type="dxa"/>
            <w:vAlign w:val="center"/>
          </w:tcPr>
          <w:p w14:paraId="62E6A65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12,8</w:t>
            </w:r>
          </w:p>
        </w:tc>
        <w:tc>
          <w:tcPr>
            <w:tcW w:w="1571" w:type="dxa"/>
            <w:vAlign w:val="center"/>
          </w:tcPr>
          <w:p w14:paraId="4589133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17,6</w:t>
            </w:r>
          </w:p>
        </w:tc>
        <w:tc>
          <w:tcPr>
            <w:tcW w:w="1642" w:type="dxa"/>
            <w:vAlign w:val="center"/>
          </w:tcPr>
          <w:p w14:paraId="36B28E6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2427" w:type="dxa"/>
            <w:vAlign w:val="center"/>
          </w:tcPr>
          <w:p w14:paraId="7B0ED1F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49,9</w:t>
            </w:r>
          </w:p>
        </w:tc>
      </w:tr>
      <w:tr w:rsidR="00641366" w:rsidRPr="00FF34A7" w14:paraId="0B7388F6"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AB055A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32</w:t>
            </w:r>
          </w:p>
        </w:tc>
        <w:tc>
          <w:tcPr>
            <w:tcW w:w="5070" w:type="dxa"/>
          </w:tcPr>
          <w:p w14:paraId="69D1C885"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кирпича</w:t>
            </w:r>
          </w:p>
        </w:tc>
        <w:tc>
          <w:tcPr>
            <w:tcW w:w="1623" w:type="dxa"/>
            <w:vAlign w:val="center"/>
          </w:tcPr>
          <w:p w14:paraId="30068EA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6,6</w:t>
            </w:r>
          </w:p>
        </w:tc>
        <w:tc>
          <w:tcPr>
            <w:tcW w:w="1571" w:type="dxa"/>
            <w:vAlign w:val="center"/>
          </w:tcPr>
          <w:p w14:paraId="069B6B9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137A7DC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17,3</w:t>
            </w:r>
          </w:p>
        </w:tc>
        <w:tc>
          <w:tcPr>
            <w:tcW w:w="1642" w:type="dxa"/>
            <w:vAlign w:val="center"/>
          </w:tcPr>
          <w:p w14:paraId="5D382EE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2427" w:type="dxa"/>
            <w:vAlign w:val="center"/>
          </w:tcPr>
          <w:p w14:paraId="4F6C5E8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51,6</w:t>
            </w:r>
          </w:p>
        </w:tc>
      </w:tr>
      <w:tr w:rsidR="00641366" w:rsidRPr="00FF34A7" w14:paraId="5BE2D5E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A59FB03"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33</w:t>
            </w:r>
          </w:p>
        </w:tc>
        <w:tc>
          <w:tcPr>
            <w:tcW w:w="5070" w:type="dxa"/>
          </w:tcPr>
          <w:p w14:paraId="18FFA465"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бетона</w:t>
            </w:r>
          </w:p>
        </w:tc>
        <w:tc>
          <w:tcPr>
            <w:tcW w:w="1623" w:type="dxa"/>
            <w:vAlign w:val="center"/>
          </w:tcPr>
          <w:p w14:paraId="2252654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6,2</w:t>
            </w:r>
          </w:p>
        </w:tc>
        <w:tc>
          <w:tcPr>
            <w:tcW w:w="1571" w:type="dxa"/>
            <w:vAlign w:val="center"/>
          </w:tcPr>
          <w:p w14:paraId="4E04EDB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12,9</w:t>
            </w:r>
          </w:p>
        </w:tc>
        <w:tc>
          <w:tcPr>
            <w:tcW w:w="1571" w:type="dxa"/>
            <w:vAlign w:val="center"/>
          </w:tcPr>
          <w:p w14:paraId="2E1FC4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642" w:type="dxa"/>
            <w:vAlign w:val="center"/>
          </w:tcPr>
          <w:p w14:paraId="13CB894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10,1</w:t>
            </w:r>
          </w:p>
        </w:tc>
        <w:tc>
          <w:tcPr>
            <w:tcW w:w="2427" w:type="dxa"/>
            <w:vAlign w:val="center"/>
          </w:tcPr>
          <w:p w14:paraId="025D99D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57,5</w:t>
            </w:r>
          </w:p>
        </w:tc>
      </w:tr>
      <w:tr w:rsidR="00641366" w:rsidRPr="00FF34A7" w14:paraId="327D304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8348C69"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34</w:t>
            </w:r>
          </w:p>
        </w:tc>
        <w:tc>
          <w:tcPr>
            <w:tcW w:w="5070" w:type="dxa"/>
          </w:tcPr>
          <w:p w14:paraId="02FB56F0"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Сфера наружной рекламы</w:t>
            </w:r>
          </w:p>
        </w:tc>
        <w:tc>
          <w:tcPr>
            <w:tcW w:w="1623" w:type="dxa"/>
            <w:vAlign w:val="center"/>
          </w:tcPr>
          <w:p w14:paraId="7F42F0E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6,5</w:t>
            </w:r>
          </w:p>
        </w:tc>
        <w:tc>
          <w:tcPr>
            <w:tcW w:w="1571" w:type="dxa"/>
            <w:vAlign w:val="center"/>
          </w:tcPr>
          <w:p w14:paraId="4620C53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15,8</w:t>
            </w:r>
          </w:p>
        </w:tc>
        <w:tc>
          <w:tcPr>
            <w:tcW w:w="1571" w:type="dxa"/>
            <w:vAlign w:val="center"/>
          </w:tcPr>
          <w:p w14:paraId="723A536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12,0</w:t>
            </w:r>
          </w:p>
        </w:tc>
        <w:tc>
          <w:tcPr>
            <w:tcW w:w="1642" w:type="dxa"/>
            <w:vAlign w:val="center"/>
          </w:tcPr>
          <w:p w14:paraId="429E656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9,8</w:t>
            </w:r>
          </w:p>
        </w:tc>
        <w:tc>
          <w:tcPr>
            <w:tcW w:w="2427" w:type="dxa"/>
            <w:vAlign w:val="center"/>
          </w:tcPr>
          <w:p w14:paraId="51A4988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55,9</w:t>
            </w:r>
          </w:p>
        </w:tc>
      </w:tr>
    </w:tbl>
    <w:p w14:paraId="07B26346" w14:textId="77777777" w:rsidR="00641366" w:rsidRDefault="00641366" w:rsidP="00641366">
      <w:pPr>
        <w:tabs>
          <w:tab w:val="left" w:pos="9823"/>
        </w:tabs>
        <w:spacing w:after="0" w:line="23" w:lineRule="atLeast"/>
        <w:ind w:firstLine="709"/>
        <w:jc w:val="both"/>
        <w:rPr>
          <w:rFonts w:ascii="Times New Roman" w:hAnsi="Times New Roman"/>
          <w:sz w:val="28"/>
          <w:szCs w:val="28"/>
        </w:rPr>
      </w:pPr>
    </w:p>
    <w:p w14:paraId="495513EF" w14:textId="198464CA" w:rsidR="000B331B" w:rsidRPr="00641366" w:rsidRDefault="000B331B" w:rsidP="009411B7">
      <w:pPr>
        <w:suppressAutoHyphens/>
        <w:spacing w:after="0" w:line="240" w:lineRule="auto"/>
        <w:ind w:firstLine="709"/>
        <w:jc w:val="both"/>
        <w:outlineLvl w:val="1"/>
        <w:rPr>
          <w:rFonts w:ascii="Times New Roman" w:hAnsi="Times New Roman"/>
          <w:sz w:val="28"/>
          <w:szCs w:val="28"/>
        </w:rPr>
      </w:pPr>
    </w:p>
    <w:p w14:paraId="071B606B" w14:textId="5506259D" w:rsidR="000B331B" w:rsidRPr="00641366" w:rsidRDefault="000B331B" w:rsidP="009411B7">
      <w:pPr>
        <w:suppressAutoHyphens/>
        <w:spacing w:after="0" w:line="240" w:lineRule="auto"/>
        <w:ind w:firstLine="709"/>
        <w:jc w:val="both"/>
        <w:outlineLvl w:val="1"/>
        <w:rPr>
          <w:rFonts w:ascii="Times New Roman" w:hAnsi="Times New Roman"/>
          <w:sz w:val="28"/>
          <w:szCs w:val="28"/>
        </w:rPr>
      </w:pPr>
    </w:p>
    <w:p w14:paraId="67DDE341" w14:textId="59A0F42E"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651B158" w14:textId="09FADF37"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7851ED56" w14:textId="0E5152ED"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36D5627" w14:textId="2B277853"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43FBFD3" w14:textId="2CA960CE"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78F387D0" w14:textId="20AAAECF"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F00F26C" w14:textId="2FABB542"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69557260" w14:textId="137B4714"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6A42BB3" w14:textId="77777777"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sectPr w:rsidR="000B331B" w:rsidRPr="00E01A47" w:rsidSect="000B331B">
          <w:pgSz w:w="16838" w:h="11906" w:orient="landscape"/>
          <w:pgMar w:top="1134" w:right="1134" w:bottom="707" w:left="1134" w:header="709" w:footer="720" w:gutter="0"/>
          <w:cols w:space="720"/>
          <w:titlePg/>
          <w:docGrid w:linePitch="360" w:charSpace="36864"/>
        </w:sectPr>
      </w:pPr>
    </w:p>
    <w:bookmarkEnd w:id="35"/>
    <w:p w14:paraId="5201A171" w14:textId="1367F56C" w:rsidR="000B331B" w:rsidRPr="00641366" w:rsidRDefault="00D4606F"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b/>
          <w:sz w:val="28"/>
          <w:szCs w:val="28"/>
        </w:rPr>
        <w:lastRenderedPageBreak/>
        <w:t>Критерий – качество</w:t>
      </w:r>
      <w:r w:rsidRPr="00641366">
        <w:rPr>
          <w:rFonts w:ascii="Times New Roman" w:hAnsi="Times New Roman"/>
          <w:sz w:val="28"/>
          <w:szCs w:val="28"/>
        </w:rPr>
        <w:t xml:space="preserve"> (Таблиц</w:t>
      </w:r>
      <w:r w:rsidR="000B331B" w:rsidRPr="00641366">
        <w:rPr>
          <w:rFonts w:ascii="Times New Roman" w:hAnsi="Times New Roman"/>
          <w:sz w:val="28"/>
          <w:szCs w:val="28"/>
        </w:rPr>
        <w:t>ы</w:t>
      </w:r>
      <w:r w:rsidR="009C76B2" w:rsidRPr="00641366">
        <w:rPr>
          <w:rFonts w:ascii="Times New Roman" w:hAnsi="Times New Roman"/>
          <w:sz w:val="28"/>
          <w:szCs w:val="28"/>
        </w:rPr>
        <w:t xml:space="preserve"> </w:t>
      </w:r>
      <w:r w:rsidR="00641366" w:rsidRPr="00641366">
        <w:rPr>
          <w:rFonts w:ascii="Times New Roman" w:hAnsi="Times New Roman"/>
          <w:sz w:val="28"/>
          <w:szCs w:val="28"/>
        </w:rPr>
        <w:t>4</w:t>
      </w:r>
      <w:r w:rsidR="0022207B" w:rsidRPr="00641366">
        <w:rPr>
          <w:rFonts w:ascii="Times New Roman" w:hAnsi="Times New Roman"/>
          <w:sz w:val="28"/>
          <w:szCs w:val="28"/>
        </w:rPr>
        <w:t>.1</w:t>
      </w:r>
      <w:r w:rsidR="00641366" w:rsidRPr="00641366">
        <w:rPr>
          <w:rFonts w:ascii="Times New Roman" w:hAnsi="Times New Roman"/>
          <w:sz w:val="28"/>
          <w:szCs w:val="28"/>
        </w:rPr>
        <w:t>, 4.2</w:t>
      </w:r>
      <w:r w:rsidR="000B331B" w:rsidRPr="00641366">
        <w:rPr>
          <w:rFonts w:ascii="Times New Roman" w:hAnsi="Times New Roman"/>
          <w:sz w:val="28"/>
          <w:szCs w:val="28"/>
        </w:rPr>
        <w:t xml:space="preserve"> и </w:t>
      </w:r>
      <w:r w:rsidR="00641366" w:rsidRPr="00641366">
        <w:rPr>
          <w:rFonts w:ascii="Times New Roman" w:hAnsi="Times New Roman"/>
          <w:sz w:val="28"/>
          <w:szCs w:val="28"/>
        </w:rPr>
        <w:t>4</w:t>
      </w:r>
      <w:r w:rsidR="009C76B2" w:rsidRPr="00641366">
        <w:rPr>
          <w:rFonts w:ascii="Times New Roman" w:hAnsi="Times New Roman"/>
          <w:sz w:val="28"/>
          <w:szCs w:val="28"/>
        </w:rPr>
        <w:t>.</w:t>
      </w:r>
      <w:r w:rsidR="00641366" w:rsidRPr="00641366">
        <w:rPr>
          <w:rFonts w:ascii="Times New Roman" w:hAnsi="Times New Roman"/>
          <w:sz w:val="28"/>
          <w:szCs w:val="28"/>
        </w:rPr>
        <w:t>3</w:t>
      </w:r>
      <w:r w:rsidRPr="00641366">
        <w:rPr>
          <w:rFonts w:ascii="Times New Roman" w:hAnsi="Times New Roman"/>
          <w:sz w:val="28"/>
          <w:szCs w:val="28"/>
        </w:rPr>
        <w:t xml:space="preserve">). </w:t>
      </w:r>
    </w:p>
    <w:p w14:paraId="1B501934"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bookmarkStart w:id="37" w:name="_Hlk94256830"/>
      <w:r w:rsidRPr="00641366">
        <w:rPr>
          <w:rFonts w:ascii="Times New Roman" w:hAnsi="Times New Roman"/>
          <w:sz w:val="28"/>
          <w:szCs w:val="28"/>
        </w:rPr>
        <w:t>Результаты, полученные в ходе проведения исследования указывают на достаточно невысокий уровень удовлетворенности потребителей качеством товаров и услуг, представленных на рынках региона. Среднее значение удовлетворенности</w:t>
      </w:r>
      <w:r w:rsidRPr="00641366">
        <w:rPr>
          <w:rStyle w:val="af6"/>
          <w:rFonts w:ascii="Times New Roman" w:hAnsi="Times New Roman"/>
          <w:sz w:val="28"/>
          <w:szCs w:val="28"/>
        </w:rPr>
        <w:footnoteReference w:customMarkFollows="1" w:id="22"/>
        <w:sym w:font="Symbol" w:char="F02A"/>
      </w:r>
      <w:r w:rsidRPr="00641366">
        <w:rPr>
          <w:rFonts w:ascii="Times New Roman" w:hAnsi="Times New Roman"/>
          <w:sz w:val="28"/>
          <w:szCs w:val="28"/>
        </w:rPr>
        <w:t xml:space="preserve"> качеством в 2022 году составляет 30,3%. </w:t>
      </w:r>
    </w:p>
    <w:bookmarkEnd w:id="37"/>
    <w:p w14:paraId="24FDD3DA"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 xml:space="preserve">Несмотря на невысокое значение среднего уровня удовлетворенности, качеством товаров и услуг, стоит отметить стабильный рост этого показателя на протяжении последних трех лет. Так в 2020 году он равнялся 19,3%, в 2021 – 20,3%. Таким образом рост среднего уровня удовлетворенности качеством товаров и услуг в период с 2020 по 2022 год составил 11,0%. Если же рассматривать отдельно взятые рынки, то можно увидеть, что единственным рынком, удовлетворенность качеством которого снизилась, на 2,6%, по сравнению с 2020 годом, является рынок психолого-педагогического сопровождения детей с ограниченными возможностями здоровья. По сравнению с прошлым годом снизилось качество товаров и услуг на рынке племенного животноводства, с 24,4% в 2021 году до 16,9% в 2022 году. По всем остальным рынкам наблюдается рост качества товаров и услуг, по мнению опрашиваемых. </w:t>
      </w:r>
    </w:p>
    <w:p w14:paraId="38B508E5"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 xml:space="preserve">Согласно результатам исследования 2022 года, наиболее удовлетворены (разница между уровнем общей удовлетворённости и неудовлетворенности более 10%) отпрошенные качеством товаров и услуг, представленных на следующих рынках: рынок услуг розничной торговли лекарственными препаратами, медицинскими изделиями и сопутствующими товарами; рынок ритуальных услуг; рынок купли-продажи электрической энергии (мощности) на розничном рынке электрической энергии; рынок оказания услуг по ремонту автотранспортных средств; рынок реализации сельскохозяйственной продукции. </w:t>
      </w:r>
    </w:p>
    <w:p w14:paraId="1423039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 xml:space="preserve">Рынками качеством товаров и услуг, которых потребители удовлетворены меньше всего (разница между общей неудовлетворенностью и удовлетворенностью более 10.0%) являются следующие рынки: рынок медицинских услуг; рынок психолого-педагогического сопровождения детей с ограниченными возможностями здоровья; рынок выполнения работ по содержанию и текущему ремонту общего имущества собственников; рынок жилищного строительства. </w:t>
      </w:r>
    </w:p>
    <w:p w14:paraId="1E4DC63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По сравнению с прошлым годом, на 8,6% снизился показатель средней неудовлетворенности</w:t>
      </w:r>
      <w:r w:rsidRPr="00641366">
        <w:rPr>
          <w:rStyle w:val="af6"/>
          <w:rFonts w:ascii="Times New Roman" w:hAnsi="Times New Roman"/>
          <w:sz w:val="28"/>
          <w:szCs w:val="28"/>
        </w:rPr>
        <w:footnoteReference w:customMarkFollows="1" w:id="23"/>
        <w:sym w:font="Symbol" w:char="F02A"/>
      </w:r>
      <w:r w:rsidRPr="00641366">
        <w:rPr>
          <w:rFonts w:ascii="Times New Roman" w:hAnsi="Times New Roman"/>
          <w:sz w:val="28"/>
          <w:szCs w:val="28"/>
        </w:rPr>
        <w:t xml:space="preserve"> качеством товаров и услуг и теперь составляет 29,4%, что идентично данным 2020 года. В свою очередь в 2021 году было выявлено наиболее высокое значение этого показателя- 38.0%. </w:t>
      </w:r>
    </w:p>
    <w:p w14:paraId="28BA30AE" w14:textId="77777777" w:rsid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Так же мы можем отметить тенденцию к снижению доли респондентов, затруднившихся с оценкой качества товаров и услуг на рынках Курской области. От 50,6% в 2020 году, до 41,7% в 2021 году, на сегодняшний день среднее значение затруднившихся с ответом составляет 40,3%.</w:t>
      </w:r>
      <w:r>
        <w:rPr>
          <w:rFonts w:ascii="Times New Roman" w:hAnsi="Times New Roman"/>
          <w:sz w:val="28"/>
          <w:szCs w:val="28"/>
        </w:rPr>
        <w:t xml:space="preserve"> </w:t>
      </w:r>
    </w:p>
    <w:p w14:paraId="52A014AB" w14:textId="6245D410"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178356C5" w14:textId="77777777"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sectPr w:rsidR="000B331B" w:rsidRPr="00E01A47" w:rsidSect="002021E5">
          <w:pgSz w:w="11906" w:h="16838"/>
          <w:pgMar w:top="1134" w:right="707" w:bottom="1134" w:left="1134" w:header="709" w:footer="720" w:gutter="0"/>
          <w:cols w:space="720"/>
          <w:titlePg/>
          <w:docGrid w:linePitch="360" w:charSpace="36864"/>
        </w:sectPr>
      </w:pPr>
    </w:p>
    <w:p w14:paraId="79CEBFD1" w14:textId="1E7FBFA9" w:rsidR="000B331B" w:rsidRPr="00641366" w:rsidRDefault="000B331B" w:rsidP="000B331B">
      <w:pPr>
        <w:tabs>
          <w:tab w:val="left" w:pos="-709"/>
          <w:tab w:val="left" w:pos="142"/>
          <w:tab w:val="left" w:pos="9963"/>
        </w:tabs>
        <w:spacing w:after="0" w:line="23" w:lineRule="atLeast"/>
        <w:ind w:firstLine="6946"/>
        <w:jc w:val="right"/>
        <w:rPr>
          <w:rFonts w:ascii="Times New Roman" w:hAnsi="Times New Roman"/>
          <w:bCs/>
          <w:color w:val="000000"/>
          <w:sz w:val="24"/>
          <w:szCs w:val="24"/>
        </w:rPr>
      </w:pPr>
      <w:r w:rsidRPr="00641366">
        <w:rPr>
          <w:rFonts w:ascii="Times New Roman" w:hAnsi="Times New Roman"/>
          <w:bCs/>
          <w:color w:val="000000"/>
          <w:sz w:val="24"/>
          <w:szCs w:val="24"/>
        </w:rPr>
        <w:lastRenderedPageBreak/>
        <w:t xml:space="preserve">Таблица </w:t>
      </w:r>
      <w:r w:rsidR="00641366" w:rsidRPr="00641366">
        <w:rPr>
          <w:rFonts w:ascii="Times New Roman" w:hAnsi="Times New Roman"/>
          <w:bCs/>
          <w:color w:val="000000"/>
          <w:sz w:val="24"/>
          <w:szCs w:val="24"/>
        </w:rPr>
        <w:t>4</w:t>
      </w:r>
      <w:r w:rsidRPr="00641366">
        <w:rPr>
          <w:rFonts w:ascii="Times New Roman" w:hAnsi="Times New Roman"/>
          <w:bCs/>
          <w:color w:val="000000"/>
          <w:sz w:val="24"/>
          <w:szCs w:val="24"/>
        </w:rPr>
        <w:t>.</w:t>
      </w:r>
      <w:r w:rsidR="0022207B" w:rsidRPr="00641366">
        <w:rPr>
          <w:rFonts w:ascii="Times New Roman" w:hAnsi="Times New Roman"/>
          <w:bCs/>
          <w:color w:val="000000"/>
          <w:sz w:val="24"/>
          <w:szCs w:val="24"/>
        </w:rPr>
        <w:t>1.</w:t>
      </w:r>
      <w:r w:rsidRPr="00641366">
        <w:rPr>
          <w:rFonts w:ascii="Times New Roman" w:hAnsi="Times New Roman"/>
          <w:bCs/>
          <w:color w:val="000000"/>
          <w:sz w:val="24"/>
          <w:szCs w:val="24"/>
        </w:rPr>
        <w:t xml:space="preserve"> Удовлетворенность качеством товаров и услуг (</w:t>
      </w:r>
      <w:r w:rsidRPr="00641366">
        <w:rPr>
          <w:rFonts w:ascii="Times New Roman" w:hAnsi="Times New Roman"/>
          <w:b/>
          <w:color w:val="000000"/>
          <w:sz w:val="24"/>
          <w:szCs w:val="24"/>
        </w:rPr>
        <w:t>2020 год</w:t>
      </w:r>
      <w:r w:rsidRPr="00641366">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31"/>
        <w:gridCol w:w="5455"/>
        <w:gridCol w:w="1627"/>
        <w:gridCol w:w="1694"/>
        <w:gridCol w:w="1694"/>
        <w:gridCol w:w="1694"/>
        <w:gridCol w:w="1925"/>
      </w:tblGrid>
      <w:tr w:rsidR="000B331B" w:rsidRPr="00641366" w14:paraId="461F213D" w14:textId="77777777" w:rsidTr="0022207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1" w:type="dxa"/>
            <w:vMerge w:val="restart"/>
            <w:shd w:val="clear" w:color="auto" w:fill="auto"/>
          </w:tcPr>
          <w:p w14:paraId="0BA1AD0A" w14:textId="77777777" w:rsidR="000B331B" w:rsidRPr="00641366" w:rsidRDefault="000B331B" w:rsidP="000B331B">
            <w:pPr>
              <w:suppressAutoHyphens/>
              <w:spacing w:after="0" w:line="240" w:lineRule="auto"/>
              <w:jc w:val="center"/>
              <w:rPr>
                <w:rFonts w:ascii="Times New Roman" w:hAnsi="Times New Roman"/>
              </w:rPr>
            </w:pPr>
            <w:bookmarkStart w:id="38" w:name="_Hlk58578743"/>
            <w:r w:rsidRPr="00641366">
              <w:rPr>
                <w:rFonts w:ascii="Times New Roman" w:hAnsi="Times New Roman"/>
              </w:rPr>
              <w:t>№ п/п</w:t>
            </w:r>
          </w:p>
        </w:tc>
        <w:tc>
          <w:tcPr>
            <w:tcW w:w="5455" w:type="dxa"/>
            <w:vMerge w:val="restart"/>
            <w:shd w:val="clear" w:color="auto" w:fill="auto"/>
          </w:tcPr>
          <w:p w14:paraId="547812B4"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Рынок услуг</w:t>
            </w:r>
          </w:p>
        </w:tc>
        <w:tc>
          <w:tcPr>
            <w:tcW w:w="8634" w:type="dxa"/>
            <w:gridSpan w:val="5"/>
            <w:shd w:val="clear" w:color="auto" w:fill="auto"/>
          </w:tcPr>
          <w:p w14:paraId="1D725477" w14:textId="77777777" w:rsidR="000B331B" w:rsidRPr="00641366" w:rsidRDefault="000B331B" w:rsidP="000B331B">
            <w:pPr>
              <w:suppressAutoHyphens/>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Удовлетворенность качеством</w:t>
            </w:r>
          </w:p>
        </w:tc>
      </w:tr>
      <w:tr w:rsidR="000B331B" w:rsidRPr="00641366" w14:paraId="26F1BF11" w14:textId="77777777" w:rsidTr="0022207B">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31" w:type="dxa"/>
            <w:vMerge/>
            <w:shd w:val="clear" w:color="auto" w:fill="auto"/>
          </w:tcPr>
          <w:p w14:paraId="334AE9FE" w14:textId="77777777" w:rsidR="000B331B" w:rsidRPr="00641366" w:rsidRDefault="000B331B" w:rsidP="000B331B">
            <w:pPr>
              <w:suppressAutoHyphens/>
              <w:spacing w:after="0" w:line="240" w:lineRule="auto"/>
              <w:jc w:val="center"/>
              <w:rPr>
                <w:rFonts w:ascii="Times New Roman" w:hAnsi="Times New Roman"/>
              </w:rPr>
            </w:pPr>
          </w:p>
        </w:tc>
        <w:tc>
          <w:tcPr>
            <w:tcW w:w="5455" w:type="dxa"/>
            <w:vMerge/>
            <w:shd w:val="clear" w:color="auto" w:fill="auto"/>
          </w:tcPr>
          <w:p w14:paraId="5BFF7E07" w14:textId="77777777" w:rsidR="000B331B" w:rsidRPr="00641366" w:rsidRDefault="000B331B" w:rsidP="000B33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7" w:type="dxa"/>
            <w:shd w:val="clear" w:color="auto" w:fill="auto"/>
          </w:tcPr>
          <w:p w14:paraId="7392BAB1"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Удовлетворен</w:t>
            </w:r>
          </w:p>
        </w:tc>
        <w:tc>
          <w:tcPr>
            <w:tcW w:w="1694" w:type="dxa"/>
            <w:shd w:val="clear" w:color="auto" w:fill="auto"/>
          </w:tcPr>
          <w:p w14:paraId="5F110492"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удовлетворен</w:t>
            </w:r>
          </w:p>
        </w:tc>
        <w:tc>
          <w:tcPr>
            <w:tcW w:w="1694" w:type="dxa"/>
            <w:shd w:val="clear" w:color="auto" w:fill="auto"/>
          </w:tcPr>
          <w:p w14:paraId="2AE94103"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не удовлетворен</w:t>
            </w:r>
          </w:p>
        </w:tc>
        <w:tc>
          <w:tcPr>
            <w:tcW w:w="1694" w:type="dxa"/>
            <w:shd w:val="clear" w:color="auto" w:fill="auto"/>
          </w:tcPr>
          <w:p w14:paraId="516FE01D"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Не удовлетворён</w:t>
            </w:r>
          </w:p>
        </w:tc>
        <w:tc>
          <w:tcPr>
            <w:tcW w:w="1925" w:type="dxa"/>
            <w:shd w:val="clear" w:color="auto" w:fill="auto"/>
          </w:tcPr>
          <w:p w14:paraId="4BF59213"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Затрудняюсь ответить</w:t>
            </w:r>
          </w:p>
        </w:tc>
      </w:tr>
      <w:tr w:rsidR="0022207B" w:rsidRPr="00641366" w14:paraId="76A09BA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33BB2B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w:t>
            </w:r>
          </w:p>
        </w:tc>
        <w:tc>
          <w:tcPr>
            <w:tcW w:w="5455" w:type="dxa"/>
            <w:shd w:val="clear" w:color="auto" w:fill="auto"/>
          </w:tcPr>
          <w:p w14:paraId="4442D6A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39" w:name="_Hlk58579696"/>
            <w:r w:rsidRPr="00641366">
              <w:rPr>
                <w:rFonts w:ascii="Times New Roman" w:hAnsi="Times New Roman"/>
                <w:color w:val="000000"/>
              </w:rPr>
              <w:t>Рынок услуг среднего профессионального образования</w:t>
            </w:r>
            <w:bookmarkEnd w:id="39"/>
          </w:p>
        </w:tc>
        <w:tc>
          <w:tcPr>
            <w:tcW w:w="1627" w:type="dxa"/>
            <w:shd w:val="clear" w:color="auto" w:fill="auto"/>
          </w:tcPr>
          <w:p w14:paraId="5332119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13,5%</w:t>
            </w:r>
          </w:p>
        </w:tc>
        <w:tc>
          <w:tcPr>
            <w:tcW w:w="1694" w:type="dxa"/>
            <w:shd w:val="clear" w:color="auto" w:fill="auto"/>
          </w:tcPr>
          <w:p w14:paraId="42D9EC4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1694" w:type="dxa"/>
            <w:shd w:val="clear" w:color="auto" w:fill="auto"/>
          </w:tcPr>
          <w:p w14:paraId="3D49530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41021B9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7,7%</w:t>
            </w:r>
          </w:p>
        </w:tc>
        <w:tc>
          <w:tcPr>
            <w:tcW w:w="1925" w:type="dxa"/>
            <w:shd w:val="clear" w:color="auto" w:fill="auto"/>
          </w:tcPr>
          <w:p w14:paraId="08E93B9D"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50,6%</w:t>
            </w:r>
          </w:p>
        </w:tc>
      </w:tr>
      <w:tr w:rsidR="000B331B" w:rsidRPr="00641366" w14:paraId="20266B2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80103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w:t>
            </w:r>
          </w:p>
        </w:tc>
        <w:tc>
          <w:tcPr>
            <w:tcW w:w="5455" w:type="dxa"/>
            <w:shd w:val="clear" w:color="auto" w:fill="auto"/>
          </w:tcPr>
          <w:p w14:paraId="6DF9D607"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627" w:type="dxa"/>
            <w:shd w:val="clear" w:color="auto" w:fill="auto"/>
          </w:tcPr>
          <w:p w14:paraId="2494CD8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694" w:type="dxa"/>
            <w:shd w:val="clear" w:color="auto" w:fill="auto"/>
          </w:tcPr>
          <w:p w14:paraId="7B9D2E4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14,3%</w:t>
            </w:r>
          </w:p>
        </w:tc>
        <w:tc>
          <w:tcPr>
            <w:tcW w:w="1694" w:type="dxa"/>
            <w:shd w:val="clear" w:color="auto" w:fill="auto"/>
          </w:tcPr>
          <w:p w14:paraId="58050DC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54EF00F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12,3%</w:t>
            </w:r>
          </w:p>
        </w:tc>
        <w:tc>
          <w:tcPr>
            <w:tcW w:w="1925" w:type="dxa"/>
            <w:shd w:val="clear" w:color="auto" w:fill="auto"/>
          </w:tcPr>
          <w:p w14:paraId="70058E0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50,3%</w:t>
            </w:r>
          </w:p>
        </w:tc>
      </w:tr>
      <w:tr w:rsidR="0022207B" w:rsidRPr="00641366" w14:paraId="22DCE58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96B1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w:t>
            </w:r>
          </w:p>
        </w:tc>
        <w:tc>
          <w:tcPr>
            <w:tcW w:w="5455" w:type="dxa"/>
            <w:shd w:val="clear" w:color="auto" w:fill="auto"/>
          </w:tcPr>
          <w:p w14:paraId="21BE4CD7"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0" w:name="_Hlk58579289"/>
            <w:r w:rsidRPr="00641366">
              <w:rPr>
                <w:rFonts w:ascii="Times New Roman" w:hAnsi="Times New Roman"/>
                <w:color w:val="000000"/>
              </w:rPr>
              <w:t>Рынок медицинских услуг</w:t>
            </w:r>
            <w:bookmarkEnd w:id="40"/>
          </w:p>
        </w:tc>
        <w:tc>
          <w:tcPr>
            <w:tcW w:w="1627" w:type="dxa"/>
            <w:shd w:val="clear" w:color="auto" w:fill="auto"/>
          </w:tcPr>
          <w:p w14:paraId="1C9694C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w:t>
            </w:r>
          </w:p>
        </w:tc>
        <w:tc>
          <w:tcPr>
            <w:tcW w:w="1694" w:type="dxa"/>
            <w:shd w:val="clear" w:color="auto" w:fill="auto"/>
          </w:tcPr>
          <w:p w14:paraId="57D61A0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4BB1CE9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21,4%</w:t>
            </w:r>
          </w:p>
        </w:tc>
        <w:tc>
          <w:tcPr>
            <w:tcW w:w="1694" w:type="dxa"/>
            <w:shd w:val="clear" w:color="auto" w:fill="auto"/>
          </w:tcPr>
          <w:p w14:paraId="7F506D3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22,0%</w:t>
            </w:r>
          </w:p>
        </w:tc>
        <w:tc>
          <w:tcPr>
            <w:tcW w:w="1925" w:type="dxa"/>
            <w:shd w:val="clear" w:color="auto" w:fill="auto"/>
          </w:tcPr>
          <w:p w14:paraId="4B7A034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41,3%</w:t>
            </w:r>
          </w:p>
        </w:tc>
      </w:tr>
      <w:tr w:rsidR="000B331B" w:rsidRPr="00641366" w14:paraId="0A6863F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5F50DB" w14:textId="77777777" w:rsidR="000B331B" w:rsidRPr="00641366" w:rsidRDefault="000B331B" w:rsidP="00EF164E">
            <w:pPr>
              <w:spacing w:after="0" w:line="23" w:lineRule="atLeast"/>
              <w:jc w:val="center"/>
              <w:rPr>
                <w:rFonts w:ascii="Times New Roman" w:hAnsi="Times New Roman"/>
              </w:rPr>
            </w:pPr>
            <w:bookmarkStart w:id="41" w:name="_Hlk58579223"/>
            <w:r w:rsidRPr="00641366">
              <w:rPr>
                <w:rFonts w:ascii="Times New Roman" w:hAnsi="Times New Roman"/>
              </w:rPr>
              <w:t>4</w:t>
            </w:r>
          </w:p>
        </w:tc>
        <w:tc>
          <w:tcPr>
            <w:tcW w:w="5455" w:type="dxa"/>
            <w:shd w:val="clear" w:color="auto" w:fill="auto"/>
          </w:tcPr>
          <w:p w14:paraId="56AD93FC" w14:textId="77777777" w:rsidR="000B331B" w:rsidRPr="00641366"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bookmarkStart w:id="42" w:name="_Hlk58579230"/>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bookmarkEnd w:id="42"/>
          </w:p>
        </w:tc>
        <w:tc>
          <w:tcPr>
            <w:tcW w:w="1627" w:type="dxa"/>
            <w:shd w:val="clear" w:color="auto" w:fill="auto"/>
          </w:tcPr>
          <w:p w14:paraId="5C130DC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14,3%</w:t>
            </w:r>
          </w:p>
        </w:tc>
        <w:tc>
          <w:tcPr>
            <w:tcW w:w="1694" w:type="dxa"/>
            <w:shd w:val="clear" w:color="auto" w:fill="auto"/>
          </w:tcPr>
          <w:p w14:paraId="62036B7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20,5%</w:t>
            </w:r>
          </w:p>
        </w:tc>
        <w:tc>
          <w:tcPr>
            <w:tcW w:w="1694" w:type="dxa"/>
            <w:shd w:val="clear" w:color="auto" w:fill="auto"/>
          </w:tcPr>
          <w:p w14:paraId="383EC9F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5BD5D2E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10,7%</w:t>
            </w:r>
          </w:p>
        </w:tc>
        <w:tc>
          <w:tcPr>
            <w:tcW w:w="1925" w:type="dxa"/>
            <w:shd w:val="clear" w:color="auto" w:fill="auto"/>
          </w:tcPr>
          <w:p w14:paraId="3507E1A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41,1%</w:t>
            </w:r>
          </w:p>
        </w:tc>
      </w:tr>
      <w:bookmarkEnd w:id="41"/>
      <w:tr w:rsidR="0022207B" w:rsidRPr="00641366" w14:paraId="04C8F23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1CFB93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5</w:t>
            </w:r>
          </w:p>
        </w:tc>
        <w:tc>
          <w:tcPr>
            <w:tcW w:w="5455" w:type="dxa"/>
            <w:shd w:val="clear" w:color="auto" w:fill="auto"/>
          </w:tcPr>
          <w:p w14:paraId="790185E9" w14:textId="77777777" w:rsidR="000B331B" w:rsidRPr="00641366"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7" w:type="dxa"/>
            <w:shd w:val="clear" w:color="auto" w:fill="auto"/>
          </w:tcPr>
          <w:p w14:paraId="4A7B436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6,5%</w:t>
            </w:r>
          </w:p>
        </w:tc>
        <w:tc>
          <w:tcPr>
            <w:tcW w:w="1694" w:type="dxa"/>
            <w:shd w:val="clear" w:color="auto" w:fill="auto"/>
          </w:tcPr>
          <w:p w14:paraId="75D6187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9,5%</w:t>
            </w:r>
          </w:p>
        </w:tc>
        <w:tc>
          <w:tcPr>
            <w:tcW w:w="1694" w:type="dxa"/>
            <w:shd w:val="clear" w:color="auto" w:fill="auto"/>
          </w:tcPr>
          <w:p w14:paraId="3174863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5E4D937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9,3%</w:t>
            </w:r>
          </w:p>
        </w:tc>
        <w:tc>
          <w:tcPr>
            <w:tcW w:w="1925" w:type="dxa"/>
            <w:shd w:val="clear" w:color="auto" w:fill="auto"/>
          </w:tcPr>
          <w:p w14:paraId="611F31D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64,1%</w:t>
            </w:r>
          </w:p>
        </w:tc>
      </w:tr>
      <w:tr w:rsidR="000B331B" w:rsidRPr="00641366" w14:paraId="47A71C4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C01A07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6</w:t>
            </w:r>
          </w:p>
        </w:tc>
        <w:tc>
          <w:tcPr>
            <w:tcW w:w="5455" w:type="dxa"/>
            <w:shd w:val="clear" w:color="auto" w:fill="auto"/>
          </w:tcPr>
          <w:p w14:paraId="5574F52D"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627" w:type="dxa"/>
            <w:shd w:val="clear" w:color="auto" w:fill="auto"/>
          </w:tcPr>
          <w:p w14:paraId="02EEAF4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19C791F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c>
          <w:tcPr>
            <w:tcW w:w="1694" w:type="dxa"/>
            <w:shd w:val="clear" w:color="auto" w:fill="auto"/>
          </w:tcPr>
          <w:p w14:paraId="1837495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12,0%</w:t>
            </w:r>
          </w:p>
        </w:tc>
        <w:tc>
          <w:tcPr>
            <w:tcW w:w="1694" w:type="dxa"/>
            <w:shd w:val="clear" w:color="auto" w:fill="auto"/>
          </w:tcPr>
          <w:p w14:paraId="1C043C5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925" w:type="dxa"/>
            <w:shd w:val="clear" w:color="auto" w:fill="auto"/>
          </w:tcPr>
          <w:p w14:paraId="698C550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55,9%</w:t>
            </w:r>
          </w:p>
        </w:tc>
      </w:tr>
      <w:tr w:rsidR="0022207B" w:rsidRPr="00641366" w14:paraId="4FCD3F2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0F499B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7</w:t>
            </w:r>
          </w:p>
        </w:tc>
        <w:tc>
          <w:tcPr>
            <w:tcW w:w="5455" w:type="dxa"/>
            <w:shd w:val="clear" w:color="auto" w:fill="auto"/>
          </w:tcPr>
          <w:p w14:paraId="72BB18F0"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3" w:name="_Hlk58579299"/>
            <w:r w:rsidRPr="00641366">
              <w:rPr>
                <w:rFonts w:ascii="Times New Roman" w:hAnsi="Times New Roman"/>
                <w:color w:val="000000"/>
              </w:rPr>
              <w:t>Рынок ритуальных услуг</w:t>
            </w:r>
            <w:bookmarkEnd w:id="43"/>
          </w:p>
        </w:tc>
        <w:tc>
          <w:tcPr>
            <w:tcW w:w="1627" w:type="dxa"/>
            <w:shd w:val="clear" w:color="auto" w:fill="auto"/>
          </w:tcPr>
          <w:p w14:paraId="0EB8A66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14,6%</w:t>
            </w:r>
          </w:p>
        </w:tc>
        <w:tc>
          <w:tcPr>
            <w:tcW w:w="1694" w:type="dxa"/>
            <w:shd w:val="clear" w:color="auto" w:fill="auto"/>
          </w:tcPr>
          <w:p w14:paraId="5CD4709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16,9%</w:t>
            </w:r>
          </w:p>
        </w:tc>
        <w:tc>
          <w:tcPr>
            <w:tcW w:w="1694" w:type="dxa"/>
            <w:shd w:val="clear" w:color="auto" w:fill="auto"/>
          </w:tcPr>
          <w:p w14:paraId="5CF0536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47,1%</w:t>
            </w:r>
          </w:p>
        </w:tc>
        <w:tc>
          <w:tcPr>
            <w:tcW w:w="1694" w:type="dxa"/>
            <w:shd w:val="clear" w:color="auto" w:fill="auto"/>
          </w:tcPr>
          <w:p w14:paraId="0ABB9A1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5,9%</w:t>
            </w:r>
          </w:p>
        </w:tc>
        <w:tc>
          <w:tcPr>
            <w:tcW w:w="1925" w:type="dxa"/>
            <w:shd w:val="clear" w:color="auto" w:fill="auto"/>
          </w:tcPr>
          <w:p w14:paraId="5A14174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15,5%</w:t>
            </w:r>
          </w:p>
        </w:tc>
      </w:tr>
      <w:tr w:rsidR="000B331B" w:rsidRPr="00641366" w14:paraId="57B8A08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FD996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8</w:t>
            </w:r>
          </w:p>
        </w:tc>
        <w:tc>
          <w:tcPr>
            <w:tcW w:w="5455" w:type="dxa"/>
            <w:shd w:val="clear" w:color="auto" w:fill="auto"/>
          </w:tcPr>
          <w:p w14:paraId="0EF21DFF"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44" w:name="_Hlk58579309"/>
            <w:r w:rsidRPr="00641366">
              <w:rPr>
                <w:rFonts w:ascii="Times New Roman" w:hAnsi="Times New Roman"/>
                <w:color w:val="000000"/>
              </w:rPr>
              <w:t xml:space="preserve">Рынок теплоснабжения (производство тепловой энергии) </w:t>
            </w:r>
            <w:bookmarkEnd w:id="44"/>
          </w:p>
        </w:tc>
        <w:tc>
          <w:tcPr>
            <w:tcW w:w="1627" w:type="dxa"/>
            <w:shd w:val="clear" w:color="auto" w:fill="auto"/>
          </w:tcPr>
          <w:p w14:paraId="7975677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2810654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21,9%</w:t>
            </w:r>
          </w:p>
        </w:tc>
        <w:tc>
          <w:tcPr>
            <w:tcW w:w="1694" w:type="dxa"/>
            <w:shd w:val="clear" w:color="auto" w:fill="auto"/>
          </w:tcPr>
          <w:p w14:paraId="18093AA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38,8%</w:t>
            </w:r>
          </w:p>
        </w:tc>
        <w:tc>
          <w:tcPr>
            <w:tcW w:w="1694" w:type="dxa"/>
            <w:shd w:val="clear" w:color="auto" w:fill="auto"/>
          </w:tcPr>
          <w:p w14:paraId="351C739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9,4%</w:t>
            </w:r>
          </w:p>
        </w:tc>
        <w:tc>
          <w:tcPr>
            <w:tcW w:w="1925" w:type="dxa"/>
            <w:shd w:val="clear" w:color="auto" w:fill="auto"/>
          </w:tcPr>
          <w:p w14:paraId="1F8BF81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19,3%</w:t>
            </w:r>
          </w:p>
        </w:tc>
      </w:tr>
      <w:tr w:rsidR="0022207B" w:rsidRPr="00641366" w14:paraId="6E1335D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0F4558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9</w:t>
            </w:r>
          </w:p>
        </w:tc>
        <w:tc>
          <w:tcPr>
            <w:tcW w:w="5455" w:type="dxa"/>
            <w:shd w:val="clear" w:color="auto" w:fill="auto"/>
          </w:tcPr>
          <w:p w14:paraId="1881219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627" w:type="dxa"/>
            <w:shd w:val="clear" w:color="auto" w:fill="auto"/>
          </w:tcPr>
          <w:p w14:paraId="2CF33F2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0ACAA11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19,5%</w:t>
            </w:r>
          </w:p>
        </w:tc>
        <w:tc>
          <w:tcPr>
            <w:tcW w:w="1694" w:type="dxa"/>
            <w:shd w:val="clear" w:color="auto" w:fill="auto"/>
          </w:tcPr>
          <w:p w14:paraId="1A920A9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11,0%</w:t>
            </w:r>
          </w:p>
        </w:tc>
        <w:tc>
          <w:tcPr>
            <w:tcW w:w="1694" w:type="dxa"/>
            <w:shd w:val="clear" w:color="auto" w:fill="auto"/>
          </w:tcPr>
          <w:p w14:paraId="6FAC9DD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45,6%</w:t>
            </w:r>
          </w:p>
        </w:tc>
        <w:tc>
          <w:tcPr>
            <w:tcW w:w="1925" w:type="dxa"/>
            <w:shd w:val="clear" w:color="auto" w:fill="auto"/>
          </w:tcPr>
          <w:p w14:paraId="4C30254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14,3%</w:t>
            </w:r>
          </w:p>
        </w:tc>
      </w:tr>
      <w:tr w:rsidR="000B331B" w:rsidRPr="00641366" w14:paraId="66C08F2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20453A9" w14:textId="77777777" w:rsidR="000B331B" w:rsidRPr="00641366" w:rsidRDefault="000B331B" w:rsidP="00EF164E">
            <w:pPr>
              <w:spacing w:after="0" w:line="23" w:lineRule="atLeast"/>
              <w:jc w:val="center"/>
              <w:rPr>
                <w:rFonts w:ascii="Times New Roman" w:hAnsi="Times New Roman"/>
              </w:rPr>
            </w:pPr>
            <w:bookmarkStart w:id="45" w:name="_Hlk58579333"/>
            <w:r w:rsidRPr="00641366">
              <w:rPr>
                <w:rFonts w:ascii="Times New Roman" w:hAnsi="Times New Roman"/>
              </w:rPr>
              <w:t>10</w:t>
            </w:r>
          </w:p>
        </w:tc>
        <w:tc>
          <w:tcPr>
            <w:tcW w:w="5455" w:type="dxa"/>
            <w:shd w:val="clear" w:color="auto" w:fill="auto"/>
          </w:tcPr>
          <w:p w14:paraId="2B0A7833"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627" w:type="dxa"/>
            <w:shd w:val="clear" w:color="auto" w:fill="auto"/>
          </w:tcPr>
          <w:p w14:paraId="4BB2157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09EE676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13,0%</w:t>
            </w:r>
          </w:p>
        </w:tc>
        <w:tc>
          <w:tcPr>
            <w:tcW w:w="1694" w:type="dxa"/>
            <w:shd w:val="clear" w:color="auto" w:fill="auto"/>
          </w:tcPr>
          <w:p w14:paraId="1A008BF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14,8%</w:t>
            </w:r>
          </w:p>
        </w:tc>
        <w:tc>
          <w:tcPr>
            <w:tcW w:w="1694" w:type="dxa"/>
            <w:shd w:val="clear" w:color="auto" w:fill="auto"/>
          </w:tcPr>
          <w:p w14:paraId="2207590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47,4%</w:t>
            </w:r>
          </w:p>
        </w:tc>
        <w:tc>
          <w:tcPr>
            <w:tcW w:w="1925" w:type="dxa"/>
            <w:shd w:val="clear" w:color="auto" w:fill="auto"/>
          </w:tcPr>
          <w:p w14:paraId="0EEE4B0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16,0%</w:t>
            </w:r>
          </w:p>
        </w:tc>
      </w:tr>
      <w:tr w:rsidR="0022207B" w:rsidRPr="00641366" w14:paraId="128C2E6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440959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11</w:t>
            </w:r>
          </w:p>
        </w:tc>
        <w:tc>
          <w:tcPr>
            <w:tcW w:w="5455" w:type="dxa"/>
            <w:shd w:val="clear" w:color="auto" w:fill="auto"/>
          </w:tcPr>
          <w:p w14:paraId="3CB6EA0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7" w:type="dxa"/>
            <w:shd w:val="clear" w:color="auto" w:fill="auto"/>
          </w:tcPr>
          <w:p w14:paraId="503D5FF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3,8%</w:t>
            </w:r>
          </w:p>
        </w:tc>
        <w:tc>
          <w:tcPr>
            <w:tcW w:w="1694" w:type="dxa"/>
            <w:shd w:val="clear" w:color="auto" w:fill="auto"/>
          </w:tcPr>
          <w:p w14:paraId="5D977AD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1751855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12,8%</w:t>
            </w:r>
          </w:p>
        </w:tc>
        <w:tc>
          <w:tcPr>
            <w:tcW w:w="1694" w:type="dxa"/>
            <w:shd w:val="clear" w:color="auto" w:fill="auto"/>
          </w:tcPr>
          <w:p w14:paraId="2D74592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44,6%</w:t>
            </w:r>
          </w:p>
        </w:tc>
        <w:tc>
          <w:tcPr>
            <w:tcW w:w="1925" w:type="dxa"/>
            <w:shd w:val="clear" w:color="auto" w:fill="auto"/>
          </w:tcPr>
          <w:p w14:paraId="638C259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27,5%</w:t>
            </w:r>
          </w:p>
        </w:tc>
      </w:tr>
      <w:bookmarkEnd w:id="45"/>
      <w:tr w:rsidR="000B331B" w:rsidRPr="00641366" w14:paraId="3017719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6DD505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12</w:t>
            </w:r>
          </w:p>
        </w:tc>
        <w:tc>
          <w:tcPr>
            <w:tcW w:w="5455" w:type="dxa"/>
            <w:shd w:val="clear" w:color="auto" w:fill="auto"/>
          </w:tcPr>
          <w:p w14:paraId="135F8CB9"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627" w:type="dxa"/>
            <w:shd w:val="clear" w:color="auto" w:fill="auto"/>
          </w:tcPr>
          <w:p w14:paraId="53A63F6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2BDAC34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10,9%</w:t>
            </w:r>
          </w:p>
        </w:tc>
        <w:tc>
          <w:tcPr>
            <w:tcW w:w="1694" w:type="dxa"/>
            <w:shd w:val="clear" w:color="auto" w:fill="auto"/>
          </w:tcPr>
          <w:p w14:paraId="028286D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647B85E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925" w:type="dxa"/>
            <w:shd w:val="clear" w:color="auto" w:fill="auto"/>
          </w:tcPr>
          <w:p w14:paraId="71CBBCD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62,4%</w:t>
            </w:r>
          </w:p>
        </w:tc>
      </w:tr>
      <w:tr w:rsidR="0022207B" w:rsidRPr="00641366" w14:paraId="4492F21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E6EB68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13</w:t>
            </w:r>
          </w:p>
        </w:tc>
        <w:tc>
          <w:tcPr>
            <w:tcW w:w="5455" w:type="dxa"/>
            <w:shd w:val="clear" w:color="auto" w:fill="auto"/>
          </w:tcPr>
          <w:p w14:paraId="485E3E9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7" w:type="dxa"/>
            <w:shd w:val="clear" w:color="auto" w:fill="auto"/>
          </w:tcPr>
          <w:p w14:paraId="62946BB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694" w:type="dxa"/>
            <w:shd w:val="clear" w:color="auto" w:fill="auto"/>
          </w:tcPr>
          <w:p w14:paraId="72F445A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13,6%</w:t>
            </w:r>
          </w:p>
        </w:tc>
        <w:tc>
          <w:tcPr>
            <w:tcW w:w="1694" w:type="dxa"/>
            <w:shd w:val="clear" w:color="auto" w:fill="auto"/>
          </w:tcPr>
          <w:p w14:paraId="20212E8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10,7%</w:t>
            </w:r>
          </w:p>
        </w:tc>
        <w:tc>
          <w:tcPr>
            <w:tcW w:w="1694" w:type="dxa"/>
            <w:shd w:val="clear" w:color="auto" w:fill="auto"/>
          </w:tcPr>
          <w:p w14:paraId="3401B0B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w:t>
            </w:r>
          </w:p>
        </w:tc>
        <w:tc>
          <w:tcPr>
            <w:tcW w:w="1925" w:type="dxa"/>
            <w:shd w:val="clear" w:color="auto" w:fill="auto"/>
          </w:tcPr>
          <w:p w14:paraId="3FE4B8D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56,2%</w:t>
            </w:r>
          </w:p>
        </w:tc>
      </w:tr>
      <w:tr w:rsidR="000B331B" w:rsidRPr="00641366" w14:paraId="2F2DAA6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45DE66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14</w:t>
            </w:r>
          </w:p>
        </w:tc>
        <w:tc>
          <w:tcPr>
            <w:tcW w:w="5455" w:type="dxa"/>
            <w:shd w:val="clear" w:color="auto" w:fill="auto"/>
          </w:tcPr>
          <w:p w14:paraId="315C979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7" w:type="dxa"/>
            <w:shd w:val="clear" w:color="auto" w:fill="auto"/>
          </w:tcPr>
          <w:p w14:paraId="482F7E9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6117B2A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13,8%</w:t>
            </w:r>
          </w:p>
        </w:tc>
        <w:tc>
          <w:tcPr>
            <w:tcW w:w="1694" w:type="dxa"/>
            <w:shd w:val="clear" w:color="auto" w:fill="auto"/>
          </w:tcPr>
          <w:p w14:paraId="652CB38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9,2%</w:t>
            </w:r>
          </w:p>
        </w:tc>
        <w:tc>
          <w:tcPr>
            <w:tcW w:w="1694" w:type="dxa"/>
            <w:shd w:val="clear" w:color="auto" w:fill="auto"/>
          </w:tcPr>
          <w:p w14:paraId="7EF081E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7,7%</w:t>
            </w:r>
          </w:p>
        </w:tc>
        <w:tc>
          <w:tcPr>
            <w:tcW w:w="1925" w:type="dxa"/>
            <w:shd w:val="clear" w:color="auto" w:fill="auto"/>
          </w:tcPr>
          <w:p w14:paraId="6BB58EA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61,8%</w:t>
            </w:r>
          </w:p>
        </w:tc>
      </w:tr>
      <w:tr w:rsidR="0022207B" w:rsidRPr="00641366" w14:paraId="4E0577D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5EF0B4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15</w:t>
            </w:r>
          </w:p>
        </w:tc>
        <w:tc>
          <w:tcPr>
            <w:tcW w:w="5455" w:type="dxa"/>
            <w:shd w:val="clear" w:color="auto" w:fill="auto"/>
          </w:tcPr>
          <w:p w14:paraId="3E8FB4A6"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7" w:type="dxa"/>
            <w:shd w:val="clear" w:color="auto" w:fill="auto"/>
          </w:tcPr>
          <w:p w14:paraId="2A121DB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9,6%</w:t>
            </w:r>
          </w:p>
        </w:tc>
        <w:tc>
          <w:tcPr>
            <w:tcW w:w="1694" w:type="dxa"/>
            <w:shd w:val="clear" w:color="auto" w:fill="auto"/>
          </w:tcPr>
          <w:p w14:paraId="140A03E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18,0%</w:t>
            </w:r>
          </w:p>
        </w:tc>
        <w:tc>
          <w:tcPr>
            <w:tcW w:w="1694" w:type="dxa"/>
            <w:shd w:val="clear" w:color="auto" w:fill="auto"/>
          </w:tcPr>
          <w:p w14:paraId="5F440D9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47,8%</w:t>
            </w:r>
          </w:p>
        </w:tc>
        <w:tc>
          <w:tcPr>
            <w:tcW w:w="1694" w:type="dxa"/>
            <w:shd w:val="clear" w:color="auto" w:fill="auto"/>
          </w:tcPr>
          <w:p w14:paraId="50C9D91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9,6%</w:t>
            </w:r>
          </w:p>
        </w:tc>
        <w:tc>
          <w:tcPr>
            <w:tcW w:w="1925" w:type="dxa"/>
            <w:shd w:val="clear" w:color="auto" w:fill="auto"/>
          </w:tcPr>
          <w:p w14:paraId="6A9AC1B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15,0%</w:t>
            </w:r>
          </w:p>
        </w:tc>
      </w:tr>
      <w:tr w:rsidR="000B331B" w:rsidRPr="00641366" w14:paraId="3CD51C6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2D288E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16</w:t>
            </w:r>
          </w:p>
        </w:tc>
        <w:tc>
          <w:tcPr>
            <w:tcW w:w="5455" w:type="dxa"/>
            <w:shd w:val="clear" w:color="auto" w:fill="auto"/>
          </w:tcPr>
          <w:p w14:paraId="21DC03E8"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перевозке пассажиров автомобильным транспортом по межмуниципальным </w:t>
            </w:r>
            <w:r w:rsidRPr="00641366">
              <w:rPr>
                <w:rFonts w:ascii="Times New Roman" w:hAnsi="Times New Roman"/>
                <w:color w:val="000000"/>
              </w:rPr>
              <w:lastRenderedPageBreak/>
              <w:t>маршрутам регулярных перевозок</w:t>
            </w:r>
          </w:p>
        </w:tc>
        <w:tc>
          <w:tcPr>
            <w:tcW w:w="1627" w:type="dxa"/>
            <w:shd w:val="clear" w:color="auto" w:fill="auto"/>
          </w:tcPr>
          <w:p w14:paraId="108E8EE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lastRenderedPageBreak/>
              <w:t>10,0%</w:t>
            </w:r>
          </w:p>
        </w:tc>
        <w:tc>
          <w:tcPr>
            <w:tcW w:w="1694" w:type="dxa"/>
            <w:shd w:val="clear" w:color="auto" w:fill="auto"/>
          </w:tcPr>
          <w:p w14:paraId="480D39E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18,9%</w:t>
            </w:r>
          </w:p>
        </w:tc>
        <w:tc>
          <w:tcPr>
            <w:tcW w:w="1694" w:type="dxa"/>
            <w:shd w:val="clear" w:color="auto" w:fill="auto"/>
          </w:tcPr>
          <w:p w14:paraId="3E72B0F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46,2%</w:t>
            </w:r>
          </w:p>
        </w:tc>
        <w:tc>
          <w:tcPr>
            <w:tcW w:w="1694" w:type="dxa"/>
            <w:shd w:val="clear" w:color="auto" w:fill="auto"/>
          </w:tcPr>
          <w:p w14:paraId="50FC35C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925" w:type="dxa"/>
            <w:shd w:val="clear" w:color="auto" w:fill="auto"/>
          </w:tcPr>
          <w:p w14:paraId="76A897D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15,2%</w:t>
            </w:r>
          </w:p>
        </w:tc>
      </w:tr>
      <w:tr w:rsidR="0022207B" w:rsidRPr="00641366" w14:paraId="04BCD14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B0198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17</w:t>
            </w:r>
          </w:p>
        </w:tc>
        <w:tc>
          <w:tcPr>
            <w:tcW w:w="5455" w:type="dxa"/>
            <w:shd w:val="clear" w:color="auto" w:fill="auto"/>
          </w:tcPr>
          <w:p w14:paraId="3CCF1B2B"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7" w:type="dxa"/>
            <w:shd w:val="clear" w:color="auto" w:fill="auto"/>
          </w:tcPr>
          <w:p w14:paraId="7052080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11,0%</w:t>
            </w:r>
          </w:p>
        </w:tc>
        <w:tc>
          <w:tcPr>
            <w:tcW w:w="1694" w:type="dxa"/>
            <w:shd w:val="clear" w:color="auto" w:fill="auto"/>
          </w:tcPr>
          <w:p w14:paraId="160AD25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11,8%</w:t>
            </w:r>
          </w:p>
        </w:tc>
        <w:tc>
          <w:tcPr>
            <w:tcW w:w="1694" w:type="dxa"/>
            <w:shd w:val="clear" w:color="auto" w:fill="auto"/>
          </w:tcPr>
          <w:p w14:paraId="3834B06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48,6%</w:t>
            </w:r>
          </w:p>
        </w:tc>
        <w:tc>
          <w:tcPr>
            <w:tcW w:w="1694" w:type="dxa"/>
            <w:shd w:val="clear" w:color="auto" w:fill="auto"/>
          </w:tcPr>
          <w:p w14:paraId="5860DE0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925" w:type="dxa"/>
            <w:shd w:val="clear" w:color="auto" w:fill="auto"/>
          </w:tcPr>
          <w:p w14:paraId="17326E4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19,1%</w:t>
            </w:r>
          </w:p>
        </w:tc>
      </w:tr>
      <w:tr w:rsidR="000B331B" w:rsidRPr="00641366" w14:paraId="59B5F96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AB4D7C5" w14:textId="77777777" w:rsidR="000B331B" w:rsidRPr="00641366" w:rsidRDefault="000B331B" w:rsidP="00EF164E">
            <w:pPr>
              <w:spacing w:after="0" w:line="23" w:lineRule="atLeast"/>
              <w:jc w:val="center"/>
              <w:rPr>
                <w:rFonts w:ascii="Times New Roman" w:hAnsi="Times New Roman"/>
              </w:rPr>
            </w:pPr>
            <w:bookmarkStart w:id="46" w:name="_Hlk58579355"/>
            <w:r w:rsidRPr="00641366">
              <w:rPr>
                <w:rFonts w:ascii="Times New Roman" w:hAnsi="Times New Roman"/>
              </w:rPr>
              <w:t>18</w:t>
            </w:r>
          </w:p>
        </w:tc>
        <w:tc>
          <w:tcPr>
            <w:tcW w:w="5455" w:type="dxa"/>
            <w:shd w:val="clear" w:color="auto" w:fill="auto"/>
          </w:tcPr>
          <w:p w14:paraId="66C69800"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ремонту автотранспортных средств </w:t>
            </w:r>
          </w:p>
        </w:tc>
        <w:tc>
          <w:tcPr>
            <w:tcW w:w="1627" w:type="dxa"/>
            <w:shd w:val="clear" w:color="auto" w:fill="auto"/>
          </w:tcPr>
          <w:p w14:paraId="6BC2265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16,8%</w:t>
            </w:r>
          </w:p>
        </w:tc>
        <w:tc>
          <w:tcPr>
            <w:tcW w:w="1694" w:type="dxa"/>
            <w:shd w:val="clear" w:color="auto" w:fill="auto"/>
          </w:tcPr>
          <w:p w14:paraId="1246D35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14,9%</w:t>
            </w:r>
          </w:p>
        </w:tc>
        <w:tc>
          <w:tcPr>
            <w:tcW w:w="1694" w:type="dxa"/>
            <w:shd w:val="clear" w:color="auto" w:fill="auto"/>
          </w:tcPr>
          <w:p w14:paraId="42269FB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47,5%</w:t>
            </w:r>
          </w:p>
        </w:tc>
        <w:tc>
          <w:tcPr>
            <w:tcW w:w="1694" w:type="dxa"/>
            <w:shd w:val="clear" w:color="auto" w:fill="auto"/>
          </w:tcPr>
          <w:p w14:paraId="5ECA645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7,4%</w:t>
            </w:r>
          </w:p>
        </w:tc>
        <w:tc>
          <w:tcPr>
            <w:tcW w:w="1925" w:type="dxa"/>
            <w:shd w:val="clear" w:color="auto" w:fill="auto"/>
          </w:tcPr>
          <w:p w14:paraId="1578E35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r>
      <w:bookmarkEnd w:id="46"/>
      <w:tr w:rsidR="0022207B" w:rsidRPr="00641366" w14:paraId="2603CBD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352E209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19</w:t>
            </w:r>
          </w:p>
        </w:tc>
        <w:tc>
          <w:tcPr>
            <w:tcW w:w="5455" w:type="dxa"/>
            <w:shd w:val="clear" w:color="auto" w:fill="auto"/>
          </w:tcPr>
          <w:p w14:paraId="45A411F9"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7" w:type="dxa"/>
            <w:shd w:val="clear" w:color="auto" w:fill="auto"/>
          </w:tcPr>
          <w:p w14:paraId="4252593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w:t>
            </w:r>
          </w:p>
        </w:tc>
        <w:tc>
          <w:tcPr>
            <w:tcW w:w="1694" w:type="dxa"/>
            <w:shd w:val="clear" w:color="auto" w:fill="auto"/>
          </w:tcPr>
          <w:p w14:paraId="6C368CE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694" w:type="dxa"/>
            <w:shd w:val="clear" w:color="auto" w:fill="auto"/>
          </w:tcPr>
          <w:p w14:paraId="03C8F4B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13, 2%</w:t>
            </w:r>
          </w:p>
        </w:tc>
        <w:tc>
          <w:tcPr>
            <w:tcW w:w="1694" w:type="dxa"/>
            <w:shd w:val="clear" w:color="auto" w:fill="auto"/>
          </w:tcPr>
          <w:p w14:paraId="4F60756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925" w:type="dxa"/>
            <w:shd w:val="clear" w:color="auto" w:fill="auto"/>
          </w:tcPr>
          <w:p w14:paraId="4285E73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63,7%</w:t>
            </w:r>
          </w:p>
        </w:tc>
      </w:tr>
      <w:tr w:rsidR="000B331B" w:rsidRPr="00641366" w14:paraId="1697BE34"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AAF22E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20</w:t>
            </w:r>
          </w:p>
        </w:tc>
        <w:tc>
          <w:tcPr>
            <w:tcW w:w="5455" w:type="dxa"/>
            <w:shd w:val="clear" w:color="auto" w:fill="auto"/>
          </w:tcPr>
          <w:p w14:paraId="2BDA3203"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627" w:type="dxa"/>
            <w:shd w:val="clear" w:color="auto" w:fill="auto"/>
          </w:tcPr>
          <w:p w14:paraId="6CBD64F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2,3%</w:t>
            </w:r>
          </w:p>
        </w:tc>
        <w:tc>
          <w:tcPr>
            <w:tcW w:w="1694" w:type="dxa"/>
            <w:shd w:val="clear" w:color="auto" w:fill="auto"/>
          </w:tcPr>
          <w:p w14:paraId="38D6792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8,0%</w:t>
            </w:r>
          </w:p>
        </w:tc>
        <w:tc>
          <w:tcPr>
            <w:tcW w:w="1694" w:type="dxa"/>
            <w:shd w:val="clear" w:color="auto" w:fill="auto"/>
          </w:tcPr>
          <w:p w14:paraId="16F35E2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11,5%</w:t>
            </w:r>
          </w:p>
        </w:tc>
        <w:tc>
          <w:tcPr>
            <w:tcW w:w="1694" w:type="dxa"/>
            <w:shd w:val="clear" w:color="auto" w:fill="auto"/>
          </w:tcPr>
          <w:p w14:paraId="116F0D5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925" w:type="dxa"/>
            <w:shd w:val="clear" w:color="auto" w:fill="auto"/>
          </w:tcPr>
          <w:p w14:paraId="6C5F143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72,2%</w:t>
            </w:r>
          </w:p>
        </w:tc>
      </w:tr>
      <w:tr w:rsidR="0022207B" w:rsidRPr="00641366" w14:paraId="27330FC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688F2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21</w:t>
            </w:r>
          </w:p>
        </w:tc>
        <w:tc>
          <w:tcPr>
            <w:tcW w:w="5455" w:type="dxa"/>
            <w:shd w:val="clear" w:color="auto" w:fill="auto"/>
          </w:tcPr>
          <w:p w14:paraId="0448C934"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627" w:type="dxa"/>
            <w:shd w:val="clear" w:color="auto" w:fill="auto"/>
          </w:tcPr>
          <w:p w14:paraId="775B70EE" w14:textId="77777777" w:rsidR="000B331B" w:rsidRPr="00641366" w:rsidRDefault="000B331B" w:rsidP="0022207B">
            <w:pPr>
              <w:tabs>
                <w:tab w:val="left" w:pos="1200"/>
              </w:tabs>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694" w:type="dxa"/>
            <w:shd w:val="clear" w:color="auto" w:fill="auto"/>
          </w:tcPr>
          <w:p w14:paraId="0A085EA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13,7%</w:t>
            </w:r>
          </w:p>
        </w:tc>
        <w:tc>
          <w:tcPr>
            <w:tcW w:w="1694" w:type="dxa"/>
            <w:shd w:val="clear" w:color="auto" w:fill="auto"/>
          </w:tcPr>
          <w:p w14:paraId="7E23569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694" w:type="dxa"/>
            <w:shd w:val="clear" w:color="auto" w:fill="auto"/>
          </w:tcPr>
          <w:p w14:paraId="2CBD2A8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6,0%</w:t>
            </w:r>
          </w:p>
        </w:tc>
        <w:tc>
          <w:tcPr>
            <w:tcW w:w="1925" w:type="dxa"/>
            <w:shd w:val="clear" w:color="auto" w:fill="auto"/>
          </w:tcPr>
          <w:p w14:paraId="70166BD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63,2%</w:t>
            </w:r>
          </w:p>
        </w:tc>
      </w:tr>
      <w:tr w:rsidR="000B331B" w:rsidRPr="00641366" w14:paraId="2799EDC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CF16A5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22</w:t>
            </w:r>
          </w:p>
        </w:tc>
        <w:tc>
          <w:tcPr>
            <w:tcW w:w="5455" w:type="dxa"/>
            <w:shd w:val="clear" w:color="auto" w:fill="auto"/>
          </w:tcPr>
          <w:p w14:paraId="048A2B2F"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627" w:type="dxa"/>
            <w:shd w:val="clear" w:color="auto" w:fill="auto"/>
          </w:tcPr>
          <w:p w14:paraId="43A762F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8,8%</w:t>
            </w:r>
          </w:p>
        </w:tc>
        <w:tc>
          <w:tcPr>
            <w:tcW w:w="1694" w:type="dxa"/>
            <w:shd w:val="clear" w:color="auto" w:fill="auto"/>
          </w:tcPr>
          <w:p w14:paraId="078BB29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17,7%</w:t>
            </w:r>
          </w:p>
        </w:tc>
        <w:tc>
          <w:tcPr>
            <w:tcW w:w="1694" w:type="dxa"/>
            <w:shd w:val="clear" w:color="auto" w:fill="auto"/>
          </w:tcPr>
          <w:p w14:paraId="154EE1B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10,8%</w:t>
            </w:r>
          </w:p>
        </w:tc>
        <w:tc>
          <w:tcPr>
            <w:tcW w:w="1694" w:type="dxa"/>
            <w:shd w:val="clear" w:color="auto" w:fill="auto"/>
          </w:tcPr>
          <w:p w14:paraId="0E35C5F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5,7%</w:t>
            </w:r>
          </w:p>
        </w:tc>
        <w:tc>
          <w:tcPr>
            <w:tcW w:w="1925" w:type="dxa"/>
            <w:shd w:val="clear" w:color="auto" w:fill="auto"/>
          </w:tcPr>
          <w:p w14:paraId="3FF7FC6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57,0%</w:t>
            </w:r>
          </w:p>
        </w:tc>
      </w:tr>
      <w:tr w:rsidR="0022207B" w:rsidRPr="00641366" w14:paraId="235BBD71"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744C62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23</w:t>
            </w:r>
          </w:p>
        </w:tc>
        <w:tc>
          <w:tcPr>
            <w:tcW w:w="5455" w:type="dxa"/>
            <w:shd w:val="clear" w:color="auto" w:fill="auto"/>
          </w:tcPr>
          <w:p w14:paraId="0471FF71"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627" w:type="dxa"/>
            <w:shd w:val="clear" w:color="auto" w:fill="auto"/>
          </w:tcPr>
          <w:p w14:paraId="2461338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40033CC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8,6%</w:t>
            </w:r>
          </w:p>
        </w:tc>
        <w:tc>
          <w:tcPr>
            <w:tcW w:w="1694" w:type="dxa"/>
            <w:shd w:val="clear" w:color="auto" w:fill="auto"/>
          </w:tcPr>
          <w:p w14:paraId="573E891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12,0%</w:t>
            </w:r>
          </w:p>
        </w:tc>
        <w:tc>
          <w:tcPr>
            <w:tcW w:w="1694" w:type="dxa"/>
            <w:shd w:val="clear" w:color="auto" w:fill="auto"/>
          </w:tcPr>
          <w:p w14:paraId="151EDE9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10, 0%</w:t>
            </w:r>
          </w:p>
        </w:tc>
        <w:tc>
          <w:tcPr>
            <w:tcW w:w="1925" w:type="dxa"/>
            <w:shd w:val="clear" w:color="auto" w:fill="auto"/>
          </w:tcPr>
          <w:p w14:paraId="5C4D7A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66,4%</w:t>
            </w:r>
          </w:p>
        </w:tc>
      </w:tr>
      <w:tr w:rsidR="000B331B" w:rsidRPr="00641366" w14:paraId="3CC2CC4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17F5D5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24</w:t>
            </w:r>
          </w:p>
        </w:tc>
        <w:tc>
          <w:tcPr>
            <w:tcW w:w="5455" w:type="dxa"/>
            <w:shd w:val="clear" w:color="auto" w:fill="auto"/>
          </w:tcPr>
          <w:p w14:paraId="5E2D6CEF"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627" w:type="dxa"/>
            <w:shd w:val="clear" w:color="auto" w:fill="auto"/>
          </w:tcPr>
          <w:p w14:paraId="0FB8F6D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45E2BD7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268C82B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1694" w:type="dxa"/>
            <w:shd w:val="clear" w:color="auto" w:fill="auto"/>
          </w:tcPr>
          <w:p w14:paraId="778038B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10,2%</w:t>
            </w:r>
          </w:p>
        </w:tc>
        <w:tc>
          <w:tcPr>
            <w:tcW w:w="1925" w:type="dxa"/>
            <w:shd w:val="clear" w:color="auto" w:fill="auto"/>
          </w:tcPr>
          <w:p w14:paraId="0D0CBD3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66,3%</w:t>
            </w:r>
          </w:p>
        </w:tc>
      </w:tr>
      <w:tr w:rsidR="0022207B" w:rsidRPr="00641366" w14:paraId="26684C6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822B01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25</w:t>
            </w:r>
          </w:p>
        </w:tc>
        <w:tc>
          <w:tcPr>
            <w:tcW w:w="5455" w:type="dxa"/>
            <w:shd w:val="clear" w:color="auto" w:fill="auto"/>
          </w:tcPr>
          <w:p w14:paraId="05C9E0A3"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627" w:type="dxa"/>
            <w:shd w:val="clear" w:color="auto" w:fill="auto"/>
          </w:tcPr>
          <w:p w14:paraId="2CBB79E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w:t>
            </w:r>
          </w:p>
        </w:tc>
        <w:tc>
          <w:tcPr>
            <w:tcW w:w="1694" w:type="dxa"/>
            <w:shd w:val="clear" w:color="auto" w:fill="auto"/>
          </w:tcPr>
          <w:p w14:paraId="2F3F43B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2916A0C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6423849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9,1%</w:t>
            </w:r>
          </w:p>
        </w:tc>
        <w:tc>
          <w:tcPr>
            <w:tcW w:w="1925" w:type="dxa"/>
            <w:shd w:val="clear" w:color="auto" w:fill="auto"/>
          </w:tcPr>
          <w:p w14:paraId="41A307A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73,5%</w:t>
            </w:r>
          </w:p>
        </w:tc>
      </w:tr>
      <w:tr w:rsidR="000B331B" w:rsidRPr="00641366" w14:paraId="78AF47E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471B7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26</w:t>
            </w:r>
          </w:p>
        </w:tc>
        <w:tc>
          <w:tcPr>
            <w:tcW w:w="5455" w:type="dxa"/>
            <w:shd w:val="clear" w:color="auto" w:fill="auto"/>
          </w:tcPr>
          <w:p w14:paraId="64F5E2E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627" w:type="dxa"/>
            <w:shd w:val="clear" w:color="auto" w:fill="auto"/>
          </w:tcPr>
          <w:p w14:paraId="480F5C2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w:t>
            </w:r>
          </w:p>
        </w:tc>
        <w:tc>
          <w:tcPr>
            <w:tcW w:w="1694" w:type="dxa"/>
            <w:shd w:val="clear" w:color="auto" w:fill="auto"/>
          </w:tcPr>
          <w:p w14:paraId="104E93D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w:t>
            </w:r>
          </w:p>
        </w:tc>
        <w:tc>
          <w:tcPr>
            <w:tcW w:w="1694" w:type="dxa"/>
            <w:shd w:val="clear" w:color="auto" w:fill="auto"/>
          </w:tcPr>
          <w:p w14:paraId="318A72E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7,9%</w:t>
            </w:r>
          </w:p>
        </w:tc>
        <w:tc>
          <w:tcPr>
            <w:tcW w:w="1694" w:type="dxa"/>
            <w:shd w:val="clear" w:color="auto" w:fill="auto"/>
          </w:tcPr>
          <w:p w14:paraId="2765D81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11,5%</w:t>
            </w:r>
          </w:p>
        </w:tc>
        <w:tc>
          <w:tcPr>
            <w:tcW w:w="1925" w:type="dxa"/>
            <w:shd w:val="clear" w:color="auto" w:fill="auto"/>
          </w:tcPr>
          <w:p w14:paraId="091EABB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72,3%</w:t>
            </w:r>
          </w:p>
        </w:tc>
      </w:tr>
      <w:tr w:rsidR="0022207B" w:rsidRPr="00641366" w14:paraId="16E856B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766456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27</w:t>
            </w:r>
          </w:p>
        </w:tc>
        <w:tc>
          <w:tcPr>
            <w:tcW w:w="5455" w:type="dxa"/>
            <w:shd w:val="clear" w:color="auto" w:fill="auto"/>
          </w:tcPr>
          <w:p w14:paraId="298079C6"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627" w:type="dxa"/>
            <w:shd w:val="clear" w:color="auto" w:fill="auto"/>
          </w:tcPr>
          <w:p w14:paraId="40CC6B2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w:t>
            </w:r>
          </w:p>
        </w:tc>
        <w:tc>
          <w:tcPr>
            <w:tcW w:w="1694" w:type="dxa"/>
            <w:shd w:val="clear" w:color="auto" w:fill="auto"/>
          </w:tcPr>
          <w:p w14:paraId="7D38C42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694" w:type="dxa"/>
            <w:shd w:val="clear" w:color="auto" w:fill="auto"/>
          </w:tcPr>
          <w:p w14:paraId="05C9594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694" w:type="dxa"/>
            <w:shd w:val="clear" w:color="auto" w:fill="auto"/>
          </w:tcPr>
          <w:p w14:paraId="18735F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12,8%</w:t>
            </w:r>
          </w:p>
        </w:tc>
        <w:tc>
          <w:tcPr>
            <w:tcW w:w="1925" w:type="dxa"/>
            <w:shd w:val="clear" w:color="auto" w:fill="auto"/>
          </w:tcPr>
          <w:p w14:paraId="1D1DAFA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68,6%</w:t>
            </w:r>
          </w:p>
        </w:tc>
      </w:tr>
      <w:tr w:rsidR="000B331B" w:rsidRPr="00641366" w14:paraId="528A66D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A54458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28</w:t>
            </w:r>
          </w:p>
        </w:tc>
        <w:tc>
          <w:tcPr>
            <w:tcW w:w="5455" w:type="dxa"/>
            <w:shd w:val="clear" w:color="auto" w:fill="auto"/>
          </w:tcPr>
          <w:p w14:paraId="3DFD61EE"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7" w:type="dxa"/>
            <w:shd w:val="clear" w:color="auto" w:fill="auto"/>
          </w:tcPr>
          <w:p w14:paraId="3CA2BF4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w:t>
            </w:r>
          </w:p>
        </w:tc>
        <w:tc>
          <w:tcPr>
            <w:tcW w:w="1694" w:type="dxa"/>
            <w:shd w:val="clear" w:color="auto" w:fill="auto"/>
          </w:tcPr>
          <w:p w14:paraId="4A90DC2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4,3%</w:t>
            </w:r>
          </w:p>
        </w:tc>
        <w:tc>
          <w:tcPr>
            <w:tcW w:w="1694" w:type="dxa"/>
            <w:shd w:val="clear" w:color="auto" w:fill="auto"/>
          </w:tcPr>
          <w:p w14:paraId="325A004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41C9B4A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11,1%</w:t>
            </w:r>
          </w:p>
        </w:tc>
        <w:tc>
          <w:tcPr>
            <w:tcW w:w="1925" w:type="dxa"/>
            <w:shd w:val="clear" w:color="auto" w:fill="auto"/>
          </w:tcPr>
          <w:p w14:paraId="7223629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72,5%</w:t>
            </w:r>
          </w:p>
        </w:tc>
      </w:tr>
      <w:tr w:rsidR="0022207B" w:rsidRPr="00641366" w14:paraId="3107377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29734A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29</w:t>
            </w:r>
          </w:p>
        </w:tc>
        <w:tc>
          <w:tcPr>
            <w:tcW w:w="5455" w:type="dxa"/>
            <w:shd w:val="clear" w:color="auto" w:fill="auto"/>
          </w:tcPr>
          <w:p w14:paraId="1DCC6EAC"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627" w:type="dxa"/>
            <w:shd w:val="clear" w:color="auto" w:fill="auto"/>
          </w:tcPr>
          <w:p w14:paraId="46BE7B3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7,1%</w:t>
            </w:r>
          </w:p>
        </w:tc>
        <w:tc>
          <w:tcPr>
            <w:tcW w:w="1694" w:type="dxa"/>
            <w:shd w:val="clear" w:color="auto" w:fill="auto"/>
          </w:tcPr>
          <w:p w14:paraId="14892EA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6DCF1E9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3DD699D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9,9%</w:t>
            </w:r>
          </w:p>
        </w:tc>
        <w:tc>
          <w:tcPr>
            <w:tcW w:w="1925" w:type="dxa"/>
            <w:shd w:val="clear" w:color="auto" w:fill="auto"/>
          </w:tcPr>
          <w:p w14:paraId="6CD7E20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62,7%</w:t>
            </w:r>
          </w:p>
        </w:tc>
      </w:tr>
      <w:tr w:rsidR="000B331B" w:rsidRPr="00641366" w14:paraId="0A1C742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7425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30</w:t>
            </w:r>
          </w:p>
        </w:tc>
        <w:tc>
          <w:tcPr>
            <w:tcW w:w="5455" w:type="dxa"/>
            <w:shd w:val="clear" w:color="auto" w:fill="auto"/>
          </w:tcPr>
          <w:p w14:paraId="4EE9F933"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627" w:type="dxa"/>
            <w:shd w:val="clear" w:color="auto" w:fill="auto"/>
          </w:tcPr>
          <w:p w14:paraId="0109E6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w:t>
            </w:r>
          </w:p>
        </w:tc>
        <w:tc>
          <w:tcPr>
            <w:tcW w:w="1694" w:type="dxa"/>
            <w:shd w:val="clear" w:color="auto" w:fill="auto"/>
          </w:tcPr>
          <w:p w14:paraId="73DBC51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5123E2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68B4952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925" w:type="dxa"/>
            <w:shd w:val="clear" w:color="auto" w:fill="auto"/>
          </w:tcPr>
          <w:p w14:paraId="72CBA8E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69,2%</w:t>
            </w:r>
          </w:p>
        </w:tc>
      </w:tr>
      <w:tr w:rsidR="0022207B" w:rsidRPr="00641366" w14:paraId="7309264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0A1A15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31</w:t>
            </w:r>
          </w:p>
        </w:tc>
        <w:tc>
          <w:tcPr>
            <w:tcW w:w="5455" w:type="dxa"/>
            <w:shd w:val="clear" w:color="auto" w:fill="auto"/>
          </w:tcPr>
          <w:p w14:paraId="53B83D68"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627" w:type="dxa"/>
            <w:shd w:val="clear" w:color="auto" w:fill="auto"/>
          </w:tcPr>
          <w:p w14:paraId="5E18A9B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w:t>
            </w:r>
          </w:p>
        </w:tc>
        <w:tc>
          <w:tcPr>
            <w:tcW w:w="1694" w:type="dxa"/>
            <w:shd w:val="clear" w:color="auto" w:fill="auto"/>
          </w:tcPr>
          <w:p w14:paraId="73334B6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11E0E00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9,0%</w:t>
            </w:r>
          </w:p>
        </w:tc>
        <w:tc>
          <w:tcPr>
            <w:tcW w:w="1694" w:type="dxa"/>
            <w:shd w:val="clear" w:color="auto" w:fill="auto"/>
          </w:tcPr>
          <w:p w14:paraId="7AFE265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7,9%</w:t>
            </w:r>
          </w:p>
        </w:tc>
        <w:tc>
          <w:tcPr>
            <w:tcW w:w="1925" w:type="dxa"/>
            <w:shd w:val="clear" w:color="auto" w:fill="auto"/>
          </w:tcPr>
          <w:p w14:paraId="0312606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68,7%</w:t>
            </w:r>
          </w:p>
        </w:tc>
      </w:tr>
      <w:tr w:rsidR="000B331B" w:rsidRPr="00641366" w14:paraId="1E02AE9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10D9FD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32</w:t>
            </w:r>
          </w:p>
        </w:tc>
        <w:tc>
          <w:tcPr>
            <w:tcW w:w="5455" w:type="dxa"/>
            <w:shd w:val="clear" w:color="auto" w:fill="auto"/>
          </w:tcPr>
          <w:p w14:paraId="42B93725"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627" w:type="dxa"/>
            <w:shd w:val="clear" w:color="auto" w:fill="auto"/>
          </w:tcPr>
          <w:p w14:paraId="568569F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573E4B2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0BD5A94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10,1%</w:t>
            </w:r>
          </w:p>
        </w:tc>
        <w:tc>
          <w:tcPr>
            <w:tcW w:w="1694" w:type="dxa"/>
            <w:shd w:val="clear" w:color="auto" w:fill="auto"/>
          </w:tcPr>
          <w:p w14:paraId="1ECCC72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11,4%</w:t>
            </w:r>
          </w:p>
        </w:tc>
        <w:tc>
          <w:tcPr>
            <w:tcW w:w="1925" w:type="dxa"/>
            <w:shd w:val="clear" w:color="auto" w:fill="auto"/>
          </w:tcPr>
          <w:p w14:paraId="3101681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69,0%</w:t>
            </w:r>
          </w:p>
        </w:tc>
      </w:tr>
      <w:tr w:rsidR="0022207B" w:rsidRPr="00641366" w14:paraId="6E5572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7F0C33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33</w:t>
            </w:r>
          </w:p>
        </w:tc>
        <w:tc>
          <w:tcPr>
            <w:tcW w:w="5455" w:type="dxa"/>
            <w:shd w:val="clear" w:color="auto" w:fill="auto"/>
          </w:tcPr>
          <w:p w14:paraId="1A7D6E65"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627" w:type="dxa"/>
            <w:shd w:val="clear" w:color="auto" w:fill="auto"/>
          </w:tcPr>
          <w:p w14:paraId="5900DDA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1143212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575BFA2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10,1%</w:t>
            </w:r>
          </w:p>
        </w:tc>
        <w:tc>
          <w:tcPr>
            <w:tcW w:w="1694" w:type="dxa"/>
            <w:shd w:val="clear" w:color="auto" w:fill="auto"/>
          </w:tcPr>
          <w:p w14:paraId="7E98CFA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11,4%</w:t>
            </w:r>
          </w:p>
        </w:tc>
        <w:tc>
          <w:tcPr>
            <w:tcW w:w="1925" w:type="dxa"/>
            <w:shd w:val="clear" w:color="auto" w:fill="auto"/>
          </w:tcPr>
          <w:p w14:paraId="47644FC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69,0%</w:t>
            </w:r>
          </w:p>
        </w:tc>
      </w:tr>
      <w:tr w:rsidR="000B331B" w:rsidRPr="00641366" w14:paraId="7FBA4E5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F03CC6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34</w:t>
            </w:r>
          </w:p>
        </w:tc>
        <w:tc>
          <w:tcPr>
            <w:tcW w:w="5455" w:type="dxa"/>
            <w:shd w:val="clear" w:color="auto" w:fill="auto"/>
          </w:tcPr>
          <w:p w14:paraId="2FC6952B"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627" w:type="dxa"/>
            <w:shd w:val="clear" w:color="auto" w:fill="auto"/>
          </w:tcPr>
          <w:p w14:paraId="70555A1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7,7%</w:t>
            </w:r>
          </w:p>
        </w:tc>
        <w:tc>
          <w:tcPr>
            <w:tcW w:w="1694" w:type="dxa"/>
            <w:shd w:val="clear" w:color="auto" w:fill="auto"/>
          </w:tcPr>
          <w:p w14:paraId="156E7C3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694" w:type="dxa"/>
            <w:shd w:val="clear" w:color="auto" w:fill="auto"/>
          </w:tcPr>
          <w:p w14:paraId="4AA07C6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09D0A81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6,1%</w:t>
            </w:r>
          </w:p>
        </w:tc>
        <w:tc>
          <w:tcPr>
            <w:tcW w:w="1925" w:type="dxa"/>
            <w:shd w:val="clear" w:color="auto" w:fill="auto"/>
          </w:tcPr>
          <w:p w14:paraId="24CDA18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68,6%</w:t>
            </w:r>
          </w:p>
        </w:tc>
      </w:tr>
      <w:bookmarkEnd w:id="38"/>
    </w:tbl>
    <w:p w14:paraId="2BE551E4" w14:textId="24A48D39" w:rsidR="000B331B" w:rsidRPr="00641366" w:rsidRDefault="000B331B" w:rsidP="000E5758">
      <w:pPr>
        <w:pStyle w:val="aff"/>
        <w:suppressAutoHyphens/>
        <w:spacing w:before="0" w:after="0"/>
        <w:ind w:firstLine="709"/>
        <w:jc w:val="both"/>
        <w:rPr>
          <w:rFonts w:eastAsiaTheme="minorHAnsi"/>
          <w:b/>
          <w:kern w:val="0"/>
          <w:sz w:val="28"/>
          <w:szCs w:val="28"/>
          <w:lang w:eastAsia="en-US"/>
        </w:rPr>
      </w:pPr>
    </w:p>
    <w:p w14:paraId="6F05BDD5" w14:textId="625A48DA" w:rsidR="000B331B" w:rsidRPr="00641366" w:rsidRDefault="000B331B" w:rsidP="000B331B">
      <w:pPr>
        <w:tabs>
          <w:tab w:val="left" w:pos="-709"/>
          <w:tab w:val="left" w:pos="142"/>
          <w:tab w:val="left" w:pos="9963"/>
        </w:tabs>
        <w:spacing w:after="0" w:line="23" w:lineRule="atLeast"/>
        <w:ind w:firstLine="7088"/>
        <w:jc w:val="right"/>
        <w:rPr>
          <w:rFonts w:ascii="Times New Roman" w:hAnsi="Times New Roman"/>
          <w:bCs/>
          <w:color w:val="000000"/>
          <w:sz w:val="24"/>
          <w:szCs w:val="24"/>
        </w:rPr>
      </w:pPr>
      <w:r w:rsidRPr="00641366">
        <w:rPr>
          <w:rFonts w:ascii="Times New Roman" w:hAnsi="Times New Roman"/>
          <w:bCs/>
          <w:color w:val="000000"/>
          <w:sz w:val="24"/>
          <w:szCs w:val="24"/>
        </w:rPr>
        <w:t>Таблица</w:t>
      </w:r>
      <w:r w:rsidR="009705A5" w:rsidRPr="00641366">
        <w:rPr>
          <w:rFonts w:ascii="Times New Roman" w:hAnsi="Times New Roman"/>
          <w:bCs/>
          <w:color w:val="000000"/>
          <w:sz w:val="24"/>
          <w:szCs w:val="24"/>
        </w:rPr>
        <w:t xml:space="preserve"> </w:t>
      </w:r>
      <w:r w:rsidR="00641366" w:rsidRPr="00641366">
        <w:rPr>
          <w:rFonts w:ascii="Times New Roman" w:hAnsi="Times New Roman"/>
          <w:bCs/>
          <w:color w:val="000000"/>
          <w:sz w:val="24"/>
          <w:szCs w:val="24"/>
        </w:rPr>
        <w:t>4</w:t>
      </w:r>
      <w:r w:rsidRPr="00641366">
        <w:rPr>
          <w:rFonts w:ascii="Times New Roman" w:hAnsi="Times New Roman"/>
          <w:bCs/>
          <w:color w:val="000000"/>
          <w:sz w:val="24"/>
          <w:szCs w:val="24"/>
        </w:rPr>
        <w:t>.</w:t>
      </w:r>
      <w:r w:rsidR="0022207B" w:rsidRPr="00641366">
        <w:rPr>
          <w:rFonts w:ascii="Times New Roman" w:hAnsi="Times New Roman"/>
          <w:bCs/>
          <w:color w:val="000000"/>
          <w:sz w:val="24"/>
          <w:szCs w:val="24"/>
        </w:rPr>
        <w:t>2</w:t>
      </w:r>
      <w:r w:rsidRPr="00641366">
        <w:rPr>
          <w:rFonts w:ascii="Times New Roman" w:hAnsi="Times New Roman"/>
          <w:bCs/>
          <w:color w:val="000000"/>
          <w:sz w:val="24"/>
          <w:szCs w:val="24"/>
        </w:rPr>
        <w:t>. Удовлетворенность качеством товаров и услуг (</w:t>
      </w:r>
      <w:r w:rsidRPr="00641366">
        <w:rPr>
          <w:rFonts w:ascii="Times New Roman" w:hAnsi="Times New Roman"/>
          <w:b/>
          <w:color w:val="000000"/>
          <w:sz w:val="24"/>
          <w:szCs w:val="24"/>
        </w:rPr>
        <w:t>2021 год</w:t>
      </w:r>
      <w:r w:rsidRPr="00641366">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29"/>
        <w:gridCol w:w="5294"/>
        <w:gridCol w:w="1751"/>
        <w:gridCol w:w="1694"/>
        <w:gridCol w:w="1694"/>
        <w:gridCol w:w="1694"/>
        <w:gridCol w:w="2030"/>
      </w:tblGrid>
      <w:tr w:rsidR="000B331B" w:rsidRPr="00641366" w14:paraId="5E5F58D3" w14:textId="77777777" w:rsidTr="000B331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6" w:type="dxa"/>
            <w:vMerge w:val="restart"/>
          </w:tcPr>
          <w:p w14:paraId="4A508A64" w14:textId="77777777" w:rsidR="000B331B" w:rsidRPr="00641366" w:rsidRDefault="000B331B" w:rsidP="000B331B">
            <w:pPr>
              <w:suppressAutoHyphens/>
              <w:spacing w:after="0" w:line="240" w:lineRule="auto"/>
              <w:jc w:val="center"/>
              <w:rPr>
                <w:rFonts w:ascii="Times New Roman" w:hAnsi="Times New Roman"/>
                <w:sz w:val="24"/>
                <w:szCs w:val="24"/>
              </w:rPr>
            </w:pPr>
            <w:r w:rsidRPr="00641366">
              <w:rPr>
                <w:rFonts w:ascii="Times New Roman" w:hAnsi="Times New Roman"/>
                <w:sz w:val="24"/>
                <w:szCs w:val="24"/>
              </w:rPr>
              <w:t>№ п/п</w:t>
            </w:r>
          </w:p>
        </w:tc>
        <w:tc>
          <w:tcPr>
            <w:tcW w:w="5591" w:type="dxa"/>
            <w:vMerge w:val="restart"/>
          </w:tcPr>
          <w:p w14:paraId="0ED9FB78"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41366">
              <w:rPr>
                <w:rFonts w:ascii="Times New Roman" w:hAnsi="Times New Roman"/>
                <w:sz w:val="24"/>
                <w:szCs w:val="24"/>
              </w:rPr>
              <w:t>Рынок услуг</w:t>
            </w:r>
          </w:p>
        </w:tc>
        <w:tc>
          <w:tcPr>
            <w:tcW w:w="8493" w:type="dxa"/>
            <w:gridSpan w:val="5"/>
          </w:tcPr>
          <w:p w14:paraId="5B90D59A" w14:textId="77777777" w:rsidR="000B331B" w:rsidRPr="00641366" w:rsidRDefault="000B331B" w:rsidP="000B331B">
            <w:pPr>
              <w:suppressAutoHyphens/>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41366">
              <w:rPr>
                <w:rFonts w:ascii="Times New Roman" w:hAnsi="Times New Roman"/>
                <w:sz w:val="24"/>
                <w:szCs w:val="24"/>
              </w:rPr>
              <w:t>Удовлетворенность качеством</w:t>
            </w:r>
          </w:p>
        </w:tc>
      </w:tr>
      <w:tr w:rsidR="000B331B" w:rsidRPr="00641366" w14:paraId="2DF631BF" w14:textId="77777777" w:rsidTr="0022207B">
        <w:trPr>
          <w:cnfStyle w:val="100000000000" w:firstRow="1" w:lastRow="0" w:firstColumn="0" w:lastColumn="0" w:oddVBand="0" w:evenVBand="0" w:oddHBand="0" w:evenHBand="0" w:firstRowFirstColumn="0" w:firstRowLastColumn="0" w:lastRowFirstColumn="0" w:lastRowLastColumn="0"/>
          <w:trHeight w:val="35"/>
          <w:tblHeader/>
        </w:trPr>
        <w:tc>
          <w:tcPr>
            <w:cnfStyle w:val="001000000000" w:firstRow="0" w:lastRow="0" w:firstColumn="1" w:lastColumn="0" w:oddVBand="0" w:evenVBand="0" w:oddHBand="0" w:evenHBand="0" w:firstRowFirstColumn="0" w:firstRowLastColumn="0" w:lastRowFirstColumn="0" w:lastRowLastColumn="0"/>
            <w:tcW w:w="636" w:type="dxa"/>
            <w:vMerge/>
          </w:tcPr>
          <w:p w14:paraId="0ADF755E" w14:textId="77777777" w:rsidR="000B331B" w:rsidRPr="00641366" w:rsidRDefault="000B331B" w:rsidP="000B331B">
            <w:pPr>
              <w:suppressAutoHyphens/>
              <w:spacing w:after="0" w:line="240" w:lineRule="auto"/>
              <w:jc w:val="center"/>
              <w:rPr>
                <w:rFonts w:ascii="Times New Roman" w:hAnsi="Times New Roman"/>
                <w:sz w:val="24"/>
                <w:szCs w:val="24"/>
              </w:rPr>
            </w:pPr>
          </w:p>
        </w:tc>
        <w:tc>
          <w:tcPr>
            <w:tcW w:w="5591" w:type="dxa"/>
            <w:vMerge/>
          </w:tcPr>
          <w:p w14:paraId="39A63B0A" w14:textId="77777777" w:rsidR="000B331B" w:rsidRPr="00641366" w:rsidRDefault="000B331B" w:rsidP="000B33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340" w:type="dxa"/>
            <w:shd w:val="clear" w:color="auto" w:fill="auto"/>
          </w:tcPr>
          <w:p w14:paraId="3933C8B3"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Удовлетворен</w:t>
            </w:r>
          </w:p>
        </w:tc>
        <w:tc>
          <w:tcPr>
            <w:tcW w:w="1694" w:type="dxa"/>
          </w:tcPr>
          <w:p w14:paraId="12A73B3E"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Скорее удовлетворен</w:t>
            </w:r>
          </w:p>
        </w:tc>
        <w:tc>
          <w:tcPr>
            <w:tcW w:w="1694" w:type="dxa"/>
          </w:tcPr>
          <w:p w14:paraId="3498868D"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Скорее не удовлетворен</w:t>
            </w:r>
          </w:p>
        </w:tc>
        <w:tc>
          <w:tcPr>
            <w:tcW w:w="1694" w:type="dxa"/>
          </w:tcPr>
          <w:p w14:paraId="5A6E9E92"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Не удовлетворён</w:t>
            </w:r>
          </w:p>
        </w:tc>
        <w:tc>
          <w:tcPr>
            <w:tcW w:w="2071" w:type="dxa"/>
          </w:tcPr>
          <w:p w14:paraId="60C62E97"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Затрудняюсь ответить</w:t>
            </w:r>
          </w:p>
        </w:tc>
      </w:tr>
      <w:tr w:rsidR="0022207B" w:rsidRPr="00641366" w14:paraId="5FEF056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8DF2C8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w:t>
            </w:r>
          </w:p>
        </w:tc>
        <w:tc>
          <w:tcPr>
            <w:tcW w:w="5591" w:type="dxa"/>
            <w:shd w:val="clear" w:color="auto" w:fill="auto"/>
          </w:tcPr>
          <w:p w14:paraId="04BBFD1B"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услуг среднего профессионального образования</w:t>
            </w:r>
          </w:p>
        </w:tc>
        <w:tc>
          <w:tcPr>
            <w:tcW w:w="1340" w:type="dxa"/>
            <w:shd w:val="clear" w:color="auto" w:fill="auto"/>
          </w:tcPr>
          <w:p w14:paraId="3AE9A1E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2FF5752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15,8%</w:t>
            </w:r>
          </w:p>
        </w:tc>
        <w:tc>
          <w:tcPr>
            <w:tcW w:w="1694" w:type="dxa"/>
            <w:shd w:val="clear" w:color="auto" w:fill="auto"/>
          </w:tcPr>
          <w:p w14:paraId="769D6A7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24,4%</w:t>
            </w:r>
          </w:p>
        </w:tc>
        <w:tc>
          <w:tcPr>
            <w:tcW w:w="1694" w:type="dxa"/>
            <w:shd w:val="clear" w:color="auto" w:fill="auto"/>
          </w:tcPr>
          <w:p w14:paraId="100AEBC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22,7%</w:t>
            </w:r>
          </w:p>
        </w:tc>
        <w:tc>
          <w:tcPr>
            <w:tcW w:w="2071" w:type="dxa"/>
            <w:shd w:val="clear" w:color="auto" w:fill="auto"/>
          </w:tcPr>
          <w:p w14:paraId="0E048F0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29,3%</w:t>
            </w:r>
          </w:p>
        </w:tc>
      </w:tr>
      <w:tr w:rsidR="000B331B" w:rsidRPr="00641366" w14:paraId="59C7B90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FAF642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w:t>
            </w:r>
          </w:p>
        </w:tc>
        <w:tc>
          <w:tcPr>
            <w:tcW w:w="5591" w:type="dxa"/>
            <w:shd w:val="clear" w:color="auto" w:fill="auto"/>
          </w:tcPr>
          <w:p w14:paraId="36A1682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340" w:type="dxa"/>
            <w:shd w:val="clear" w:color="auto" w:fill="auto"/>
          </w:tcPr>
          <w:p w14:paraId="6924BCE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7,6%</w:t>
            </w:r>
          </w:p>
        </w:tc>
        <w:tc>
          <w:tcPr>
            <w:tcW w:w="1694" w:type="dxa"/>
            <w:shd w:val="clear" w:color="auto" w:fill="auto"/>
          </w:tcPr>
          <w:p w14:paraId="416F36D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21,8%</w:t>
            </w:r>
          </w:p>
        </w:tc>
        <w:tc>
          <w:tcPr>
            <w:tcW w:w="1694" w:type="dxa"/>
            <w:shd w:val="clear" w:color="auto" w:fill="auto"/>
          </w:tcPr>
          <w:p w14:paraId="6296CE6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17,4%</w:t>
            </w:r>
          </w:p>
        </w:tc>
        <w:tc>
          <w:tcPr>
            <w:tcW w:w="1694" w:type="dxa"/>
            <w:shd w:val="clear" w:color="auto" w:fill="auto"/>
          </w:tcPr>
          <w:p w14:paraId="4E796DD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17,9%</w:t>
            </w:r>
          </w:p>
        </w:tc>
        <w:tc>
          <w:tcPr>
            <w:tcW w:w="2071" w:type="dxa"/>
            <w:shd w:val="clear" w:color="auto" w:fill="auto"/>
          </w:tcPr>
          <w:p w14:paraId="237850F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35,3%</w:t>
            </w:r>
          </w:p>
        </w:tc>
      </w:tr>
      <w:tr w:rsidR="0022207B" w:rsidRPr="00641366" w14:paraId="51DDC41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E110C9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lastRenderedPageBreak/>
              <w:t>3</w:t>
            </w:r>
          </w:p>
        </w:tc>
        <w:tc>
          <w:tcPr>
            <w:tcW w:w="5591" w:type="dxa"/>
            <w:shd w:val="clear" w:color="auto" w:fill="auto"/>
          </w:tcPr>
          <w:p w14:paraId="4F1CE3A8"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медицинских услуг</w:t>
            </w:r>
          </w:p>
        </w:tc>
        <w:tc>
          <w:tcPr>
            <w:tcW w:w="1340" w:type="dxa"/>
            <w:shd w:val="clear" w:color="auto" w:fill="auto"/>
          </w:tcPr>
          <w:p w14:paraId="225685F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12,1%</w:t>
            </w:r>
          </w:p>
        </w:tc>
        <w:tc>
          <w:tcPr>
            <w:tcW w:w="1694" w:type="dxa"/>
            <w:shd w:val="clear" w:color="auto" w:fill="auto"/>
          </w:tcPr>
          <w:p w14:paraId="6C5E17B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11,5%</w:t>
            </w:r>
          </w:p>
        </w:tc>
        <w:tc>
          <w:tcPr>
            <w:tcW w:w="1694" w:type="dxa"/>
            <w:shd w:val="clear" w:color="auto" w:fill="auto"/>
          </w:tcPr>
          <w:p w14:paraId="70C0B02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18,3%</w:t>
            </w:r>
          </w:p>
        </w:tc>
        <w:tc>
          <w:tcPr>
            <w:tcW w:w="1694" w:type="dxa"/>
            <w:shd w:val="clear" w:color="auto" w:fill="auto"/>
          </w:tcPr>
          <w:p w14:paraId="2B32BEE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24,4%</w:t>
            </w:r>
          </w:p>
        </w:tc>
        <w:tc>
          <w:tcPr>
            <w:tcW w:w="2071" w:type="dxa"/>
            <w:shd w:val="clear" w:color="auto" w:fill="auto"/>
          </w:tcPr>
          <w:p w14:paraId="54D3868D"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33,7%</w:t>
            </w:r>
          </w:p>
        </w:tc>
      </w:tr>
      <w:tr w:rsidR="000B331B" w:rsidRPr="00641366" w14:paraId="02A7AFF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3B94DC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4</w:t>
            </w:r>
          </w:p>
        </w:tc>
        <w:tc>
          <w:tcPr>
            <w:tcW w:w="5591" w:type="dxa"/>
            <w:shd w:val="clear" w:color="auto" w:fill="auto"/>
          </w:tcPr>
          <w:p w14:paraId="36EA6CF7" w14:textId="77777777" w:rsidR="000B331B" w:rsidRPr="00641366"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40" w:type="dxa"/>
            <w:shd w:val="clear" w:color="auto" w:fill="auto"/>
          </w:tcPr>
          <w:p w14:paraId="5A63221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19,2%</w:t>
            </w:r>
          </w:p>
        </w:tc>
        <w:tc>
          <w:tcPr>
            <w:tcW w:w="1694" w:type="dxa"/>
            <w:shd w:val="clear" w:color="auto" w:fill="auto"/>
          </w:tcPr>
          <w:p w14:paraId="282078F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27,6%</w:t>
            </w:r>
          </w:p>
        </w:tc>
        <w:tc>
          <w:tcPr>
            <w:tcW w:w="1694" w:type="dxa"/>
            <w:shd w:val="clear" w:color="auto" w:fill="auto"/>
          </w:tcPr>
          <w:p w14:paraId="00CD920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20,7%</w:t>
            </w:r>
          </w:p>
        </w:tc>
        <w:tc>
          <w:tcPr>
            <w:tcW w:w="1694" w:type="dxa"/>
            <w:shd w:val="clear" w:color="auto" w:fill="auto"/>
          </w:tcPr>
          <w:p w14:paraId="6968829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19,7%</w:t>
            </w:r>
          </w:p>
        </w:tc>
        <w:tc>
          <w:tcPr>
            <w:tcW w:w="2071" w:type="dxa"/>
            <w:shd w:val="clear" w:color="auto" w:fill="auto"/>
          </w:tcPr>
          <w:p w14:paraId="6965D4F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12,8%</w:t>
            </w:r>
          </w:p>
        </w:tc>
      </w:tr>
      <w:tr w:rsidR="0022207B" w:rsidRPr="00641366" w14:paraId="2C1CCF5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616855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5</w:t>
            </w:r>
          </w:p>
        </w:tc>
        <w:tc>
          <w:tcPr>
            <w:tcW w:w="5591" w:type="dxa"/>
            <w:shd w:val="clear" w:color="auto" w:fill="auto"/>
          </w:tcPr>
          <w:p w14:paraId="59059EE4" w14:textId="77777777" w:rsidR="000B331B" w:rsidRPr="00641366"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40" w:type="dxa"/>
            <w:shd w:val="clear" w:color="auto" w:fill="auto"/>
          </w:tcPr>
          <w:p w14:paraId="47AD643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13,6%</w:t>
            </w:r>
          </w:p>
        </w:tc>
        <w:tc>
          <w:tcPr>
            <w:tcW w:w="1694" w:type="dxa"/>
            <w:shd w:val="clear" w:color="auto" w:fill="auto"/>
          </w:tcPr>
          <w:p w14:paraId="61EABEE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05AAF98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12,4%</w:t>
            </w:r>
          </w:p>
        </w:tc>
        <w:tc>
          <w:tcPr>
            <w:tcW w:w="1694" w:type="dxa"/>
            <w:shd w:val="clear" w:color="auto" w:fill="auto"/>
          </w:tcPr>
          <w:p w14:paraId="0B33F78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2071" w:type="dxa"/>
            <w:shd w:val="clear" w:color="auto" w:fill="auto"/>
          </w:tcPr>
          <w:p w14:paraId="63AAD79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47,8%</w:t>
            </w:r>
          </w:p>
        </w:tc>
      </w:tr>
      <w:tr w:rsidR="000B331B" w:rsidRPr="00641366" w14:paraId="534A069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84BD5A9"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6</w:t>
            </w:r>
          </w:p>
        </w:tc>
        <w:tc>
          <w:tcPr>
            <w:tcW w:w="5591" w:type="dxa"/>
            <w:shd w:val="clear" w:color="auto" w:fill="auto"/>
          </w:tcPr>
          <w:p w14:paraId="40509B0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340" w:type="dxa"/>
            <w:shd w:val="clear" w:color="auto" w:fill="auto"/>
          </w:tcPr>
          <w:p w14:paraId="6F58EF5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15,2%</w:t>
            </w:r>
          </w:p>
        </w:tc>
        <w:tc>
          <w:tcPr>
            <w:tcW w:w="1694" w:type="dxa"/>
            <w:shd w:val="clear" w:color="auto" w:fill="auto"/>
          </w:tcPr>
          <w:p w14:paraId="41E3414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14,9%</w:t>
            </w:r>
          </w:p>
        </w:tc>
        <w:tc>
          <w:tcPr>
            <w:tcW w:w="1694" w:type="dxa"/>
            <w:shd w:val="clear" w:color="auto" w:fill="auto"/>
          </w:tcPr>
          <w:p w14:paraId="464C757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15,9%</w:t>
            </w:r>
          </w:p>
        </w:tc>
        <w:tc>
          <w:tcPr>
            <w:tcW w:w="1694" w:type="dxa"/>
            <w:shd w:val="clear" w:color="auto" w:fill="auto"/>
          </w:tcPr>
          <w:p w14:paraId="7E426DC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17,0%</w:t>
            </w:r>
          </w:p>
        </w:tc>
        <w:tc>
          <w:tcPr>
            <w:tcW w:w="2071" w:type="dxa"/>
            <w:shd w:val="clear" w:color="auto" w:fill="auto"/>
          </w:tcPr>
          <w:p w14:paraId="557A638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37,0%</w:t>
            </w:r>
          </w:p>
        </w:tc>
      </w:tr>
      <w:tr w:rsidR="0022207B" w:rsidRPr="00641366" w14:paraId="5EC77517"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EBBE0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7</w:t>
            </w:r>
          </w:p>
        </w:tc>
        <w:tc>
          <w:tcPr>
            <w:tcW w:w="5591" w:type="dxa"/>
            <w:shd w:val="clear" w:color="auto" w:fill="auto"/>
          </w:tcPr>
          <w:p w14:paraId="43E6C17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ритуальных услуг</w:t>
            </w:r>
          </w:p>
        </w:tc>
        <w:tc>
          <w:tcPr>
            <w:tcW w:w="1340" w:type="dxa"/>
            <w:shd w:val="clear" w:color="auto" w:fill="auto"/>
          </w:tcPr>
          <w:p w14:paraId="06994D7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17,9%</w:t>
            </w:r>
          </w:p>
        </w:tc>
        <w:tc>
          <w:tcPr>
            <w:tcW w:w="1694" w:type="dxa"/>
            <w:shd w:val="clear" w:color="auto" w:fill="auto"/>
          </w:tcPr>
          <w:p w14:paraId="423DE0D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18,3%</w:t>
            </w:r>
          </w:p>
        </w:tc>
        <w:tc>
          <w:tcPr>
            <w:tcW w:w="1694" w:type="dxa"/>
            <w:shd w:val="clear" w:color="auto" w:fill="auto"/>
          </w:tcPr>
          <w:p w14:paraId="5AE86A2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18,7%</w:t>
            </w:r>
          </w:p>
        </w:tc>
        <w:tc>
          <w:tcPr>
            <w:tcW w:w="1694" w:type="dxa"/>
            <w:shd w:val="clear" w:color="auto" w:fill="auto"/>
          </w:tcPr>
          <w:p w14:paraId="213E562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22,4%</w:t>
            </w:r>
          </w:p>
        </w:tc>
        <w:tc>
          <w:tcPr>
            <w:tcW w:w="2071" w:type="dxa"/>
            <w:shd w:val="clear" w:color="auto" w:fill="auto"/>
          </w:tcPr>
          <w:p w14:paraId="6F7B0DA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22,7%</w:t>
            </w:r>
          </w:p>
        </w:tc>
      </w:tr>
      <w:tr w:rsidR="000B331B" w:rsidRPr="00641366" w14:paraId="19FD6A5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4E3E0D4"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8</w:t>
            </w:r>
          </w:p>
        </w:tc>
        <w:tc>
          <w:tcPr>
            <w:tcW w:w="5591" w:type="dxa"/>
            <w:shd w:val="clear" w:color="auto" w:fill="auto"/>
          </w:tcPr>
          <w:p w14:paraId="5534E6F4"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теплоснабжения (производство тепловой энергии) </w:t>
            </w:r>
          </w:p>
        </w:tc>
        <w:tc>
          <w:tcPr>
            <w:tcW w:w="1340" w:type="dxa"/>
            <w:shd w:val="clear" w:color="auto" w:fill="auto"/>
          </w:tcPr>
          <w:p w14:paraId="698CF2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694" w:type="dxa"/>
            <w:shd w:val="clear" w:color="auto" w:fill="auto"/>
          </w:tcPr>
          <w:p w14:paraId="5F3F62B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1DBA5D3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21,3%</w:t>
            </w:r>
          </w:p>
        </w:tc>
        <w:tc>
          <w:tcPr>
            <w:tcW w:w="1694" w:type="dxa"/>
            <w:shd w:val="clear" w:color="auto" w:fill="auto"/>
          </w:tcPr>
          <w:p w14:paraId="11961DC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2071" w:type="dxa"/>
            <w:shd w:val="clear" w:color="auto" w:fill="auto"/>
          </w:tcPr>
          <w:p w14:paraId="47015A9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34,4%</w:t>
            </w:r>
          </w:p>
        </w:tc>
      </w:tr>
      <w:tr w:rsidR="0022207B" w:rsidRPr="00641366" w14:paraId="586FFB8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9E62FE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9</w:t>
            </w:r>
          </w:p>
        </w:tc>
        <w:tc>
          <w:tcPr>
            <w:tcW w:w="5591" w:type="dxa"/>
            <w:shd w:val="clear" w:color="auto" w:fill="auto"/>
          </w:tcPr>
          <w:p w14:paraId="7EC87AA5"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340" w:type="dxa"/>
            <w:shd w:val="clear" w:color="auto" w:fill="auto"/>
          </w:tcPr>
          <w:p w14:paraId="6C1601F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6,7%</w:t>
            </w:r>
          </w:p>
        </w:tc>
        <w:tc>
          <w:tcPr>
            <w:tcW w:w="1694" w:type="dxa"/>
            <w:shd w:val="clear" w:color="auto" w:fill="auto"/>
          </w:tcPr>
          <w:p w14:paraId="2355CAC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13,1%</w:t>
            </w:r>
          </w:p>
        </w:tc>
        <w:tc>
          <w:tcPr>
            <w:tcW w:w="1694" w:type="dxa"/>
            <w:shd w:val="clear" w:color="auto" w:fill="auto"/>
          </w:tcPr>
          <w:p w14:paraId="2D5105B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29,0%</w:t>
            </w:r>
          </w:p>
        </w:tc>
        <w:tc>
          <w:tcPr>
            <w:tcW w:w="1694" w:type="dxa"/>
            <w:shd w:val="clear" w:color="auto" w:fill="auto"/>
          </w:tcPr>
          <w:p w14:paraId="18560E8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22,3%</w:t>
            </w:r>
          </w:p>
        </w:tc>
        <w:tc>
          <w:tcPr>
            <w:tcW w:w="2071" w:type="dxa"/>
            <w:shd w:val="clear" w:color="auto" w:fill="auto"/>
          </w:tcPr>
          <w:p w14:paraId="38776BD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28,9%</w:t>
            </w:r>
          </w:p>
        </w:tc>
      </w:tr>
      <w:tr w:rsidR="000B331B" w:rsidRPr="00641366" w14:paraId="3E10B0B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B124D2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10</w:t>
            </w:r>
          </w:p>
        </w:tc>
        <w:tc>
          <w:tcPr>
            <w:tcW w:w="5591" w:type="dxa"/>
            <w:shd w:val="clear" w:color="auto" w:fill="auto"/>
          </w:tcPr>
          <w:p w14:paraId="6825BCF5"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340" w:type="dxa"/>
            <w:shd w:val="clear" w:color="auto" w:fill="auto"/>
          </w:tcPr>
          <w:p w14:paraId="0ACEF84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w:t>
            </w:r>
          </w:p>
        </w:tc>
        <w:tc>
          <w:tcPr>
            <w:tcW w:w="1694" w:type="dxa"/>
            <w:shd w:val="clear" w:color="auto" w:fill="auto"/>
          </w:tcPr>
          <w:p w14:paraId="41172CC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13,6%</w:t>
            </w:r>
          </w:p>
        </w:tc>
        <w:tc>
          <w:tcPr>
            <w:tcW w:w="1694" w:type="dxa"/>
            <w:shd w:val="clear" w:color="auto" w:fill="auto"/>
          </w:tcPr>
          <w:p w14:paraId="311ECE7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21,8%</w:t>
            </w:r>
          </w:p>
        </w:tc>
        <w:tc>
          <w:tcPr>
            <w:tcW w:w="1694" w:type="dxa"/>
            <w:shd w:val="clear" w:color="auto" w:fill="auto"/>
          </w:tcPr>
          <w:p w14:paraId="05E2F60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21,5%</w:t>
            </w:r>
          </w:p>
        </w:tc>
        <w:tc>
          <w:tcPr>
            <w:tcW w:w="2071" w:type="dxa"/>
            <w:shd w:val="clear" w:color="auto" w:fill="auto"/>
          </w:tcPr>
          <w:p w14:paraId="6F056C1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39,7%</w:t>
            </w:r>
          </w:p>
        </w:tc>
      </w:tr>
      <w:tr w:rsidR="0022207B" w:rsidRPr="00641366" w14:paraId="4D0E3C7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158D1D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11</w:t>
            </w:r>
          </w:p>
        </w:tc>
        <w:tc>
          <w:tcPr>
            <w:tcW w:w="5591" w:type="dxa"/>
            <w:shd w:val="clear" w:color="auto" w:fill="auto"/>
          </w:tcPr>
          <w:p w14:paraId="67782CF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40" w:type="dxa"/>
            <w:shd w:val="clear" w:color="auto" w:fill="auto"/>
          </w:tcPr>
          <w:p w14:paraId="0862724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43C6C02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3AC627A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26,1%</w:t>
            </w:r>
          </w:p>
        </w:tc>
        <w:tc>
          <w:tcPr>
            <w:tcW w:w="1694" w:type="dxa"/>
            <w:shd w:val="clear" w:color="auto" w:fill="auto"/>
          </w:tcPr>
          <w:p w14:paraId="5EED08B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21,9%</w:t>
            </w:r>
          </w:p>
        </w:tc>
        <w:tc>
          <w:tcPr>
            <w:tcW w:w="2071" w:type="dxa"/>
            <w:shd w:val="clear" w:color="auto" w:fill="auto"/>
          </w:tcPr>
          <w:p w14:paraId="467336E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39,2%</w:t>
            </w:r>
          </w:p>
        </w:tc>
      </w:tr>
      <w:tr w:rsidR="000B331B" w:rsidRPr="00641366" w14:paraId="0EF1104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633A24A"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12</w:t>
            </w:r>
          </w:p>
        </w:tc>
        <w:tc>
          <w:tcPr>
            <w:tcW w:w="5591" w:type="dxa"/>
            <w:shd w:val="clear" w:color="auto" w:fill="auto"/>
          </w:tcPr>
          <w:p w14:paraId="75E5B5AA"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340" w:type="dxa"/>
            <w:shd w:val="clear" w:color="auto" w:fill="auto"/>
          </w:tcPr>
          <w:p w14:paraId="0877313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4,8%</w:t>
            </w:r>
          </w:p>
        </w:tc>
        <w:tc>
          <w:tcPr>
            <w:tcW w:w="1694" w:type="dxa"/>
            <w:shd w:val="clear" w:color="auto" w:fill="auto"/>
          </w:tcPr>
          <w:p w14:paraId="5FA811E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4DC4901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20,6%</w:t>
            </w:r>
          </w:p>
        </w:tc>
        <w:tc>
          <w:tcPr>
            <w:tcW w:w="1694" w:type="dxa"/>
            <w:shd w:val="clear" w:color="auto" w:fill="auto"/>
          </w:tcPr>
          <w:p w14:paraId="08D941F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2071" w:type="dxa"/>
            <w:shd w:val="clear" w:color="auto" w:fill="auto"/>
          </w:tcPr>
          <w:p w14:paraId="11C35DC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42,7%</w:t>
            </w:r>
          </w:p>
        </w:tc>
      </w:tr>
      <w:tr w:rsidR="0022207B" w:rsidRPr="00641366" w14:paraId="4D1BE2E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10A591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13</w:t>
            </w:r>
          </w:p>
        </w:tc>
        <w:tc>
          <w:tcPr>
            <w:tcW w:w="5591" w:type="dxa"/>
            <w:shd w:val="clear" w:color="auto" w:fill="auto"/>
          </w:tcPr>
          <w:p w14:paraId="1508DDB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40" w:type="dxa"/>
            <w:shd w:val="clear" w:color="auto" w:fill="auto"/>
          </w:tcPr>
          <w:p w14:paraId="102F645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05293EC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1694" w:type="dxa"/>
            <w:shd w:val="clear" w:color="auto" w:fill="auto"/>
          </w:tcPr>
          <w:p w14:paraId="1A5A956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19,3%</w:t>
            </w:r>
          </w:p>
        </w:tc>
        <w:tc>
          <w:tcPr>
            <w:tcW w:w="1694" w:type="dxa"/>
            <w:shd w:val="clear" w:color="auto" w:fill="auto"/>
          </w:tcPr>
          <w:p w14:paraId="2022C8A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2071" w:type="dxa"/>
            <w:shd w:val="clear" w:color="auto" w:fill="auto"/>
          </w:tcPr>
          <w:p w14:paraId="717914B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37,6%</w:t>
            </w:r>
          </w:p>
        </w:tc>
      </w:tr>
      <w:tr w:rsidR="000B331B" w:rsidRPr="00641366" w14:paraId="3D381DF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1DD9E7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14</w:t>
            </w:r>
          </w:p>
        </w:tc>
        <w:tc>
          <w:tcPr>
            <w:tcW w:w="5591" w:type="dxa"/>
            <w:shd w:val="clear" w:color="auto" w:fill="auto"/>
          </w:tcPr>
          <w:p w14:paraId="6E14816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40" w:type="dxa"/>
            <w:shd w:val="clear" w:color="auto" w:fill="auto"/>
          </w:tcPr>
          <w:p w14:paraId="23B4841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w:t>
            </w:r>
          </w:p>
        </w:tc>
        <w:tc>
          <w:tcPr>
            <w:tcW w:w="1694" w:type="dxa"/>
            <w:shd w:val="clear" w:color="auto" w:fill="auto"/>
          </w:tcPr>
          <w:p w14:paraId="5F3D1B9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16,3%</w:t>
            </w:r>
          </w:p>
        </w:tc>
        <w:tc>
          <w:tcPr>
            <w:tcW w:w="1694" w:type="dxa"/>
            <w:shd w:val="clear" w:color="auto" w:fill="auto"/>
          </w:tcPr>
          <w:p w14:paraId="4658152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18,1%</w:t>
            </w:r>
          </w:p>
        </w:tc>
        <w:tc>
          <w:tcPr>
            <w:tcW w:w="1694" w:type="dxa"/>
            <w:shd w:val="clear" w:color="auto" w:fill="auto"/>
          </w:tcPr>
          <w:p w14:paraId="3C30FDF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15,7%</w:t>
            </w:r>
          </w:p>
        </w:tc>
        <w:tc>
          <w:tcPr>
            <w:tcW w:w="2071" w:type="dxa"/>
            <w:shd w:val="clear" w:color="auto" w:fill="auto"/>
          </w:tcPr>
          <w:p w14:paraId="3E8CDE4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46,1%</w:t>
            </w:r>
          </w:p>
        </w:tc>
      </w:tr>
      <w:tr w:rsidR="0022207B" w:rsidRPr="00641366" w14:paraId="1227A4A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CE1595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15</w:t>
            </w:r>
          </w:p>
        </w:tc>
        <w:tc>
          <w:tcPr>
            <w:tcW w:w="5591" w:type="dxa"/>
            <w:shd w:val="clear" w:color="auto" w:fill="auto"/>
          </w:tcPr>
          <w:p w14:paraId="5C2DB161"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40" w:type="dxa"/>
            <w:shd w:val="clear" w:color="auto" w:fill="auto"/>
          </w:tcPr>
          <w:p w14:paraId="5FFAAE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5,1%</w:t>
            </w:r>
          </w:p>
        </w:tc>
        <w:tc>
          <w:tcPr>
            <w:tcW w:w="1694" w:type="dxa"/>
            <w:shd w:val="clear" w:color="auto" w:fill="auto"/>
          </w:tcPr>
          <w:p w14:paraId="2EFFA3E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16,9%</w:t>
            </w:r>
          </w:p>
        </w:tc>
        <w:tc>
          <w:tcPr>
            <w:tcW w:w="1694" w:type="dxa"/>
            <w:shd w:val="clear" w:color="auto" w:fill="auto"/>
          </w:tcPr>
          <w:p w14:paraId="20400D1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30,5%</w:t>
            </w:r>
          </w:p>
        </w:tc>
        <w:tc>
          <w:tcPr>
            <w:tcW w:w="1694" w:type="dxa"/>
            <w:shd w:val="clear" w:color="auto" w:fill="auto"/>
          </w:tcPr>
          <w:p w14:paraId="5443175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15,5%</w:t>
            </w:r>
          </w:p>
        </w:tc>
        <w:tc>
          <w:tcPr>
            <w:tcW w:w="2071" w:type="dxa"/>
            <w:shd w:val="clear" w:color="auto" w:fill="auto"/>
          </w:tcPr>
          <w:p w14:paraId="2CE2C18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32,0%</w:t>
            </w:r>
          </w:p>
        </w:tc>
      </w:tr>
      <w:tr w:rsidR="000B331B" w:rsidRPr="00641366" w14:paraId="6C491CD5"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5E536A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16</w:t>
            </w:r>
          </w:p>
        </w:tc>
        <w:tc>
          <w:tcPr>
            <w:tcW w:w="5591" w:type="dxa"/>
            <w:shd w:val="clear" w:color="auto" w:fill="auto"/>
          </w:tcPr>
          <w:p w14:paraId="156E41D1"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40" w:type="dxa"/>
            <w:shd w:val="clear" w:color="auto" w:fill="auto"/>
          </w:tcPr>
          <w:p w14:paraId="41DFBBA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w:t>
            </w:r>
          </w:p>
        </w:tc>
        <w:tc>
          <w:tcPr>
            <w:tcW w:w="1694" w:type="dxa"/>
            <w:shd w:val="clear" w:color="auto" w:fill="auto"/>
          </w:tcPr>
          <w:p w14:paraId="3F2ECF8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17,5%</w:t>
            </w:r>
          </w:p>
        </w:tc>
        <w:tc>
          <w:tcPr>
            <w:tcW w:w="1694" w:type="dxa"/>
            <w:shd w:val="clear" w:color="auto" w:fill="auto"/>
          </w:tcPr>
          <w:p w14:paraId="01DB7FE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27,3%</w:t>
            </w:r>
          </w:p>
        </w:tc>
        <w:tc>
          <w:tcPr>
            <w:tcW w:w="1694" w:type="dxa"/>
            <w:shd w:val="clear" w:color="auto" w:fill="auto"/>
          </w:tcPr>
          <w:p w14:paraId="5CC673F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15,5%</w:t>
            </w:r>
          </w:p>
        </w:tc>
        <w:tc>
          <w:tcPr>
            <w:tcW w:w="2071" w:type="dxa"/>
            <w:shd w:val="clear" w:color="auto" w:fill="auto"/>
          </w:tcPr>
          <w:p w14:paraId="445AD92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34,7%</w:t>
            </w:r>
          </w:p>
        </w:tc>
      </w:tr>
      <w:tr w:rsidR="0022207B" w:rsidRPr="00641366" w14:paraId="0D7C8BA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BE400A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17</w:t>
            </w:r>
          </w:p>
        </w:tc>
        <w:tc>
          <w:tcPr>
            <w:tcW w:w="5591" w:type="dxa"/>
            <w:shd w:val="clear" w:color="auto" w:fill="auto"/>
          </w:tcPr>
          <w:p w14:paraId="04F9E874"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перевозке пассажиров и багажа легковым такси на территории Курской </w:t>
            </w:r>
            <w:r w:rsidRPr="00641366">
              <w:rPr>
                <w:rFonts w:ascii="Times New Roman" w:hAnsi="Times New Roman"/>
                <w:color w:val="000000"/>
              </w:rPr>
              <w:lastRenderedPageBreak/>
              <w:t>области</w:t>
            </w:r>
          </w:p>
        </w:tc>
        <w:tc>
          <w:tcPr>
            <w:tcW w:w="1340" w:type="dxa"/>
            <w:shd w:val="clear" w:color="auto" w:fill="auto"/>
          </w:tcPr>
          <w:p w14:paraId="02575F3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lastRenderedPageBreak/>
              <w:t>16,4%</w:t>
            </w:r>
          </w:p>
        </w:tc>
        <w:tc>
          <w:tcPr>
            <w:tcW w:w="1694" w:type="dxa"/>
            <w:shd w:val="clear" w:color="auto" w:fill="auto"/>
          </w:tcPr>
          <w:p w14:paraId="6CEBA5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14,5%</w:t>
            </w:r>
          </w:p>
        </w:tc>
        <w:tc>
          <w:tcPr>
            <w:tcW w:w="1694" w:type="dxa"/>
            <w:shd w:val="clear" w:color="auto" w:fill="auto"/>
          </w:tcPr>
          <w:p w14:paraId="273363A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26,5%</w:t>
            </w:r>
          </w:p>
        </w:tc>
        <w:tc>
          <w:tcPr>
            <w:tcW w:w="1694" w:type="dxa"/>
            <w:shd w:val="clear" w:color="auto" w:fill="auto"/>
          </w:tcPr>
          <w:p w14:paraId="79822B0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18,5%</w:t>
            </w:r>
          </w:p>
        </w:tc>
        <w:tc>
          <w:tcPr>
            <w:tcW w:w="2071" w:type="dxa"/>
            <w:shd w:val="clear" w:color="auto" w:fill="auto"/>
          </w:tcPr>
          <w:p w14:paraId="11B9519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24,1%</w:t>
            </w:r>
          </w:p>
        </w:tc>
      </w:tr>
      <w:tr w:rsidR="000B331B" w:rsidRPr="00641366" w14:paraId="11B9FBE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E05CE5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18</w:t>
            </w:r>
          </w:p>
        </w:tc>
        <w:tc>
          <w:tcPr>
            <w:tcW w:w="5591" w:type="dxa"/>
            <w:shd w:val="clear" w:color="auto" w:fill="auto"/>
          </w:tcPr>
          <w:p w14:paraId="3FCAEA67"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ремонту автотранспортных средств </w:t>
            </w:r>
          </w:p>
        </w:tc>
        <w:tc>
          <w:tcPr>
            <w:tcW w:w="1340" w:type="dxa"/>
            <w:shd w:val="clear" w:color="auto" w:fill="auto"/>
          </w:tcPr>
          <w:p w14:paraId="668F4DC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w:t>
            </w:r>
          </w:p>
        </w:tc>
        <w:tc>
          <w:tcPr>
            <w:tcW w:w="1694" w:type="dxa"/>
            <w:shd w:val="clear" w:color="auto" w:fill="auto"/>
          </w:tcPr>
          <w:p w14:paraId="22A8B04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15,2%</w:t>
            </w:r>
          </w:p>
        </w:tc>
        <w:tc>
          <w:tcPr>
            <w:tcW w:w="1694" w:type="dxa"/>
            <w:shd w:val="clear" w:color="auto" w:fill="auto"/>
          </w:tcPr>
          <w:p w14:paraId="3C7E6DF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29,8%</w:t>
            </w:r>
          </w:p>
        </w:tc>
        <w:tc>
          <w:tcPr>
            <w:tcW w:w="1694" w:type="dxa"/>
            <w:shd w:val="clear" w:color="auto" w:fill="auto"/>
          </w:tcPr>
          <w:p w14:paraId="594DEAC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19,5%</w:t>
            </w:r>
          </w:p>
        </w:tc>
        <w:tc>
          <w:tcPr>
            <w:tcW w:w="2071" w:type="dxa"/>
            <w:shd w:val="clear" w:color="auto" w:fill="auto"/>
          </w:tcPr>
          <w:p w14:paraId="1D34E82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30,5%</w:t>
            </w:r>
          </w:p>
        </w:tc>
      </w:tr>
      <w:tr w:rsidR="0022207B" w:rsidRPr="00641366" w14:paraId="38042D4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70286F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19</w:t>
            </w:r>
          </w:p>
        </w:tc>
        <w:tc>
          <w:tcPr>
            <w:tcW w:w="5591" w:type="dxa"/>
            <w:shd w:val="clear" w:color="auto" w:fill="auto"/>
          </w:tcPr>
          <w:p w14:paraId="26FFAF35"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40" w:type="dxa"/>
            <w:shd w:val="clear" w:color="auto" w:fill="auto"/>
          </w:tcPr>
          <w:p w14:paraId="39F14E0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w:t>
            </w:r>
          </w:p>
        </w:tc>
        <w:tc>
          <w:tcPr>
            <w:tcW w:w="1694" w:type="dxa"/>
            <w:shd w:val="clear" w:color="auto" w:fill="auto"/>
          </w:tcPr>
          <w:p w14:paraId="794C6C1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12,8%</w:t>
            </w:r>
          </w:p>
        </w:tc>
        <w:tc>
          <w:tcPr>
            <w:tcW w:w="1694" w:type="dxa"/>
            <w:shd w:val="clear" w:color="auto" w:fill="auto"/>
          </w:tcPr>
          <w:p w14:paraId="03DAA11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19,4%</w:t>
            </w:r>
          </w:p>
        </w:tc>
        <w:tc>
          <w:tcPr>
            <w:tcW w:w="1694" w:type="dxa"/>
            <w:shd w:val="clear" w:color="auto" w:fill="auto"/>
          </w:tcPr>
          <w:p w14:paraId="7563C6C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19,1%</w:t>
            </w:r>
          </w:p>
        </w:tc>
        <w:tc>
          <w:tcPr>
            <w:tcW w:w="2071" w:type="dxa"/>
            <w:shd w:val="clear" w:color="auto" w:fill="auto"/>
          </w:tcPr>
          <w:p w14:paraId="0FCC9F3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45,2%</w:t>
            </w:r>
          </w:p>
        </w:tc>
      </w:tr>
      <w:tr w:rsidR="000B331B" w:rsidRPr="00641366" w14:paraId="5A4C9EB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34A277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20</w:t>
            </w:r>
          </w:p>
        </w:tc>
        <w:tc>
          <w:tcPr>
            <w:tcW w:w="5591" w:type="dxa"/>
            <w:shd w:val="clear" w:color="auto" w:fill="auto"/>
          </w:tcPr>
          <w:p w14:paraId="1ED96AF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340" w:type="dxa"/>
            <w:shd w:val="clear" w:color="auto" w:fill="auto"/>
          </w:tcPr>
          <w:p w14:paraId="15E9FC1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3,9%</w:t>
            </w:r>
          </w:p>
        </w:tc>
        <w:tc>
          <w:tcPr>
            <w:tcW w:w="1694" w:type="dxa"/>
            <w:shd w:val="clear" w:color="auto" w:fill="auto"/>
          </w:tcPr>
          <w:p w14:paraId="4C79078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5A23761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21,0%</w:t>
            </w:r>
          </w:p>
        </w:tc>
        <w:tc>
          <w:tcPr>
            <w:tcW w:w="1694" w:type="dxa"/>
            <w:shd w:val="clear" w:color="auto" w:fill="auto"/>
          </w:tcPr>
          <w:p w14:paraId="1D76A10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15,5%</w:t>
            </w:r>
          </w:p>
        </w:tc>
        <w:tc>
          <w:tcPr>
            <w:tcW w:w="2071" w:type="dxa"/>
            <w:shd w:val="clear" w:color="auto" w:fill="auto"/>
          </w:tcPr>
          <w:p w14:paraId="6B0C84B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49,6%</w:t>
            </w:r>
          </w:p>
        </w:tc>
      </w:tr>
      <w:tr w:rsidR="0022207B" w:rsidRPr="00641366" w14:paraId="0F0528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872003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21</w:t>
            </w:r>
          </w:p>
        </w:tc>
        <w:tc>
          <w:tcPr>
            <w:tcW w:w="5591" w:type="dxa"/>
            <w:shd w:val="clear" w:color="auto" w:fill="auto"/>
          </w:tcPr>
          <w:p w14:paraId="5880069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340" w:type="dxa"/>
            <w:shd w:val="clear" w:color="auto" w:fill="auto"/>
          </w:tcPr>
          <w:p w14:paraId="428AA8CD" w14:textId="77777777" w:rsidR="000B331B" w:rsidRPr="00641366" w:rsidRDefault="000B331B" w:rsidP="0022207B">
            <w:pPr>
              <w:tabs>
                <w:tab w:val="left" w:pos="1200"/>
              </w:tabs>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5C7A8C4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12,3%</w:t>
            </w:r>
          </w:p>
        </w:tc>
        <w:tc>
          <w:tcPr>
            <w:tcW w:w="1694" w:type="dxa"/>
            <w:shd w:val="clear" w:color="auto" w:fill="auto"/>
          </w:tcPr>
          <w:p w14:paraId="646538E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16,6%</w:t>
            </w:r>
          </w:p>
        </w:tc>
        <w:tc>
          <w:tcPr>
            <w:tcW w:w="1694" w:type="dxa"/>
            <w:shd w:val="clear" w:color="auto" w:fill="auto"/>
          </w:tcPr>
          <w:p w14:paraId="1A456C2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16,0%</w:t>
            </w:r>
          </w:p>
        </w:tc>
        <w:tc>
          <w:tcPr>
            <w:tcW w:w="2071" w:type="dxa"/>
            <w:shd w:val="clear" w:color="auto" w:fill="auto"/>
          </w:tcPr>
          <w:p w14:paraId="7452293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49,7%</w:t>
            </w:r>
          </w:p>
        </w:tc>
      </w:tr>
      <w:tr w:rsidR="000B331B" w:rsidRPr="00641366" w14:paraId="10DC433A"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3DCB19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22</w:t>
            </w:r>
          </w:p>
        </w:tc>
        <w:tc>
          <w:tcPr>
            <w:tcW w:w="5591" w:type="dxa"/>
            <w:shd w:val="clear" w:color="auto" w:fill="auto"/>
          </w:tcPr>
          <w:p w14:paraId="5494BD2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340" w:type="dxa"/>
            <w:shd w:val="clear" w:color="auto" w:fill="auto"/>
          </w:tcPr>
          <w:p w14:paraId="692A355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15,6%</w:t>
            </w:r>
          </w:p>
        </w:tc>
        <w:tc>
          <w:tcPr>
            <w:tcW w:w="1694" w:type="dxa"/>
            <w:shd w:val="clear" w:color="auto" w:fill="auto"/>
          </w:tcPr>
          <w:p w14:paraId="134D748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16,8%</w:t>
            </w:r>
          </w:p>
        </w:tc>
        <w:tc>
          <w:tcPr>
            <w:tcW w:w="1694" w:type="dxa"/>
            <w:shd w:val="clear" w:color="auto" w:fill="auto"/>
          </w:tcPr>
          <w:p w14:paraId="1D7CD0D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c>
          <w:tcPr>
            <w:tcW w:w="1694" w:type="dxa"/>
            <w:shd w:val="clear" w:color="auto" w:fill="auto"/>
          </w:tcPr>
          <w:p w14:paraId="5864818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17,7%</w:t>
            </w:r>
          </w:p>
        </w:tc>
        <w:tc>
          <w:tcPr>
            <w:tcW w:w="2071" w:type="dxa"/>
            <w:shd w:val="clear" w:color="auto" w:fill="auto"/>
          </w:tcPr>
          <w:p w14:paraId="22C8EA9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33,5%</w:t>
            </w:r>
          </w:p>
        </w:tc>
      </w:tr>
      <w:tr w:rsidR="0022207B" w:rsidRPr="00641366" w14:paraId="12E63E9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D0BCD8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23</w:t>
            </w:r>
          </w:p>
        </w:tc>
        <w:tc>
          <w:tcPr>
            <w:tcW w:w="5591" w:type="dxa"/>
            <w:shd w:val="clear" w:color="auto" w:fill="auto"/>
          </w:tcPr>
          <w:p w14:paraId="78D89C7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340" w:type="dxa"/>
            <w:shd w:val="clear" w:color="auto" w:fill="auto"/>
          </w:tcPr>
          <w:p w14:paraId="28F86FB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13,9%</w:t>
            </w:r>
          </w:p>
        </w:tc>
        <w:tc>
          <w:tcPr>
            <w:tcW w:w="1694" w:type="dxa"/>
            <w:shd w:val="clear" w:color="auto" w:fill="auto"/>
          </w:tcPr>
          <w:p w14:paraId="5DE235D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10,5%</w:t>
            </w:r>
          </w:p>
        </w:tc>
        <w:tc>
          <w:tcPr>
            <w:tcW w:w="1694" w:type="dxa"/>
            <w:shd w:val="clear" w:color="auto" w:fill="auto"/>
          </w:tcPr>
          <w:p w14:paraId="4A375C3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12,9%</w:t>
            </w:r>
          </w:p>
        </w:tc>
        <w:tc>
          <w:tcPr>
            <w:tcW w:w="1694" w:type="dxa"/>
            <w:shd w:val="clear" w:color="auto" w:fill="auto"/>
          </w:tcPr>
          <w:p w14:paraId="48D9297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18,3%</w:t>
            </w:r>
          </w:p>
        </w:tc>
        <w:tc>
          <w:tcPr>
            <w:tcW w:w="2071" w:type="dxa"/>
            <w:shd w:val="clear" w:color="auto" w:fill="auto"/>
          </w:tcPr>
          <w:p w14:paraId="4E183CED"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44,4%</w:t>
            </w:r>
          </w:p>
        </w:tc>
      </w:tr>
      <w:tr w:rsidR="000B331B" w:rsidRPr="00641366" w14:paraId="6CC5648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FD0A2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24</w:t>
            </w:r>
          </w:p>
        </w:tc>
        <w:tc>
          <w:tcPr>
            <w:tcW w:w="5591" w:type="dxa"/>
            <w:shd w:val="clear" w:color="auto" w:fill="auto"/>
          </w:tcPr>
          <w:p w14:paraId="777BD42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340" w:type="dxa"/>
            <w:shd w:val="clear" w:color="auto" w:fill="auto"/>
          </w:tcPr>
          <w:p w14:paraId="6486054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w:t>
            </w:r>
          </w:p>
        </w:tc>
        <w:tc>
          <w:tcPr>
            <w:tcW w:w="1694" w:type="dxa"/>
            <w:shd w:val="clear" w:color="auto" w:fill="auto"/>
          </w:tcPr>
          <w:p w14:paraId="04844D7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12,6%</w:t>
            </w:r>
          </w:p>
        </w:tc>
        <w:tc>
          <w:tcPr>
            <w:tcW w:w="1694" w:type="dxa"/>
            <w:shd w:val="clear" w:color="auto" w:fill="auto"/>
          </w:tcPr>
          <w:p w14:paraId="629D2A5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14,6%</w:t>
            </w:r>
          </w:p>
        </w:tc>
        <w:tc>
          <w:tcPr>
            <w:tcW w:w="1694" w:type="dxa"/>
            <w:shd w:val="clear" w:color="auto" w:fill="auto"/>
          </w:tcPr>
          <w:p w14:paraId="426F4B5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18,5%</w:t>
            </w:r>
          </w:p>
        </w:tc>
        <w:tc>
          <w:tcPr>
            <w:tcW w:w="2071" w:type="dxa"/>
            <w:shd w:val="clear" w:color="auto" w:fill="auto"/>
          </w:tcPr>
          <w:p w14:paraId="42A91CD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50,6%</w:t>
            </w:r>
          </w:p>
        </w:tc>
      </w:tr>
      <w:tr w:rsidR="0022207B" w:rsidRPr="00641366" w14:paraId="208BA3C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BAFC21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25</w:t>
            </w:r>
          </w:p>
        </w:tc>
        <w:tc>
          <w:tcPr>
            <w:tcW w:w="5591" w:type="dxa"/>
            <w:shd w:val="clear" w:color="auto" w:fill="auto"/>
          </w:tcPr>
          <w:p w14:paraId="50B5441E"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340" w:type="dxa"/>
            <w:shd w:val="clear" w:color="auto" w:fill="auto"/>
          </w:tcPr>
          <w:p w14:paraId="55031E6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73B2E1C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11,5%</w:t>
            </w:r>
          </w:p>
        </w:tc>
        <w:tc>
          <w:tcPr>
            <w:tcW w:w="1694" w:type="dxa"/>
            <w:shd w:val="clear" w:color="auto" w:fill="auto"/>
          </w:tcPr>
          <w:p w14:paraId="308DB47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24,0%</w:t>
            </w:r>
          </w:p>
        </w:tc>
        <w:tc>
          <w:tcPr>
            <w:tcW w:w="1694" w:type="dxa"/>
            <w:shd w:val="clear" w:color="auto" w:fill="auto"/>
          </w:tcPr>
          <w:p w14:paraId="4751133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21,7%</w:t>
            </w:r>
          </w:p>
        </w:tc>
        <w:tc>
          <w:tcPr>
            <w:tcW w:w="2071" w:type="dxa"/>
            <w:shd w:val="clear" w:color="auto" w:fill="auto"/>
          </w:tcPr>
          <w:p w14:paraId="0C5B2AF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39,8%</w:t>
            </w:r>
          </w:p>
        </w:tc>
      </w:tr>
      <w:tr w:rsidR="000B331B" w:rsidRPr="00641366" w14:paraId="1114E53C"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8174B5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26</w:t>
            </w:r>
          </w:p>
        </w:tc>
        <w:tc>
          <w:tcPr>
            <w:tcW w:w="5591" w:type="dxa"/>
            <w:shd w:val="clear" w:color="auto" w:fill="auto"/>
          </w:tcPr>
          <w:p w14:paraId="20B2CD2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340" w:type="dxa"/>
            <w:shd w:val="clear" w:color="auto" w:fill="auto"/>
          </w:tcPr>
          <w:p w14:paraId="06745A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3,6%</w:t>
            </w:r>
          </w:p>
        </w:tc>
        <w:tc>
          <w:tcPr>
            <w:tcW w:w="1694" w:type="dxa"/>
            <w:shd w:val="clear" w:color="auto" w:fill="auto"/>
          </w:tcPr>
          <w:p w14:paraId="38C0055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3998A5B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1694" w:type="dxa"/>
            <w:shd w:val="clear" w:color="auto" w:fill="auto"/>
          </w:tcPr>
          <w:p w14:paraId="301ABE5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2071" w:type="dxa"/>
            <w:shd w:val="clear" w:color="auto" w:fill="auto"/>
          </w:tcPr>
          <w:p w14:paraId="0D04ED6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59,5%</w:t>
            </w:r>
          </w:p>
        </w:tc>
      </w:tr>
      <w:tr w:rsidR="0022207B" w:rsidRPr="00641366" w14:paraId="6007568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9AAED9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27</w:t>
            </w:r>
          </w:p>
        </w:tc>
        <w:tc>
          <w:tcPr>
            <w:tcW w:w="5591" w:type="dxa"/>
            <w:shd w:val="clear" w:color="auto" w:fill="auto"/>
          </w:tcPr>
          <w:p w14:paraId="5D697592"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340" w:type="dxa"/>
            <w:shd w:val="clear" w:color="auto" w:fill="auto"/>
          </w:tcPr>
          <w:p w14:paraId="31D0595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w:t>
            </w:r>
          </w:p>
        </w:tc>
        <w:tc>
          <w:tcPr>
            <w:tcW w:w="1694" w:type="dxa"/>
            <w:shd w:val="clear" w:color="auto" w:fill="auto"/>
          </w:tcPr>
          <w:p w14:paraId="20FFA59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9,0%</w:t>
            </w:r>
          </w:p>
        </w:tc>
        <w:tc>
          <w:tcPr>
            <w:tcW w:w="1694" w:type="dxa"/>
            <w:shd w:val="clear" w:color="auto" w:fill="auto"/>
          </w:tcPr>
          <w:p w14:paraId="0A803C9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13,9%</w:t>
            </w:r>
          </w:p>
        </w:tc>
        <w:tc>
          <w:tcPr>
            <w:tcW w:w="1694" w:type="dxa"/>
            <w:shd w:val="clear" w:color="auto" w:fill="auto"/>
          </w:tcPr>
          <w:p w14:paraId="74A04EA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14,4%</w:t>
            </w:r>
          </w:p>
        </w:tc>
        <w:tc>
          <w:tcPr>
            <w:tcW w:w="2071" w:type="dxa"/>
            <w:shd w:val="clear" w:color="auto" w:fill="auto"/>
          </w:tcPr>
          <w:p w14:paraId="44F7586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55,9%</w:t>
            </w:r>
          </w:p>
        </w:tc>
      </w:tr>
      <w:tr w:rsidR="000B331B" w:rsidRPr="00641366" w14:paraId="29F7BDC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48FADE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28</w:t>
            </w:r>
          </w:p>
        </w:tc>
        <w:tc>
          <w:tcPr>
            <w:tcW w:w="5591" w:type="dxa"/>
            <w:shd w:val="clear" w:color="auto" w:fill="auto"/>
          </w:tcPr>
          <w:p w14:paraId="670FFCA4"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40" w:type="dxa"/>
            <w:shd w:val="clear" w:color="auto" w:fill="auto"/>
          </w:tcPr>
          <w:p w14:paraId="6B5C0B7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4,2%</w:t>
            </w:r>
          </w:p>
        </w:tc>
        <w:tc>
          <w:tcPr>
            <w:tcW w:w="1694" w:type="dxa"/>
            <w:shd w:val="clear" w:color="auto" w:fill="auto"/>
          </w:tcPr>
          <w:p w14:paraId="4531106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064E109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7BE0136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12,1%</w:t>
            </w:r>
          </w:p>
        </w:tc>
        <w:tc>
          <w:tcPr>
            <w:tcW w:w="2071" w:type="dxa"/>
            <w:shd w:val="clear" w:color="auto" w:fill="auto"/>
          </w:tcPr>
          <w:p w14:paraId="5E5625D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65,1%</w:t>
            </w:r>
          </w:p>
        </w:tc>
      </w:tr>
      <w:tr w:rsidR="0022207B" w:rsidRPr="00641366" w14:paraId="0985391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038F029"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29</w:t>
            </w:r>
          </w:p>
        </w:tc>
        <w:tc>
          <w:tcPr>
            <w:tcW w:w="5591" w:type="dxa"/>
            <w:shd w:val="clear" w:color="auto" w:fill="auto"/>
          </w:tcPr>
          <w:p w14:paraId="43621F73"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340" w:type="dxa"/>
            <w:shd w:val="clear" w:color="auto" w:fill="auto"/>
          </w:tcPr>
          <w:p w14:paraId="265D4E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6493A8C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13,8%</w:t>
            </w:r>
          </w:p>
        </w:tc>
        <w:tc>
          <w:tcPr>
            <w:tcW w:w="1694" w:type="dxa"/>
            <w:shd w:val="clear" w:color="auto" w:fill="auto"/>
          </w:tcPr>
          <w:p w14:paraId="0FBF1BE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24,8%</w:t>
            </w:r>
          </w:p>
        </w:tc>
        <w:tc>
          <w:tcPr>
            <w:tcW w:w="1694" w:type="dxa"/>
            <w:shd w:val="clear" w:color="auto" w:fill="auto"/>
          </w:tcPr>
          <w:p w14:paraId="319E7AE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15,7%</w:t>
            </w:r>
          </w:p>
        </w:tc>
        <w:tc>
          <w:tcPr>
            <w:tcW w:w="2071" w:type="dxa"/>
            <w:shd w:val="clear" w:color="auto" w:fill="auto"/>
          </w:tcPr>
          <w:p w14:paraId="27DDF82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42,7%</w:t>
            </w:r>
          </w:p>
        </w:tc>
      </w:tr>
      <w:tr w:rsidR="000B331B" w:rsidRPr="00641366" w14:paraId="388272A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6EC3A8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30</w:t>
            </w:r>
          </w:p>
        </w:tc>
        <w:tc>
          <w:tcPr>
            <w:tcW w:w="5591" w:type="dxa"/>
            <w:shd w:val="clear" w:color="auto" w:fill="auto"/>
          </w:tcPr>
          <w:p w14:paraId="3F8DA9E7"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340" w:type="dxa"/>
            <w:shd w:val="clear" w:color="auto" w:fill="auto"/>
          </w:tcPr>
          <w:p w14:paraId="38BBD57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3,1%</w:t>
            </w:r>
          </w:p>
        </w:tc>
        <w:tc>
          <w:tcPr>
            <w:tcW w:w="1694" w:type="dxa"/>
            <w:shd w:val="clear" w:color="auto" w:fill="auto"/>
          </w:tcPr>
          <w:p w14:paraId="18F9FCB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495FFBC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19,2%</w:t>
            </w:r>
          </w:p>
        </w:tc>
        <w:tc>
          <w:tcPr>
            <w:tcW w:w="1694" w:type="dxa"/>
            <w:shd w:val="clear" w:color="auto" w:fill="auto"/>
          </w:tcPr>
          <w:p w14:paraId="024BB7B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2071" w:type="dxa"/>
            <w:shd w:val="clear" w:color="auto" w:fill="auto"/>
          </w:tcPr>
          <w:p w14:paraId="2DD3FC4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50,4%</w:t>
            </w:r>
          </w:p>
        </w:tc>
      </w:tr>
      <w:tr w:rsidR="0022207B" w:rsidRPr="00641366" w14:paraId="2F41C07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F767F3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31</w:t>
            </w:r>
          </w:p>
        </w:tc>
        <w:tc>
          <w:tcPr>
            <w:tcW w:w="5591" w:type="dxa"/>
            <w:shd w:val="clear" w:color="auto" w:fill="auto"/>
          </w:tcPr>
          <w:p w14:paraId="7FFB1A13"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340" w:type="dxa"/>
            <w:shd w:val="clear" w:color="auto" w:fill="auto"/>
          </w:tcPr>
          <w:p w14:paraId="5F2434A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w:t>
            </w:r>
          </w:p>
        </w:tc>
        <w:tc>
          <w:tcPr>
            <w:tcW w:w="1694" w:type="dxa"/>
            <w:shd w:val="clear" w:color="auto" w:fill="auto"/>
          </w:tcPr>
          <w:p w14:paraId="0B03C35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2A6A3CB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19,8%</w:t>
            </w:r>
          </w:p>
        </w:tc>
        <w:tc>
          <w:tcPr>
            <w:tcW w:w="1694" w:type="dxa"/>
            <w:shd w:val="clear" w:color="auto" w:fill="auto"/>
          </w:tcPr>
          <w:p w14:paraId="48A9383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15,8%</w:t>
            </w:r>
          </w:p>
        </w:tc>
        <w:tc>
          <w:tcPr>
            <w:tcW w:w="2071" w:type="dxa"/>
            <w:shd w:val="clear" w:color="auto" w:fill="auto"/>
          </w:tcPr>
          <w:p w14:paraId="1EDD6A3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53,3%</w:t>
            </w:r>
          </w:p>
        </w:tc>
      </w:tr>
      <w:tr w:rsidR="000B331B" w:rsidRPr="00641366" w14:paraId="00C13B12"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0627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32</w:t>
            </w:r>
          </w:p>
        </w:tc>
        <w:tc>
          <w:tcPr>
            <w:tcW w:w="5591" w:type="dxa"/>
            <w:shd w:val="clear" w:color="auto" w:fill="auto"/>
          </w:tcPr>
          <w:p w14:paraId="404DC6D8"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340" w:type="dxa"/>
            <w:shd w:val="clear" w:color="auto" w:fill="auto"/>
          </w:tcPr>
          <w:p w14:paraId="02D229F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w:t>
            </w:r>
          </w:p>
        </w:tc>
        <w:tc>
          <w:tcPr>
            <w:tcW w:w="1694" w:type="dxa"/>
            <w:shd w:val="clear" w:color="auto" w:fill="auto"/>
          </w:tcPr>
          <w:p w14:paraId="53A1500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6E88388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16,7%</w:t>
            </w:r>
          </w:p>
        </w:tc>
        <w:tc>
          <w:tcPr>
            <w:tcW w:w="1694" w:type="dxa"/>
            <w:shd w:val="clear" w:color="auto" w:fill="auto"/>
          </w:tcPr>
          <w:p w14:paraId="7AEE241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15,8%</w:t>
            </w:r>
          </w:p>
        </w:tc>
        <w:tc>
          <w:tcPr>
            <w:tcW w:w="2071" w:type="dxa"/>
            <w:shd w:val="clear" w:color="auto" w:fill="auto"/>
          </w:tcPr>
          <w:p w14:paraId="1CEB0F9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56,9%</w:t>
            </w:r>
          </w:p>
        </w:tc>
      </w:tr>
      <w:tr w:rsidR="0022207B" w:rsidRPr="00641366" w14:paraId="44F6FD2B"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03CBA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33</w:t>
            </w:r>
          </w:p>
        </w:tc>
        <w:tc>
          <w:tcPr>
            <w:tcW w:w="5591" w:type="dxa"/>
            <w:shd w:val="clear" w:color="auto" w:fill="auto"/>
          </w:tcPr>
          <w:p w14:paraId="7CA87C4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340" w:type="dxa"/>
            <w:shd w:val="clear" w:color="auto" w:fill="auto"/>
          </w:tcPr>
          <w:p w14:paraId="66B5182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4C6D978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235A97F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6585BA7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15,0%</w:t>
            </w:r>
          </w:p>
        </w:tc>
        <w:tc>
          <w:tcPr>
            <w:tcW w:w="2071" w:type="dxa"/>
            <w:shd w:val="clear" w:color="auto" w:fill="auto"/>
          </w:tcPr>
          <w:p w14:paraId="564F8D9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55,9%</w:t>
            </w:r>
          </w:p>
        </w:tc>
      </w:tr>
      <w:tr w:rsidR="000B331B" w:rsidRPr="00641366" w14:paraId="00584BD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25B405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34</w:t>
            </w:r>
          </w:p>
        </w:tc>
        <w:tc>
          <w:tcPr>
            <w:tcW w:w="5591" w:type="dxa"/>
            <w:shd w:val="clear" w:color="auto" w:fill="auto"/>
          </w:tcPr>
          <w:p w14:paraId="11C16FFB"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340" w:type="dxa"/>
            <w:shd w:val="clear" w:color="auto" w:fill="auto"/>
          </w:tcPr>
          <w:p w14:paraId="44F1A02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w:t>
            </w:r>
          </w:p>
        </w:tc>
        <w:tc>
          <w:tcPr>
            <w:tcW w:w="1694" w:type="dxa"/>
            <w:shd w:val="clear" w:color="auto" w:fill="auto"/>
          </w:tcPr>
          <w:p w14:paraId="0499422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068B60B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18,5%</w:t>
            </w:r>
          </w:p>
        </w:tc>
        <w:tc>
          <w:tcPr>
            <w:tcW w:w="1694" w:type="dxa"/>
            <w:shd w:val="clear" w:color="auto" w:fill="auto"/>
          </w:tcPr>
          <w:p w14:paraId="2C09BC5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2071" w:type="dxa"/>
            <w:shd w:val="clear" w:color="auto" w:fill="auto"/>
          </w:tcPr>
          <w:p w14:paraId="0C8C605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56,5%</w:t>
            </w:r>
          </w:p>
        </w:tc>
      </w:tr>
    </w:tbl>
    <w:p w14:paraId="57CA8C63" w14:textId="10789326" w:rsidR="000B331B" w:rsidRPr="00641366" w:rsidRDefault="000B331B" w:rsidP="000E5758">
      <w:pPr>
        <w:pStyle w:val="aff"/>
        <w:suppressAutoHyphens/>
        <w:spacing w:before="0" w:after="0"/>
        <w:ind w:firstLine="709"/>
        <w:jc w:val="both"/>
        <w:rPr>
          <w:rFonts w:eastAsiaTheme="minorHAnsi"/>
          <w:b/>
          <w:kern w:val="0"/>
          <w:sz w:val="28"/>
          <w:szCs w:val="28"/>
          <w:lang w:eastAsia="en-US"/>
        </w:rPr>
      </w:pPr>
    </w:p>
    <w:p w14:paraId="5676ABE3" w14:textId="77A3137A" w:rsidR="00641366" w:rsidRPr="00641366" w:rsidRDefault="00641366" w:rsidP="00641366">
      <w:pPr>
        <w:tabs>
          <w:tab w:val="left" w:pos="-709"/>
          <w:tab w:val="left" w:pos="142"/>
          <w:tab w:val="left" w:pos="9963"/>
        </w:tabs>
        <w:spacing w:after="0" w:line="23" w:lineRule="atLeast"/>
        <w:ind w:firstLine="7088"/>
        <w:jc w:val="right"/>
        <w:rPr>
          <w:rFonts w:ascii="Times New Roman" w:hAnsi="Times New Roman"/>
          <w:bCs/>
          <w:color w:val="000000"/>
          <w:sz w:val="24"/>
          <w:szCs w:val="24"/>
        </w:rPr>
      </w:pPr>
      <w:r w:rsidRPr="00641366">
        <w:rPr>
          <w:rFonts w:ascii="Times New Roman" w:hAnsi="Times New Roman"/>
          <w:bCs/>
          <w:color w:val="000000"/>
          <w:sz w:val="24"/>
          <w:szCs w:val="24"/>
        </w:rPr>
        <w:t>Таблица 4.</w:t>
      </w:r>
      <w:r w:rsidR="00A07EB7">
        <w:rPr>
          <w:rFonts w:ascii="Times New Roman" w:hAnsi="Times New Roman"/>
          <w:bCs/>
          <w:color w:val="000000"/>
          <w:sz w:val="24"/>
          <w:szCs w:val="24"/>
        </w:rPr>
        <w:t>3</w:t>
      </w:r>
      <w:r w:rsidRPr="00641366">
        <w:rPr>
          <w:rFonts w:ascii="Times New Roman" w:hAnsi="Times New Roman"/>
          <w:bCs/>
          <w:color w:val="000000"/>
          <w:sz w:val="24"/>
          <w:szCs w:val="24"/>
        </w:rPr>
        <w:t>. Удовлетворенность качеством товаров и услуг (</w:t>
      </w:r>
      <w:r w:rsidRPr="00641366">
        <w:rPr>
          <w:rFonts w:ascii="Times New Roman" w:hAnsi="Times New Roman"/>
          <w:b/>
          <w:color w:val="000000"/>
          <w:sz w:val="24"/>
          <w:szCs w:val="24"/>
        </w:rPr>
        <w:t>202</w:t>
      </w:r>
      <w:r>
        <w:rPr>
          <w:rFonts w:ascii="Times New Roman" w:hAnsi="Times New Roman"/>
          <w:b/>
          <w:color w:val="000000"/>
          <w:sz w:val="24"/>
          <w:szCs w:val="24"/>
        </w:rPr>
        <w:t>2</w:t>
      </w:r>
      <w:r w:rsidRPr="00641366">
        <w:rPr>
          <w:rFonts w:ascii="Times New Roman" w:hAnsi="Times New Roman"/>
          <w:b/>
          <w:color w:val="000000"/>
          <w:sz w:val="24"/>
          <w:szCs w:val="24"/>
        </w:rPr>
        <w:t xml:space="preserve"> год</w:t>
      </w:r>
      <w:r w:rsidRPr="00641366">
        <w:rPr>
          <w:rFonts w:ascii="Times New Roman" w:hAnsi="Times New Roman"/>
          <w:bCs/>
          <w:color w:val="000000"/>
          <w:sz w:val="24"/>
          <w:szCs w:val="24"/>
        </w:rPr>
        <w:t>)</w:t>
      </w:r>
      <w:r>
        <w:rPr>
          <w:rFonts w:ascii="Times New Roman" w:hAnsi="Times New Roman"/>
          <w:bCs/>
          <w:color w:val="000000"/>
          <w:sz w:val="24"/>
          <w:szCs w:val="24"/>
        </w:rPr>
        <w:t>, % от респондентов</w:t>
      </w:r>
    </w:p>
    <w:tbl>
      <w:tblPr>
        <w:tblStyle w:val="-11"/>
        <w:tblW w:w="14732" w:type="dxa"/>
        <w:jc w:val="center"/>
        <w:tblLook w:val="04A0" w:firstRow="1" w:lastRow="0" w:firstColumn="1" w:lastColumn="0" w:noHBand="0" w:noVBand="1"/>
      </w:tblPr>
      <w:tblGrid>
        <w:gridCol w:w="624"/>
        <w:gridCol w:w="5725"/>
        <w:gridCol w:w="1623"/>
        <w:gridCol w:w="1585"/>
        <w:gridCol w:w="1571"/>
        <w:gridCol w:w="1900"/>
        <w:gridCol w:w="1704"/>
      </w:tblGrid>
      <w:tr w:rsidR="00641366" w:rsidRPr="001E68FA" w14:paraId="4D6DA968" w14:textId="77777777" w:rsidTr="00F46D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624" w:type="dxa"/>
            <w:vMerge w:val="restart"/>
            <w:shd w:val="clear" w:color="auto" w:fill="auto"/>
          </w:tcPr>
          <w:p w14:paraId="19358645"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 п/п</w:t>
            </w:r>
          </w:p>
        </w:tc>
        <w:tc>
          <w:tcPr>
            <w:tcW w:w="5725" w:type="dxa"/>
            <w:vMerge w:val="restart"/>
            <w:shd w:val="clear" w:color="auto" w:fill="auto"/>
          </w:tcPr>
          <w:p w14:paraId="356CC49B"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Рынок услуг</w:t>
            </w:r>
          </w:p>
        </w:tc>
        <w:tc>
          <w:tcPr>
            <w:tcW w:w="8383" w:type="dxa"/>
            <w:gridSpan w:val="5"/>
            <w:shd w:val="clear" w:color="auto" w:fill="auto"/>
          </w:tcPr>
          <w:p w14:paraId="28BF4959" w14:textId="77777777" w:rsidR="00641366" w:rsidRPr="001E68FA" w:rsidRDefault="00641366" w:rsidP="00F46DEF">
            <w:pPr>
              <w:spacing w:after="0" w:line="23" w:lineRule="atLeast"/>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Удовлетворенность качеством</w:t>
            </w:r>
          </w:p>
        </w:tc>
      </w:tr>
      <w:tr w:rsidR="00641366" w:rsidRPr="001E68FA" w14:paraId="3457C453" w14:textId="77777777" w:rsidTr="00F46D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24" w:type="dxa"/>
            <w:vMerge/>
            <w:shd w:val="clear" w:color="auto" w:fill="auto"/>
          </w:tcPr>
          <w:p w14:paraId="0308DEF7" w14:textId="77777777" w:rsidR="00641366" w:rsidRPr="001E68FA" w:rsidRDefault="00641366" w:rsidP="00F46DEF">
            <w:pPr>
              <w:spacing w:after="0" w:line="23" w:lineRule="atLeast"/>
              <w:jc w:val="center"/>
              <w:rPr>
                <w:rFonts w:ascii="Times New Roman" w:hAnsi="Times New Roman"/>
              </w:rPr>
            </w:pPr>
          </w:p>
        </w:tc>
        <w:tc>
          <w:tcPr>
            <w:tcW w:w="5725" w:type="dxa"/>
            <w:vMerge/>
            <w:shd w:val="clear" w:color="auto" w:fill="auto"/>
          </w:tcPr>
          <w:p w14:paraId="065E5797" w14:textId="77777777" w:rsidR="00641366" w:rsidRPr="001E68FA" w:rsidRDefault="00641366" w:rsidP="00F46DE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3" w:type="dxa"/>
            <w:shd w:val="clear" w:color="auto" w:fill="auto"/>
          </w:tcPr>
          <w:p w14:paraId="6C52F5A0"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Удовлетворен</w:t>
            </w:r>
          </w:p>
        </w:tc>
        <w:tc>
          <w:tcPr>
            <w:tcW w:w="1585" w:type="dxa"/>
            <w:shd w:val="clear" w:color="auto" w:fill="auto"/>
          </w:tcPr>
          <w:p w14:paraId="45A5EDAE"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удовлетворен</w:t>
            </w:r>
          </w:p>
        </w:tc>
        <w:tc>
          <w:tcPr>
            <w:tcW w:w="1571" w:type="dxa"/>
            <w:shd w:val="clear" w:color="auto" w:fill="auto"/>
          </w:tcPr>
          <w:p w14:paraId="099C12CB"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не удовлетворен</w:t>
            </w:r>
          </w:p>
        </w:tc>
        <w:tc>
          <w:tcPr>
            <w:tcW w:w="1900" w:type="dxa"/>
            <w:shd w:val="clear" w:color="auto" w:fill="auto"/>
          </w:tcPr>
          <w:p w14:paraId="43899C69"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Не удовлетворён</w:t>
            </w:r>
          </w:p>
        </w:tc>
        <w:tc>
          <w:tcPr>
            <w:tcW w:w="1704" w:type="dxa"/>
            <w:shd w:val="clear" w:color="auto" w:fill="auto"/>
          </w:tcPr>
          <w:p w14:paraId="1142377F"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Затрудняюсь ответить</w:t>
            </w:r>
          </w:p>
        </w:tc>
      </w:tr>
      <w:tr w:rsidR="00641366" w:rsidRPr="0071271F" w14:paraId="45465A2A"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6137F0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w:t>
            </w:r>
          </w:p>
        </w:tc>
        <w:tc>
          <w:tcPr>
            <w:tcW w:w="5725" w:type="dxa"/>
          </w:tcPr>
          <w:p w14:paraId="54FD8922"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услуг среднего профессионального образования</w:t>
            </w:r>
          </w:p>
        </w:tc>
        <w:tc>
          <w:tcPr>
            <w:tcW w:w="1623" w:type="dxa"/>
            <w:vAlign w:val="center"/>
          </w:tcPr>
          <w:p w14:paraId="1D82C9C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8,1</w:t>
            </w:r>
          </w:p>
        </w:tc>
        <w:tc>
          <w:tcPr>
            <w:tcW w:w="1585" w:type="dxa"/>
            <w:vAlign w:val="center"/>
          </w:tcPr>
          <w:p w14:paraId="3D83846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28,2</w:t>
            </w:r>
          </w:p>
        </w:tc>
        <w:tc>
          <w:tcPr>
            <w:tcW w:w="1571" w:type="dxa"/>
            <w:vAlign w:val="center"/>
          </w:tcPr>
          <w:p w14:paraId="797B243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19,5</w:t>
            </w:r>
          </w:p>
        </w:tc>
        <w:tc>
          <w:tcPr>
            <w:tcW w:w="1900" w:type="dxa"/>
            <w:vAlign w:val="center"/>
          </w:tcPr>
          <w:p w14:paraId="0429C9D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1704" w:type="dxa"/>
            <w:vAlign w:val="center"/>
          </w:tcPr>
          <w:p w14:paraId="5231383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31,2</w:t>
            </w:r>
          </w:p>
        </w:tc>
      </w:tr>
      <w:tr w:rsidR="00641366" w:rsidRPr="0071271F" w14:paraId="5A09EA3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6FDE256"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w:t>
            </w:r>
          </w:p>
        </w:tc>
        <w:tc>
          <w:tcPr>
            <w:tcW w:w="5725" w:type="dxa"/>
          </w:tcPr>
          <w:p w14:paraId="44E0D85B"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детского отдыха и оздоровления</w:t>
            </w:r>
          </w:p>
        </w:tc>
        <w:tc>
          <w:tcPr>
            <w:tcW w:w="1623" w:type="dxa"/>
            <w:vAlign w:val="center"/>
          </w:tcPr>
          <w:p w14:paraId="00D8F01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6,1</w:t>
            </w:r>
          </w:p>
        </w:tc>
        <w:tc>
          <w:tcPr>
            <w:tcW w:w="1585" w:type="dxa"/>
            <w:vAlign w:val="center"/>
          </w:tcPr>
          <w:p w14:paraId="1D7FF58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25,7</w:t>
            </w:r>
          </w:p>
        </w:tc>
        <w:tc>
          <w:tcPr>
            <w:tcW w:w="1571" w:type="dxa"/>
            <w:tcBorders>
              <w:right w:val="single" w:sz="4" w:space="0" w:color="auto"/>
            </w:tcBorders>
            <w:vAlign w:val="center"/>
          </w:tcPr>
          <w:p w14:paraId="50FA2A7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20,3</w:t>
            </w:r>
          </w:p>
        </w:tc>
        <w:tc>
          <w:tcPr>
            <w:tcW w:w="1900" w:type="dxa"/>
            <w:tcBorders>
              <w:left w:val="single" w:sz="4" w:space="0" w:color="auto"/>
            </w:tcBorders>
            <w:vAlign w:val="center"/>
          </w:tcPr>
          <w:p w14:paraId="283BB29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15,7</w:t>
            </w:r>
          </w:p>
        </w:tc>
        <w:tc>
          <w:tcPr>
            <w:tcW w:w="1704" w:type="dxa"/>
            <w:vAlign w:val="center"/>
          </w:tcPr>
          <w:p w14:paraId="15402CF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32,2</w:t>
            </w:r>
          </w:p>
        </w:tc>
      </w:tr>
      <w:tr w:rsidR="00641366" w:rsidRPr="0071271F" w14:paraId="5021105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96AAB0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w:t>
            </w:r>
          </w:p>
        </w:tc>
        <w:tc>
          <w:tcPr>
            <w:tcW w:w="5725" w:type="dxa"/>
          </w:tcPr>
          <w:p w14:paraId="1C2EFE3D"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медицинских услуг</w:t>
            </w:r>
          </w:p>
        </w:tc>
        <w:tc>
          <w:tcPr>
            <w:tcW w:w="1623" w:type="dxa"/>
            <w:vAlign w:val="center"/>
          </w:tcPr>
          <w:p w14:paraId="51DC187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7,2</w:t>
            </w:r>
          </w:p>
        </w:tc>
        <w:tc>
          <w:tcPr>
            <w:tcW w:w="1585" w:type="dxa"/>
            <w:vAlign w:val="center"/>
          </w:tcPr>
          <w:p w14:paraId="03A370D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26,9</w:t>
            </w:r>
          </w:p>
        </w:tc>
        <w:tc>
          <w:tcPr>
            <w:tcW w:w="1571" w:type="dxa"/>
            <w:tcBorders>
              <w:bottom w:val="single" w:sz="4" w:space="0" w:color="auto"/>
              <w:right w:val="single" w:sz="4" w:space="0" w:color="auto"/>
            </w:tcBorders>
            <w:vAlign w:val="center"/>
          </w:tcPr>
          <w:p w14:paraId="302B9E6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32,7</w:t>
            </w:r>
          </w:p>
        </w:tc>
        <w:tc>
          <w:tcPr>
            <w:tcW w:w="1900" w:type="dxa"/>
            <w:tcBorders>
              <w:left w:val="single" w:sz="4" w:space="0" w:color="auto"/>
            </w:tcBorders>
            <w:vAlign w:val="center"/>
          </w:tcPr>
          <w:p w14:paraId="146889C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16,6</w:t>
            </w:r>
          </w:p>
        </w:tc>
        <w:tc>
          <w:tcPr>
            <w:tcW w:w="1704" w:type="dxa"/>
            <w:vAlign w:val="center"/>
          </w:tcPr>
          <w:p w14:paraId="097B095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16,6</w:t>
            </w:r>
          </w:p>
        </w:tc>
      </w:tr>
      <w:tr w:rsidR="00641366" w:rsidRPr="0071271F" w14:paraId="46D7DBC8"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F7D928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4</w:t>
            </w:r>
          </w:p>
        </w:tc>
        <w:tc>
          <w:tcPr>
            <w:tcW w:w="5725" w:type="dxa"/>
          </w:tcPr>
          <w:p w14:paraId="2F6A4D16" w14:textId="77777777" w:rsidR="00641366" w:rsidRPr="001E68FA" w:rsidRDefault="00641366" w:rsidP="00F46DE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E68FA">
              <w:rPr>
                <w:rFonts w:ascii="Times New Roman" w:hAnsi="Times New Roman"/>
                <w:color w:val="000000"/>
              </w:rPr>
              <w:t>Рынок услуг розничной торговли лекарственными препа</w:t>
            </w:r>
            <w:r w:rsidRPr="001E68FA">
              <w:rPr>
                <w:rFonts w:ascii="Times New Roman" w:hAnsi="Times New Roman"/>
                <w:color w:val="000000"/>
              </w:rPr>
              <w:lastRenderedPageBreak/>
              <w:t>ратами, медицинскими изделиями и сопутствующими товарами</w:t>
            </w:r>
          </w:p>
        </w:tc>
        <w:tc>
          <w:tcPr>
            <w:tcW w:w="1623" w:type="dxa"/>
            <w:vAlign w:val="center"/>
          </w:tcPr>
          <w:p w14:paraId="1C1BFFE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lastRenderedPageBreak/>
              <w:t>15,4</w:t>
            </w:r>
          </w:p>
        </w:tc>
        <w:tc>
          <w:tcPr>
            <w:tcW w:w="1585" w:type="dxa"/>
            <w:vAlign w:val="center"/>
          </w:tcPr>
          <w:p w14:paraId="7934787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37,0</w:t>
            </w:r>
          </w:p>
        </w:tc>
        <w:tc>
          <w:tcPr>
            <w:tcW w:w="1571" w:type="dxa"/>
            <w:tcBorders>
              <w:top w:val="single" w:sz="4" w:space="0" w:color="auto"/>
              <w:right w:val="single" w:sz="4" w:space="0" w:color="auto"/>
            </w:tcBorders>
            <w:vAlign w:val="center"/>
          </w:tcPr>
          <w:p w14:paraId="6CFE2E4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20,9</w:t>
            </w:r>
          </w:p>
        </w:tc>
        <w:tc>
          <w:tcPr>
            <w:tcW w:w="1900" w:type="dxa"/>
            <w:tcBorders>
              <w:left w:val="single" w:sz="4" w:space="0" w:color="auto"/>
            </w:tcBorders>
            <w:vAlign w:val="center"/>
          </w:tcPr>
          <w:p w14:paraId="6E41DA0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704" w:type="dxa"/>
            <w:vAlign w:val="center"/>
          </w:tcPr>
          <w:p w14:paraId="6F55BA4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15,2</w:t>
            </w:r>
          </w:p>
        </w:tc>
      </w:tr>
      <w:tr w:rsidR="00641366" w:rsidRPr="0071271F" w14:paraId="04D2C692"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217651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5</w:t>
            </w:r>
          </w:p>
        </w:tc>
        <w:tc>
          <w:tcPr>
            <w:tcW w:w="5725" w:type="dxa"/>
          </w:tcPr>
          <w:p w14:paraId="368E109A" w14:textId="77777777" w:rsidR="00641366" w:rsidRPr="001E68FA" w:rsidRDefault="00641366" w:rsidP="00F46DE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3" w:type="dxa"/>
            <w:vAlign w:val="center"/>
          </w:tcPr>
          <w:p w14:paraId="031FB7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4,0</w:t>
            </w:r>
          </w:p>
        </w:tc>
        <w:tc>
          <w:tcPr>
            <w:tcW w:w="1585" w:type="dxa"/>
            <w:vAlign w:val="center"/>
          </w:tcPr>
          <w:p w14:paraId="72C964D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9,4</w:t>
            </w:r>
          </w:p>
        </w:tc>
        <w:tc>
          <w:tcPr>
            <w:tcW w:w="1571" w:type="dxa"/>
            <w:tcBorders>
              <w:right w:val="single" w:sz="4" w:space="0" w:color="auto"/>
            </w:tcBorders>
            <w:vAlign w:val="center"/>
          </w:tcPr>
          <w:p w14:paraId="332D621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900" w:type="dxa"/>
            <w:tcBorders>
              <w:left w:val="single" w:sz="4" w:space="0" w:color="auto"/>
            </w:tcBorders>
            <w:vAlign w:val="center"/>
          </w:tcPr>
          <w:p w14:paraId="6F191E1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13,9</w:t>
            </w:r>
          </w:p>
        </w:tc>
        <w:tc>
          <w:tcPr>
            <w:tcW w:w="1704" w:type="dxa"/>
            <w:vAlign w:val="center"/>
          </w:tcPr>
          <w:p w14:paraId="31A43D5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57,9</w:t>
            </w:r>
          </w:p>
        </w:tc>
      </w:tr>
      <w:tr w:rsidR="00641366" w:rsidRPr="0071271F" w14:paraId="37AF69C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51881D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6</w:t>
            </w:r>
          </w:p>
        </w:tc>
        <w:tc>
          <w:tcPr>
            <w:tcW w:w="5725" w:type="dxa"/>
          </w:tcPr>
          <w:p w14:paraId="3839F4CA"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социальных услуг </w:t>
            </w:r>
          </w:p>
        </w:tc>
        <w:tc>
          <w:tcPr>
            <w:tcW w:w="1623" w:type="dxa"/>
            <w:vAlign w:val="center"/>
          </w:tcPr>
          <w:p w14:paraId="2270C18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9,3</w:t>
            </w:r>
          </w:p>
        </w:tc>
        <w:tc>
          <w:tcPr>
            <w:tcW w:w="1585" w:type="dxa"/>
            <w:vAlign w:val="center"/>
          </w:tcPr>
          <w:p w14:paraId="5ABC165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24,3</w:t>
            </w:r>
          </w:p>
        </w:tc>
        <w:tc>
          <w:tcPr>
            <w:tcW w:w="1571" w:type="dxa"/>
            <w:vAlign w:val="center"/>
          </w:tcPr>
          <w:p w14:paraId="7CB2662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19,2</w:t>
            </w:r>
          </w:p>
        </w:tc>
        <w:tc>
          <w:tcPr>
            <w:tcW w:w="1900" w:type="dxa"/>
            <w:vAlign w:val="center"/>
          </w:tcPr>
          <w:p w14:paraId="63055F0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9,6</w:t>
            </w:r>
          </w:p>
        </w:tc>
        <w:tc>
          <w:tcPr>
            <w:tcW w:w="1704" w:type="dxa"/>
            <w:vAlign w:val="center"/>
          </w:tcPr>
          <w:p w14:paraId="601C45D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37,6</w:t>
            </w:r>
          </w:p>
        </w:tc>
      </w:tr>
      <w:tr w:rsidR="00641366" w:rsidRPr="0071271F" w14:paraId="66D427D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F7A8F26"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7</w:t>
            </w:r>
          </w:p>
        </w:tc>
        <w:tc>
          <w:tcPr>
            <w:tcW w:w="5725" w:type="dxa"/>
          </w:tcPr>
          <w:p w14:paraId="7BD28F0D"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ритуальных услуг</w:t>
            </w:r>
          </w:p>
        </w:tc>
        <w:tc>
          <w:tcPr>
            <w:tcW w:w="1623" w:type="dxa"/>
            <w:vAlign w:val="center"/>
          </w:tcPr>
          <w:p w14:paraId="57C6D54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585" w:type="dxa"/>
            <w:vAlign w:val="center"/>
          </w:tcPr>
          <w:p w14:paraId="01F1638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32,7</w:t>
            </w:r>
          </w:p>
        </w:tc>
        <w:tc>
          <w:tcPr>
            <w:tcW w:w="1571" w:type="dxa"/>
            <w:vAlign w:val="center"/>
          </w:tcPr>
          <w:p w14:paraId="2485191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21,4</w:t>
            </w:r>
          </w:p>
        </w:tc>
        <w:tc>
          <w:tcPr>
            <w:tcW w:w="1900" w:type="dxa"/>
            <w:vAlign w:val="center"/>
          </w:tcPr>
          <w:p w14:paraId="2120BE1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10,8</w:t>
            </w:r>
          </w:p>
        </w:tc>
        <w:tc>
          <w:tcPr>
            <w:tcW w:w="1704" w:type="dxa"/>
            <w:vAlign w:val="center"/>
          </w:tcPr>
          <w:p w14:paraId="002A037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21,8</w:t>
            </w:r>
          </w:p>
        </w:tc>
      </w:tr>
      <w:tr w:rsidR="00641366" w:rsidRPr="0071271F" w14:paraId="6487977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7409A97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8</w:t>
            </w:r>
          </w:p>
        </w:tc>
        <w:tc>
          <w:tcPr>
            <w:tcW w:w="5725" w:type="dxa"/>
          </w:tcPr>
          <w:p w14:paraId="31B634B6"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теплоснабжения (производство тепловой энергии) </w:t>
            </w:r>
          </w:p>
        </w:tc>
        <w:tc>
          <w:tcPr>
            <w:tcW w:w="1623" w:type="dxa"/>
            <w:vAlign w:val="center"/>
          </w:tcPr>
          <w:p w14:paraId="3610E9E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1585" w:type="dxa"/>
            <w:vAlign w:val="center"/>
          </w:tcPr>
          <w:p w14:paraId="41E94CA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28,8</w:t>
            </w:r>
          </w:p>
        </w:tc>
        <w:tc>
          <w:tcPr>
            <w:tcW w:w="1571" w:type="dxa"/>
            <w:vAlign w:val="center"/>
          </w:tcPr>
          <w:p w14:paraId="2E2F974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21,0</w:t>
            </w:r>
          </w:p>
        </w:tc>
        <w:tc>
          <w:tcPr>
            <w:tcW w:w="1900" w:type="dxa"/>
            <w:vAlign w:val="center"/>
          </w:tcPr>
          <w:p w14:paraId="72CBB0D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11,8</w:t>
            </w:r>
          </w:p>
        </w:tc>
        <w:tc>
          <w:tcPr>
            <w:tcW w:w="1704" w:type="dxa"/>
            <w:vAlign w:val="center"/>
          </w:tcPr>
          <w:p w14:paraId="0B4B584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25,4</w:t>
            </w:r>
          </w:p>
        </w:tc>
      </w:tr>
      <w:tr w:rsidR="00641366" w:rsidRPr="0071271F" w14:paraId="38CD894F"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0CA254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9</w:t>
            </w:r>
          </w:p>
        </w:tc>
        <w:tc>
          <w:tcPr>
            <w:tcW w:w="5725" w:type="dxa"/>
          </w:tcPr>
          <w:p w14:paraId="2605742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по сбору и транспортированию твердых коммунальных отходов</w:t>
            </w:r>
          </w:p>
        </w:tc>
        <w:tc>
          <w:tcPr>
            <w:tcW w:w="1623" w:type="dxa"/>
            <w:vAlign w:val="center"/>
          </w:tcPr>
          <w:p w14:paraId="3A45E81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12,7</w:t>
            </w:r>
          </w:p>
        </w:tc>
        <w:tc>
          <w:tcPr>
            <w:tcW w:w="1585" w:type="dxa"/>
            <w:vAlign w:val="center"/>
          </w:tcPr>
          <w:p w14:paraId="26E49D3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28,7</w:t>
            </w:r>
          </w:p>
        </w:tc>
        <w:tc>
          <w:tcPr>
            <w:tcW w:w="1571" w:type="dxa"/>
            <w:vAlign w:val="center"/>
          </w:tcPr>
          <w:p w14:paraId="2B70BE1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23,8</w:t>
            </w:r>
          </w:p>
        </w:tc>
        <w:tc>
          <w:tcPr>
            <w:tcW w:w="1900" w:type="dxa"/>
            <w:vAlign w:val="center"/>
          </w:tcPr>
          <w:p w14:paraId="1F397A8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15,3</w:t>
            </w:r>
          </w:p>
        </w:tc>
        <w:tc>
          <w:tcPr>
            <w:tcW w:w="1704" w:type="dxa"/>
            <w:vAlign w:val="center"/>
          </w:tcPr>
          <w:p w14:paraId="7B1D944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19,5</w:t>
            </w:r>
          </w:p>
        </w:tc>
      </w:tr>
      <w:tr w:rsidR="00641366" w:rsidRPr="0071271F" w14:paraId="7D7E2CA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01973BE"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10</w:t>
            </w:r>
          </w:p>
        </w:tc>
        <w:tc>
          <w:tcPr>
            <w:tcW w:w="5725" w:type="dxa"/>
          </w:tcPr>
          <w:p w14:paraId="2B7A03E9"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выполнения работ по благоустройству городской среды </w:t>
            </w:r>
          </w:p>
        </w:tc>
        <w:tc>
          <w:tcPr>
            <w:tcW w:w="1623" w:type="dxa"/>
            <w:vAlign w:val="center"/>
          </w:tcPr>
          <w:p w14:paraId="02F4CAD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585" w:type="dxa"/>
            <w:vAlign w:val="center"/>
          </w:tcPr>
          <w:p w14:paraId="0416D26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20,5</w:t>
            </w:r>
          </w:p>
        </w:tc>
        <w:tc>
          <w:tcPr>
            <w:tcW w:w="1571" w:type="dxa"/>
            <w:vAlign w:val="center"/>
          </w:tcPr>
          <w:p w14:paraId="7A93998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19,5</w:t>
            </w:r>
          </w:p>
        </w:tc>
        <w:tc>
          <w:tcPr>
            <w:tcW w:w="1900" w:type="dxa"/>
            <w:vAlign w:val="center"/>
          </w:tcPr>
          <w:p w14:paraId="0B74EF0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16,1</w:t>
            </w:r>
          </w:p>
        </w:tc>
        <w:tc>
          <w:tcPr>
            <w:tcW w:w="1704" w:type="dxa"/>
            <w:vAlign w:val="center"/>
          </w:tcPr>
          <w:p w14:paraId="2001BB6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34,9</w:t>
            </w:r>
          </w:p>
        </w:tc>
      </w:tr>
      <w:tr w:rsidR="00641366" w:rsidRPr="0071271F" w14:paraId="2B1858F3"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C853B7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11</w:t>
            </w:r>
          </w:p>
        </w:tc>
        <w:tc>
          <w:tcPr>
            <w:tcW w:w="5725" w:type="dxa"/>
          </w:tcPr>
          <w:p w14:paraId="4E475B36"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3" w:type="dxa"/>
            <w:vAlign w:val="center"/>
          </w:tcPr>
          <w:p w14:paraId="228300C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5,2</w:t>
            </w:r>
          </w:p>
        </w:tc>
        <w:tc>
          <w:tcPr>
            <w:tcW w:w="1585" w:type="dxa"/>
            <w:vAlign w:val="center"/>
          </w:tcPr>
          <w:p w14:paraId="16C0D9A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21,9</w:t>
            </w:r>
          </w:p>
        </w:tc>
        <w:tc>
          <w:tcPr>
            <w:tcW w:w="1571" w:type="dxa"/>
            <w:vAlign w:val="center"/>
          </w:tcPr>
          <w:p w14:paraId="7F6AF14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25,6</w:t>
            </w:r>
          </w:p>
        </w:tc>
        <w:tc>
          <w:tcPr>
            <w:tcW w:w="1900" w:type="dxa"/>
            <w:vAlign w:val="center"/>
          </w:tcPr>
          <w:p w14:paraId="44B7E6B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1704" w:type="dxa"/>
            <w:vAlign w:val="center"/>
          </w:tcPr>
          <w:p w14:paraId="5E1A1EB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33,0</w:t>
            </w:r>
          </w:p>
        </w:tc>
      </w:tr>
      <w:tr w:rsidR="00641366" w:rsidRPr="0071271F" w14:paraId="25169052"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019244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12</w:t>
            </w:r>
          </w:p>
        </w:tc>
        <w:tc>
          <w:tcPr>
            <w:tcW w:w="5725" w:type="dxa"/>
          </w:tcPr>
          <w:p w14:paraId="3F9205B2"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поставки сжиженного газа в баллонах</w:t>
            </w:r>
          </w:p>
        </w:tc>
        <w:tc>
          <w:tcPr>
            <w:tcW w:w="1623" w:type="dxa"/>
            <w:vAlign w:val="center"/>
          </w:tcPr>
          <w:p w14:paraId="5FF15D3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9,2</w:t>
            </w:r>
          </w:p>
        </w:tc>
        <w:tc>
          <w:tcPr>
            <w:tcW w:w="1585" w:type="dxa"/>
            <w:vAlign w:val="center"/>
          </w:tcPr>
          <w:p w14:paraId="499137B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17,9</w:t>
            </w:r>
          </w:p>
        </w:tc>
        <w:tc>
          <w:tcPr>
            <w:tcW w:w="1571" w:type="dxa"/>
            <w:vAlign w:val="center"/>
          </w:tcPr>
          <w:p w14:paraId="6312EDD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22,8</w:t>
            </w:r>
          </w:p>
        </w:tc>
        <w:tc>
          <w:tcPr>
            <w:tcW w:w="1900" w:type="dxa"/>
            <w:vAlign w:val="center"/>
          </w:tcPr>
          <w:p w14:paraId="683B888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9,9</w:t>
            </w:r>
          </w:p>
        </w:tc>
        <w:tc>
          <w:tcPr>
            <w:tcW w:w="1704" w:type="dxa"/>
            <w:vAlign w:val="center"/>
          </w:tcPr>
          <w:p w14:paraId="4EF1960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40,2</w:t>
            </w:r>
          </w:p>
        </w:tc>
      </w:tr>
      <w:tr w:rsidR="00641366" w:rsidRPr="0071271F" w14:paraId="05E0DEC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DAB6F9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13</w:t>
            </w:r>
          </w:p>
        </w:tc>
        <w:tc>
          <w:tcPr>
            <w:tcW w:w="5725" w:type="dxa"/>
          </w:tcPr>
          <w:p w14:paraId="64E48024"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3" w:type="dxa"/>
            <w:vAlign w:val="center"/>
          </w:tcPr>
          <w:p w14:paraId="2D14DD3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11,2</w:t>
            </w:r>
          </w:p>
        </w:tc>
        <w:tc>
          <w:tcPr>
            <w:tcW w:w="1585" w:type="dxa"/>
            <w:vAlign w:val="center"/>
          </w:tcPr>
          <w:p w14:paraId="14765AC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30,9</w:t>
            </w:r>
          </w:p>
        </w:tc>
        <w:tc>
          <w:tcPr>
            <w:tcW w:w="1571" w:type="dxa"/>
            <w:vAlign w:val="center"/>
          </w:tcPr>
          <w:p w14:paraId="1B860E3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18,3</w:t>
            </w:r>
          </w:p>
        </w:tc>
        <w:tc>
          <w:tcPr>
            <w:tcW w:w="1900" w:type="dxa"/>
            <w:vAlign w:val="center"/>
          </w:tcPr>
          <w:p w14:paraId="00DC201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8,3</w:t>
            </w:r>
          </w:p>
        </w:tc>
        <w:tc>
          <w:tcPr>
            <w:tcW w:w="1704" w:type="dxa"/>
            <w:vAlign w:val="center"/>
          </w:tcPr>
          <w:p w14:paraId="17C89AA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31,3</w:t>
            </w:r>
          </w:p>
        </w:tc>
      </w:tr>
      <w:tr w:rsidR="00641366" w:rsidRPr="0071271F" w14:paraId="39D799B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ECEE719"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14</w:t>
            </w:r>
          </w:p>
        </w:tc>
        <w:tc>
          <w:tcPr>
            <w:tcW w:w="5725" w:type="dxa"/>
          </w:tcPr>
          <w:p w14:paraId="02847CC5"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vAlign w:val="center"/>
          </w:tcPr>
          <w:p w14:paraId="2FB342C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7,8</w:t>
            </w:r>
          </w:p>
        </w:tc>
        <w:tc>
          <w:tcPr>
            <w:tcW w:w="1585" w:type="dxa"/>
            <w:vAlign w:val="center"/>
          </w:tcPr>
          <w:p w14:paraId="0B14DC9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18,9</w:t>
            </w:r>
          </w:p>
        </w:tc>
        <w:tc>
          <w:tcPr>
            <w:tcW w:w="1571" w:type="dxa"/>
            <w:vAlign w:val="center"/>
          </w:tcPr>
          <w:p w14:paraId="3A605AD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14,9</w:t>
            </w:r>
          </w:p>
        </w:tc>
        <w:tc>
          <w:tcPr>
            <w:tcW w:w="1900" w:type="dxa"/>
            <w:vAlign w:val="center"/>
          </w:tcPr>
          <w:p w14:paraId="1D8A16E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6,4</w:t>
            </w:r>
          </w:p>
        </w:tc>
        <w:tc>
          <w:tcPr>
            <w:tcW w:w="1704" w:type="dxa"/>
            <w:vAlign w:val="center"/>
          </w:tcPr>
          <w:p w14:paraId="559E6D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52,0</w:t>
            </w:r>
          </w:p>
        </w:tc>
      </w:tr>
      <w:tr w:rsidR="00641366" w:rsidRPr="0071271F" w14:paraId="7D64D3A1"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F314CD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15</w:t>
            </w:r>
          </w:p>
        </w:tc>
        <w:tc>
          <w:tcPr>
            <w:tcW w:w="5725" w:type="dxa"/>
          </w:tcPr>
          <w:p w14:paraId="415D868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3" w:type="dxa"/>
            <w:vAlign w:val="center"/>
          </w:tcPr>
          <w:p w14:paraId="3BFEF29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11,7</w:t>
            </w:r>
          </w:p>
        </w:tc>
        <w:tc>
          <w:tcPr>
            <w:tcW w:w="1585" w:type="dxa"/>
            <w:vAlign w:val="center"/>
          </w:tcPr>
          <w:p w14:paraId="3EAE376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32,3</w:t>
            </w:r>
          </w:p>
        </w:tc>
        <w:tc>
          <w:tcPr>
            <w:tcW w:w="1571" w:type="dxa"/>
            <w:vAlign w:val="center"/>
          </w:tcPr>
          <w:p w14:paraId="3C8FE6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27,4</w:t>
            </w:r>
          </w:p>
        </w:tc>
        <w:tc>
          <w:tcPr>
            <w:tcW w:w="1900" w:type="dxa"/>
            <w:vAlign w:val="center"/>
          </w:tcPr>
          <w:p w14:paraId="77912B2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9,9</w:t>
            </w:r>
          </w:p>
        </w:tc>
        <w:tc>
          <w:tcPr>
            <w:tcW w:w="1704" w:type="dxa"/>
            <w:vAlign w:val="center"/>
          </w:tcPr>
          <w:p w14:paraId="17323D4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18,7</w:t>
            </w:r>
          </w:p>
        </w:tc>
      </w:tr>
      <w:tr w:rsidR="00641366" w:rsidRPr="0071271F" w14:paraId="142CF9E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017D2B5"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16</w:t>
            </w:r>
          </w:p>
        </w:tc>
        <w:tc>
          <w:tcPr>
            <w:tcW w:w="5725" w:type="dxa"/>
          </w:tcPr>
          <w:p w14:paraId="4CFB301C"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vAlign w:val="center"/>
          </w:tcPr>
          <w:p w14:paraId="5B71918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10,9</w:t>
            </w:r>
          </w:p>
        </w:tc>
        <w:tc>
          <w:tcPr>
            <w:tcW w:w="1585" w:type="dxa"/>
            <w:vAlign w:val="center"/>
          </w:tcPr>
          <w:p w14:paraId="2EE84BA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30,7</w:t>
            </w:r>
          </w:p>
        </w:tc>
        <w:tc>
          <w:tcPr>
            <w:tcW w:w="1571" w:type="dxa"/>
            <w:vAlign w:val="center"/>
          </w:tcPr>
          <w:p w14:paraId="20AAD8D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23,8</w:t>
            </w:r>
          </w:p>
        </w:tc>
        <w:tc>
          <w:tcPr>
            <w:tcW w:w="1900" w:type="dxa"/>
            <w:vAlign w:val="center"/>
          </w:tcPr>
          <w:p w14:paraId="554DE9D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10,5</w:t>
            </w:r>
          </w:p>
        </w:tc>
        <w:tc>
          <w:tcPr>
            <w:tcW w:w="1704" w:type="dxa"/>
            <w:vAlign w:val="center"/>
          </w:tcPr>
          <w:p w14:paraId="2911350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24,1</w:t>
            </w:r>
          </w:p>
        </w:tc>
      </w:tr>
      <w:tr w:rsidR="00641366" w:rsidRPr="0071271F" w14:paraId="3C99351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C7D00D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17</w:t>
            </w:r>
          </w:p>
        </w:tc>
        <w:tc>
          <w:tcPr>
            <w:tcW w:w="5725" w:type="dxa"/>
          </w:tcPr>
          <w:p w14:paraId="02972396"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3" w:type="dxa"/>
            <w:vAlign w:val="center"/>
          </w:tcPr>
          <w:p w14:paraId="7B3CEA4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11,9</w:t>
            </w:r>
          </w:p>
        </w:tc>
        <w:tc>
          <w:tcPr>
            <w:tcW w:w="1585" w:type="dxa"/>
            <w:vAlign w:val="center"/>
          </w:tcPr>
          <w:p w14:paraId="6AF4E69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30,2</w:t>
            </w:r>
          </w:p>
        </w:tc>
        <w:tc>
          <w:tcPr>
            <w:tcW w:w="1571" w:type="dxa"/>
            <w:vAlign w:val="center"/>
          </w:tcPr>
          <w:p w14:paraId="503EE0D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23,5</w:t>
            </w:r>
          </w:p>
        </w:tc>
        <w:tc>
          <w:tcPr>
            <w:tcW w:w="1900" w:type="dxa"/>
            <w:vAlign w:val="center"/>
          </w:tcPr>
          <w:p w14:paraId="17442B3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11,0</w:t>
            </w:r>
          </w:p>
        </w:tc>
        <w:tc>
          <w:tcPr>
            <w:tcW w:w="1704" w:type="dxa"/>
            <w:vAlign w:val="center"/>
          </w:tcPr>
          <w:p w14:paraId="2D3A9C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23,4</w:t>
            </w:r>
          </w:p>
        </w:tc>
      </w:tr>
      <w:tr w:rsidR="00641366" w:rsidRPr="0071271F" w14:paraId="7836874B"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C96C5E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18</w:t>
            </w:r>
          </w:p>
        </w:tc>
        <w:tc>
          <w:tcPr>
            <w:tcW w:w="5725" w:type="dxa"/>
          </w:tcPr>
          <w:p w14:paraId="1F3386F0"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оказания услуг по ремонту автотранспортных средств </w:t>
            </w:r>
          </w:p>
        </w:tc>
        <w:tc>
          <w:tcPr>
            <w:tcW w:w="1623" w:type="dxa"/>
            <w:vAlign w:val="center"/>
          </w:tcPr>
          <w:p w14:paraId="16CC725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8,4</w:t>
            </w:r>
          </w:p>
        </w:tc>
        <w:tc>
          <w:tcPr>
            <w:tcW w:w="1585" w:type="dxa"/>
            <w:vAlign w:val="center"/>
          </w:tcPr>
          <w:p w14:paraId="3C4C371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37,1</w:t>
            </w:r>
          </w:p>
        </w:tc>
        <w:tc>
          <w:tcPr>
            <w:tcW w:w="1571" w:type="dxa"/>
            <w:vAlign w:val="center"/>
          </w:tcPr>
          <w:p w14:paraId="52E98CD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21,9</w:t>
            </w:r>
          </w:p>
        </w:tc>
        <w:tc>
          <w:tcPr>
            <w:tcW w:w="1900" w:type="dxa"/>
            <w:vAlign w:val="center"/>
          </w:tcPr>
          <w:p w14:paraId="64CD3C7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704" w:type="dxa"/>
            <w:vAlign w:val="center"/>
          </w:tcPr>
          <w:p w14:paraId="3095A70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23,6</w:t>
            </w:r>
          </w:p>
        </w:tc>
      </w:tr>
      <w:tr w:rsidR="00641366" w:rsidRPr="0071271F" w14:paraId="7A71F7A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EF145D3"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19</w:t>
            </w:r>
          </w:p>
        </w:tc>
        <w:tc>
          <w:tcPr>
            <w:tcW w:w="5725" w:type="dxa"/>
          </w:tcPr>
          <w:p w14:paraId="691099F9"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3" w:type="dxa"/>
            <w:vAlign w:val="center"/>
          </w:tcPr>
          <w:p w14:paraId="3CEFDBF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5,0</w:t>
            </w:r>
          </w:p>
        </w:tc>
        <w:tc>
          <w:tcPr>
            <w:tcW w:w="1585" w:type="dxa"/>
            <w:vAlign w:val="center"/>
          </w:tcPr>
          <w:p w14:paraId="58D786C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14,0</w:t>
            </w:r>
          </w:p>
        </w:tc>
        <w:tc>
          <w:tcPr>
            <w:tcW w:w="1571" w:type="dxa"/>
            <w:vAlign w:val="center"/>
          </w:tcPr>
          <w:p w14:paraId="5F5947A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20,3</w:t>
            </w:r>
          </w:p>
        </w:tc>
        <w:tc>
          <w:tcPr>
            <w:tcW w:w="1900" w:type="dxa"/>
            <w:vAlign w:val="center"/>
          </w:tcPr>
          <w:p w14:paraId="7F1F55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704" w:type="dxa"/>
            <w:vAlign w:val="center"/>
          </w:tcPr>
          <w:p w14:paraId="7029461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52,1</w:t>
            </w:r>
          </w:p>
        </w:tc>
      </w:tr>
      <w:tr w:rsidR="00641366" w:rsidRPr="0071271F" w14:paraId="34E8E73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137B1A5"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lastRenderedPageBreak/>
              <w:t>20</w:t>
            </w:r>
          </w:p>
        </w:tc>
        <w:tc>
          <w:tcPr>
            <w:tcW w:w="5725" w:type="dxa"/>
          </w:tcPr>
          <w:p w14:paraId="50A6BBEA"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архитектурно-строительного проектирования</w:t>
            </w:r>
          </w:p>
        </w:tc>
        <w:tc>
          <w:tcPr>
            <w:tcW w:w="1623" w:type="dxa"/>
            <w:vAlign w:val="center"/>
          </w:tcPr>
          <w:p w14:paraId="2783E9F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5,4</w:t>
            </w:r>
          </w:p>
        </w:tc>
        <w:tc>
          <w:tcPr>
            <w:tcW w:w="1585" w:type="dxa"/>
            <w:vAlign w:val="center"/>
          </w:tcPr>
          <w:p w14:paraId="0AB33B2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18F187F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900" w:type="dxa"/>
            <w:vAlign w:val="center"/>
          </w:tcPr>
          <w:p w14:paraId="04F9A9B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9,7</w:t>
            </w:r>
          </w:p>
        </w:tc>
        <w:tc>
          <w:tcPr>
            <w:tcW w:w="1704" w:type="dxa"/>
            <w:vAlign w:val="center"/>
          </w:tcPr>
          <w:p w14:paraId="78F0473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58,6</w:t>
            </w:r>
          </w:p>
        </w:tc>
      </w:tr>
      <w:tr w:rsidR="00641366" w:rsidRPr="0071271F" w14:paraId="306CEA6A"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5FBFC7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21</w:t>
            </w:r>
          </w:p>
        </w:tc>
        <w:tc>
          <w:tcPr>
            <w:tcW w:w="5725" w:type="dxa"/>
          </w:tcPr>
          <w:p w14:paraId="0F11D50D"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кадастровых и землеустроительных работ </w:t>
            </w:r>
          </w:p>
        </w:tc>
        <w:tc>
          <w:tcPr>
            <w:tcW w:w="1623" w:type="dxa"/>
            <w:vAlign w:val="center"/>
          </w:tcPr>
          <w:p w14:paraId="3A270972" w14:textId="77777777" w:rsidR="00641366" w:rsidRPr="0071271F" w:rsidRDefault="00641366" w:rsidP="00F46DE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85" w:type="dxa"/>
            <w:vAlign w:val="center"/>
          </w:tcPr>
          <w:p w14:paraId="06A23D5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20,9</w:t>
            </w:r>
          </w:p>
        </w:tc>
        <w:tc>
          <w:tcPr>
            <w:tcW w:w="1571" w:type="dxa"/>
            <w:vAlign w:val="center"/>
          </w:tcPr>
          <w:p w14:paraId="191743A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18,8</w:t>
            </w:r>
          </w:p>
        </w:tc>
        <w:tc>
          <w:tcPr>
            <w:tcW w:w="1900" w:type="dxa"/>
            <w:vAlign w:val="center"/>
          </w:tcPr>
          <w:p w14:paraId="2C8A9DA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10,4</w:t>
            </w:r>
          </w:p>
        </w:tc>
        <w:tc>
          <w:tcPr>
            <w:tcW w:w="1704" w:type="dxa"/>
            <w:vAlign w:val="center"/>
          </w:tcPr>
          <w:p w14:paraId="5CCFF16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38,4</w:t>
            </w:r>
          </w:p>
        </w:tc>
      </w:tr>
      <w:tr w:rsidR="00641366" w:rsidRPr="0071271F" w14:paraId="4BD4AB8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D69B0DC"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22</w:t>
            </w:r>
          </w:p>
        </w:tc>
        <w:tc>
          <w:tcPr>
            <w:tcW w:w="5725" w:type="dxa"/>
          </w:tcPr>
          <w:p w14:paraId="3AB2C548"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реализации сельскохозяйственной продукции </w:t>
            </w:r>
          </w:p>
        </w:tc>
        <w:tc>
          <w:tcPr>
            <w:tcW w:w="1623" w:type="dxa"/>
            <w:vAlign w:val="center"/>
          </w:tcPr>
          <w:p w14:paraId="7747416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17,3</w:t>
            </w:r>
          </w:p>
        </w:tc>
        <w:tc>
          <w:tcPr>
            <w:tcW w:w="1585" w:type="dxa"/>
            <w:vAlign w:val="center"/>
          </w:tcPr>
          <w:p w14:paraId="03A616D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29,0</w:t>
            </w:r>
          </w:p>
        </w:tc>
        <w:tc>
          <w:tcPr>
            <w:tcW w:w="1571" w:type="dxa"/>
            <w:vAlign w:val="center"/>
          </w:tcPr>
          <w:p w14:paraId="15C715F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20,0</w:t>
            </w:r>
          </w:p>
        </w:tc>
        <w:tc>
          <w:tcPr>
            <w:tcW w:w="1900" w:type="dxa"/>
            <w:vAlign w:val="center"/>
          </w:tcPr>
          <w:p w14:paraId="11A17E3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7,2</w:t>
            </w:r>
          </w:p>
        </w:tc>
        <w:tc>
          <w:tcPr>
            <w:tcW w:w="1704" w:type="dxa"/>
            <w:vAlign w:val="center"/>
          </w:tcPr>
          <w:p w14:paraId="7B74D32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26,5</w:t>
            </w:r>
          </w:p>
        </w:tc>
      </w:tr>
      <w:tr w:rsidR="00641366" w:rsidRPr="0071271F" w14:paraId="01F160B6"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8C5FEC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23</w:t>
            </w:r>
          </w:p>
        </w:tc>
        <w:tc>
          <w:tcPr>
            <w:tcW w:w="5725" w:type="dxa"/>
          </w:tcPr>
          <w:p w14:paraId="1ECC5890"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племенного животноводства</w:t>
            </w:r>
          </w:p>
        </w:tc>
        <w:tc>
          <w:tcPr>
            <w:tcW w:w="1623" w:type="dxa"/>
            <w:vAlign w:val="center"/>
          </w:tcPr>
          <w:p w14:paraId="206E433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6,3</w:t>
            </w:r>
          </w:p>
        </w:tc>
        <w:tc>
          <w:tcPr>
            <w:tcW w:w="1585" w:type="dxa"/>
            <w:vAlign w:val="center"/>
          </w:tcPr>
          <w:p w14:paraId="4116341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10,6</w:t>
            </w:r>
          </w:p>
        </w:tc>
        <w:tc>
          <w:tcPr>
            <w:tcW w:w="1571" w:type="dxa"/>
            <w:vAlign w:val="center"/>
          </w:tcPr>
          <w:p w14:paraId="0BD9CB7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15,9</w:t>
            </w:r>
          </w:p>
        </w:tc>
        <w:tc>
          <w:tcPr>
            <w:tcW w:w="1900" w:type="dxa"/>
            <w:vAlign w:val="center"/>
          </w:tcPr>
          <w:p w14:paraId="3D5EB3E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6,0</w:t>
            </w:r>
          </w:p>
        </w:tc>
        <w:tc>
          <w:tcPr>
            <w:tcW w:w="1704" w:type="dxa"/>
            <w:vAlign w:val="center"/>
          </w:tcPr>
          <w:p w14:paraId="75275B9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61,2</w:t>
            </w:r>
          </w:p>
        </w:tc>
      </w:tr>
      <w:tr w:rsidR="00641366" w:rsidRPr="0071271F" w14:paraId="00B29A2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417EA1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24</w:t>
            </w:r>
          </w:p>
        </w:tc>
        <w:tc>
          <w:tcPr>
            <w:tcW w:w="5725" w:type="dxa"/>
          </w:tcPr>
          <w:p w14:paraId="447BD171"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семеноводства</w:t>
            </w:r>
          </w:p>
        </w:tc>
        <w:tc>
          <w:tcPr>
            <w:tcW w:w="1623" w:type="dxa"/>
            <w:vAlign w:val="center"/>
          </w:tcPr>
          <w:p w14:paraId="5D1EB42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6,2</w:t>
            </w:r>
          </w:p>
        </w:tc>
        <w:tc>
          <w:tcPr>
            <w:tcW w:w="1585" w:type="dxa"/>
            <w:vAlign w:val="center"/>
          </w:tcPr>
          <w:p w14:paraId="7DF2A07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11,6</w:t>
            </w:r>
          </w:p>
        </w:tc>
        <w:tc>
          <w:tcPr>
            <w:tcW w:w="1571" w:type="dxa"/>
            <w:vAlign w:val="center"/>
          </w:tcPr>
          <w:p w14:paraId="60032D6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14,7</w:t>
            </w:r>
          </w:p>
        </w:tc>
        <w:tc>
          <w:tcPr>
            <w:tcW w:w="1900" w:type="dxa"/>
            <w:vAlign w:val="center"/>
          </w:tcPr>
          <w:p w14:paraId="74F1B48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6,0</w:t>
            </w:r>
          </w:p>
        </w:tc>
        <w:tc>
          <w:tcPr>
            <w:tcW w:w="1704" w:type="dxa"/>
            <w:vAlign w:val="center"/>
          </w:tcPr>
          <w:p w14:paraId="77A7F01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61,5</w:t>
            </w:r>
          </w:p>
        </w:tc>
      </w:tr>
      <w:tr w:rsidR="00641366" w:rsidRPr="0071271F" w14:paraId="53CBC89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ED1282E"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25</w:t>
            </w:r>
          </w:p>
        </w:tc>
        <w:tc>
          <w:tcPr>
            <w:tcW w:w="5725" w:type="dxa"/>
          </w:tcPr>
          <w:p w14:paraId="18FF4E45"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жилищного строительства</w:t>
            </w:r>
          </w:p>
        </w:tc>
        <w:tc>
          <w:tcPr>
            <w:tcW w:w="1623" w:type="dxa"/>
            <w:vAlign w:val="center"/>
          </w:tcPr>
          <w:p w14:paraId="156A7F0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5,2</w:t>
            </w:r>
          </w:p>
        </w:tc>
        <w:tc>
          <w:tcPr>
            <w:tcW w:w="1585" w:type="dxa"/>
            <w:vAlign w:val="center"/>
          </w:tcPr>
          <w:p w14:paraId="3198718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14,9</w:t>
            </w:r>
          </w:p>
        </w:tc>
        <w:tc>
          <w:tcPr>
            <w:tcW w:w="1571" w:type="dxa"/>
            <w:vAlign w:val="center"/>
          </w:tcPr>
          <w:p w14:paraId="4048528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900" w:type="dxa"/>
            <w:vAlign w:val="center"/>
          </w:tcPr>
          <w:p w14:paraId="319238D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10,9</w:t>
            </w:r>
          </w:p>
        </w:tc>
        <w:tc>
          <w:tcPr>
            <w:tcW w:w="1704" w:type="dxa"/>
            <w:vAlign w:val="center"/>
          </w:tcPr>
          <w:p w14:paraId="519B745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45,0</w:t>
            </w:r>
          </w:p>
        </w:tc>
      </w:tr>
      <w:tr w:rsidR="00641366" w:rsidRPr="0071271F" w14:paraId="2B26C61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BDBE4A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26</w:t>
            </w:r>
          </w:p>
        </w:tc>
        <w:tc>
          <w:tcPr>
            <w:tcW w:w="5725" w:type="dxa"/>
          </w:tcPr>
          <w:p w14:paraId="4DE0E983"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переработки водных биоресурсов</w:t>
            </w:r>
          </w:p>
        </w:tc>
        <w:tc>
          <w:tcPr>
            <w:tcW w:w="1623" w:type="dxa"/>
            <w:vAlign w:val="center"/>
          </w:tcPr>
          <w:p w14:paraId="486B1B8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8,4</w:t>
            </w:r>
          </w:p>
        </w:tc>
        <w:tc>
          <w:tcPr>
            <w:tcW w:w="1585" w:type="dxa"/>
            <w:vAlign w:val="center"/>
          </w:tcPr>
          <w:p w14:paraId="500D160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10,5</w:t>
            </w:r>
          </w:p>
        </w:tc>
        <w:tc>
          <w:tcPr>
            <w:tcW w:w="1571" w:type="dxa"/>
            <w:vAlign w:val="center"/>
          </w:tcPr>
          <w:p w14:paraId="2113565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12,9</w:t>
            </w:r>
          </w:p>
        </w:tc>
        <w:tc>
          <w:tcPr>
            <w:tcW w:w="1900" w:type="dxa"/>
            <w:vAlign w:val="center"/>
          </w:tcPr>
          <w:p w14:paraId="7DE4709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5,4</w:t>
            </w:r>
          </w:p>
        </w:tc>
        <w:tc>
          <w:tcPr>
            <w:tcW w:w="1704" w:type="dxa"/>
            <w:vAlign w:val="center"/>
          </w:tcPr>
          <w:p w14:paraId="3FBF5B8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62,8</w:t>
            </w:r>
          </w:p>
        </w:tc>
      </w:tr>
      <w:tr w:rsidR="00641366" w:rsidRPr="0071271F" w14:paraId="492D2AA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98988B1"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27</w:t>
            </w:r>
          </w:p>
        </w:tc>
        <w:tc>
          <w:tcPr>
            <w:tcW w:w="5725" w:type="dxa"/>
          </w:tcPr>
          <w:p w14:paraId="7C4DB435"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товарной аквакультуры</w:t>
            </w:r>
          </w:p>
        </w:tc>
        <w:tc>
          <w:tcPr>
            <w:tcW w:w="1623" w:type="dxa"/>
            <w:vAlign w:val="center"/>
          </w:tcPr>
          <w:p w14:paraId="4C07412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6,2</w:t>
            </w:r>
          </w:p>
        </w:tc>
        <w:tc>
          <w:tcPr>
            <w:tcW w:w="1585" w:type="dxa"/>
            <w:vAlign w:val="center"/>
          </w:tcPr>
          <w:p w14:paraId="4D5B3E3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17,3</w:t>
            </w:r>
          </w:p>
        </w:tc>
        <w:tc>
          <w:tcPr>
            <w:tcW w:w="1571" w:type="dxa"/>
            <w:vAlign w:val="center"/>
          </w:tcPr>
          <w:p w14:paraId="406EEE5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13,7</w:t>
            </w:r>
          </w:p>
        </w:tc>
        <w:tc>
          <w:tcPr>
            <w:tcW w:w="1900" w:type="dxa"/>
            <w:vAlign w:val="center"/>
          </w:tcPr>
          <w:p w14:paraId="7ABB67E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6,9</w:t>
            </w:r>
          </w:p>
        </w:tc>
        <w:tc>
          <w:tcPr>
            <w:tcW w:w="1704" w:type="dxa"/>
            <w:vAlign w:val="center"/>
          </w:tcPr>
          <w:p w14:paraId="028F293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55,9</w:t>
            </w:r>
          </w:p>
        </w:tc>
      </w:tr>
      <w:tr w:rsidR="00641366" w:rsidRPr="0071271F" w14:paraId="13A0C030"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4CB06D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28</w:t>
            </w:r>
          </w:p>
        </w:tc>
        <w:tc>
          <w:tcPr>
            <w:tcW w:w="5725" w:type="dxa"/>
          </w:tcPr>
          <w:p w14:paraId="5BD153D8"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3" w:type="dxa"/>
            <w:vAlign w:val="center"/>
          </w:tcPr>
          <w:p w14:paraId="088A701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4,8</w:t>
            </w:r>
          </w:p>
        </w:tc>
        <w:tc>
          <w:tcPr>
            <w:tcW w:w="1585" w:type="dxa"/>
            <w:vAlign w:val="center"/>
          </w:tcPr>
          <w:p w14:paraId="41FB0E6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15,4</w:t>
            </w:r>
          </w:p>
        </w:tc>
        <w:tc>
          <w:tcPr>
            <w:tcW w:w="1571" w:type="dxa"/>
            <w:vAlign w:val="center"/>
          </w:tcPr>
          <w:p w14:paraId="57645C6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1900" w:type="dxa"/>
            <w:vAlign w:val="center"/>
          </w:tcPr>
          <w:p w14:paraId="4039FD9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7,4</w:t>
            </w:r>
          </w:p>
        </w:tc>
        <w:tc>
          <w:tcPr>
            <w:tcW w:w="1704" w:type="dxa"/>
            <w:vAlign w:val="center"/>
          </w:tcPr>
          <w:p w14:paraId="0BC159D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58,1</w:t>
            </w:r>
          </w:p>
        </w:tc>
      </w:tr>
      <w:tr w:rsidR="00641366" w:rsidRPr="0071271F" w14:paraId="0D1ACBD6"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8F9A99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29</w:t>
            </w:r>
          </w:p>
        </w:tc>
        <w:tc>
          <w:tcPr>
            <w:tcW w:w="5725" w:type="dxa"/>
          </w:tcPr>
          <w:p w14:paraId="3CEAAEA9"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нефтепродуктов</w:t>
            </w:r>
          </w:p>
        </w:tc>
        <w:tc>
          <w:tcPr>
            <w:tcW w:w="1623" w:type="dxa"/>
            <w:vAlign w:val="center"/>
          </w:tcPr>
          <w:p w14:paraId="123B6FD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5,1</w:t>
            </w:r>
          </w:p>
        </w:tc>
        <w:tc>
          <w:tcPr>
            <w:tcW w:w="1585" w:type="dxa"/>
            <w:vAlign w:val="center"/>
          </w:tcPr>
          <w:p w14:paraId="0D3DB0B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24,2</w:t>
            </w:r>
          </w:p>
        </w:tc>
        <w:tc>
          <w:tcPr>
            <w:tcW w:w="1571" w:type="dxa"/>
            <w:vAlign w:val="center"/>
          </w:tcPr>
          <w:p w14:paraId="12B2409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21,7</w:t>
            </w:r>
          </w:p>
        </w:tc>
        <w:tc>
          <w:tcPr>
            <w:tcW w:w="1900" w:type="dxa"/>
            <w:vAlign w:val="center"/>
          </w:tcPr>
          <w:p w14:paraId="5B65ADD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10,4</w:t>
            </w:r>
          </w:p>
        </w:tc>
        <w:tc>
          <w:tcPr>
            <w:tcW w:w="1704" w:type="dxa"/>
            <w:vAlign w:val="center"/>
          </w:tcPr>
          <w:p w14:paraId="66CACC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38,6</w:t>
            </w:r>
          </w:p>
        </w:tc>
      </w:tr>
      <w:tr w:rsidR="00641366" w:rsidRPr="0071271F" w14:paraId="620076A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80A930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30</w:t>
            </w:r>
          </w:p>
        </w:tc>
        <w:tc>
          <w:tcPr>
            <w:tcW w:w="5725" w:type="dxa"/>
          </w:tcPr>
          <w:p w14:paraId="28B85069"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легкой промышленности</w:t>
            </w:r>
          </w:p>
        </w:tc>
        <w:tc>
          <w:tcPr>
            <w:tcW w:w="1623" w:type="dxa"/>
            <w:vAlign w:val="center"/>
          </w:tcPr>
          <w:p w14:paraId="41F19B3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4,4</w:t>
            </w:r>
          </w:p>
        </w:tc>
        <w:tc>
          <w:tcPr>
            <w:tcW w:w="1585" w:type="dxa"/>
            <w:vAlign w:val="center"/>
          </w:tcPr>
          <w:p w14:paraId="6CDB98D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17,5</w:t>
            </w:r>
          </w:p>
        </w:tc>
        <w:tc>
          <w:tcPr>
            <w:tcW w:w="1571" w:type="dxa"/>
            <w:vAlign w:val="center"/>
          </w:tcPr>
          <w:p w14:paraId="3F835B7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20,5</w:t>
            </w:r>
          </w:p>
        </w:tc>
        <w:tc>
          <w:tcPr>
            <w:tcW w:w="1900" w:type="dxa"/>
            <w:vAlign w:val="center"/>
          </w:tcPr>
          <w:p w14:paraId="2D593C6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7,7</w:t>
            </w:r>
          </w:p>
        </w:tc>
        <w:tc>
          <w:tcPr>
            <w:tcW w:w="1704" w:type="dxa"/>
            <w:vAlign w:val="center"/>
          </w:tcPr>
          <w:p w14:paraId="536EF02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49,9</w:t>
            </w:r>
          </w:p>
        </w:tc>
      </w:tr>
      <w:tr w:rsidR="00641366" w:rsidRPr="0071271F" w14:paraId="17508694"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6D537D1"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31</w:t>
            </w:r>
          </w:p>
        </w:tc>
        <w:tc>
          <w:tcPr>
            <w:tcW w:w="5725" w:type="dxa"/>
          </w:tcPr>
          <w:p w14:paraId="7CCB2184"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обработки древесины и производства изделий из дерева </w:t>
            </w:r>
          </w:p>
        </w:tc>
        <w:tc>
          <w:tcPr>
            <w:tcW w:w="1623" w:type="dxa"/>
            <w:vAlign w:val="center"/>
          </w:tcPr>
          <w:p w14:paraId="17D1C7E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6,8</w:t>
            </w:r>
          </w:p>
        </w:tc>
        <w:tc>
          <w:tcPr>
            <w:tcW w:w="1585" w:type="dxa"/>
            <w:vAlign w:val="center"/>
          </w:tcPr>
          <w:p w14:paraId="65EFBC6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18,4</w:t>
            </w:r>
          </w:p>
        </w:tc>
        <w:tc>
          <w:tcPr>
            <w:tcW w:w="1571" w:type="dxa"/>
            <w:vAlign w:val="center"/>
          </w:tcPr>
          <w:p w14:paraId="391C2F3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14,5</w:t>
            </w:r>
          </w:p>
        </w:tc>
        <w:tc>
          <w:tcPr>
            <w:tcW w:w="1900" w:type="dxa"/>
            <w:vAlign w:val="center"/>
          </w:tcPr>
          <w:p w14:paraId="094CECE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704" w:type="dxa"/>
            <w:vAlign w:val="center"/>
          </w:tcPr>
          <w:p w14:paraId="67287D0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51,3</w:t>
            </w:r>
          </w:p>
        </w:tc>
      </w:tr>
      <w:tr w:rsidR="00641366" w:rsidRPr="0071271F" w14:paraId="1DB4AEE1"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7478ED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32</w:t>
            </w:r>
          </w:p>
        </w:tc>
        <w:tc>
          <w:tcPr>
            <w:tcW w:w="5725" w:type="dxa"/>
          </w:tcPr>
          <w:p w14:paraId="5F40AFD7"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кирпича</w:t>
            </w:r>
          </w:p>
        </w:tc>
        <w:tc>
          <w:tcPr>
            <w:tcW w:w="1623" w:type="dxa"/>
            <w:vAlign w:val="center"/>
          </w:tcPr>
          <w:p w14:paraId="4FA6B91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6,7</w:t>
            </w:r>
          </w:p>
        </w:tc>
        <w:tc>
          <w:tcPr>
            <w:tcW w:w="1585" w:type="dxa"/>
            <w:vAlign w:val="center"/>
          </w:tcPr>
          <w:p w14:paraId="4A17E6C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18,9</w:t>
            </w:r>
          </w:p>
        </w:tc>
        <w:tc>
          <w:tcPr>
            <w:tcW w:w="1571" w:type="dxa"/>
            <w:vAlign w:val="center"/>
          </w:tcPr>
          <w:p w14:paraId="11FDFD7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900" w:type="dxa"/>
            <w:vAlign w:val="center"/>
          </w:tcPr>
          <w:p w14:paraId="57F1CAD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704" w:type="dxa"/>
            <w:vAlign w:val="center"/>
          </w:tcPr>
          <w:p w14:paraId="7200A48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52,5</w:t>
            </w:r>
          </w:p>
        </w:tc>
      </w:tr>
      <w:tr w:rsidR="00641366" w:rsidRPr="0071271F" w14:paraId="07D12763"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7A5AD81"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33</w:t>
            </w:r>
          </w:p>
        </w:tc>
        <w:tc>
          <w:tcPr>
            <w:tcW w:w="5725" w:type="dxa"/>
          </w:tcPr>
          <w:p w14:paraId="69FDF771"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бетона</w:t>
            </w:r>
          </w:p>
        </w:tc>
        <w:tc>
          <w:tcPr>
            <w:tcW w:w="1623" w:type="dxa"/>
            <w:vAlign w:val="center"/>
          </w:tcPr>
          <w:p w14:paraId="4F0A922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w:t>
            </w:r>
          </w:p>
        </w:tc>
        <w:tc>
          <w:tcPr>
            <w:tcW w:w="1585" w:type="dxa"/>
            <w:vAlign w:val="center"/>
          </w:tcPr>
          <w:p w14:paraId="6394BAE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5BD4061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12,9</w:t>
            </w:r>
          </w:p>
        </w:tc>
        <w:tc>
          <w:tcPr>
            <w:tcW w:w="1900" w:type="dxa"/>
            <w:vAlign w:val="center"/>
          </w:tcPr>
          <w:p w14:paraId="6FFB759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704" w:type="dxa"/>
            <w:vAlign w:val="center"/>
          </w:tcPr>
          <w:p w14:paraId="1CDA8FF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61,3</w:t>
            </w:r>
          </w:p>
        </w:tc>
      </w:tr>
      <w:tr w:rsidR="00641366" w:rsidRPr="0071271F" w14:paraId="7A31F7F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7DE0A6B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34</w:t>
            </w:r>
          </w:p>
        </w:tc>
        <w:tc>
          <w:tcPr>
            <w:tcW w:w="5725" w:type="dxa"/>
          </w:tcPr>
          <w:p w14:paraId="2E691C64"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Сфера наружной рекламы</w:t>
            </w:r>
          </w:p>
        </w:tc>
        <w:tc>
          <w:tcPr>
            <w:tcW w:w="1623" w:type="dxa"/>
            <w:vAlign w:val="center"/>
          </w:tcPr>
          <w:p w14:paraId="1172F4A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5,3</w:t>
            </w:r>
          </w:p>
        </w:tc>
        <w:tc>
          <w:tcPr>
            <w:tcW w:w="1585" w:type="dxa"/>
            <w:vAlign w:val="center"/>
          </w:tcPr>
          <w:p w14:paraId="0221949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18,0</w:t>
            </w:r>
          </w:p>
        </w:tc>
        <w:tc>
          <w:tcPr>
            <w:tcW w:w="1571" w:type="dxa"/>
            <w:vAlign w:val="center"/>
          </w:tcPr>
          <w:p w14:paraId="5D4D8B5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11,2</w:t>
            </w:r>
          </w:p>
        </w:tc>
        <w:tc>
          <w:tcPr>
            <w:tcW w:w="1900" w:type="dxa"/>
            <w:vAlign w:val="center"/>
          </w:tcPr>
          <w:p w14:paraId="02E679F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8,7</w:t>
            </w:r>
          </w:p>
        </w:tc>
        <w:tc>
          <w:tcPr>
            <w:tcW w:w="1704" w:type="dxa"/>
            <w:vAlign w:val="center"/>
          </w:tcPr>
          <w:p w14:paraId="5EE1096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56,8</w:t>
            </w:r>
          </w:p>
        </w:tc>
      </w:tr>
    </w:tbl>
    <w:p w14:paraId="7CB1E2D5" w14:textId="4F57F0E7"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2D984AB" w14:textId="2DC37215"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DFC60ED" w14:textId="161F4103"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80DCC8F" w14:textId="546D53D4"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0135C99B" w14:textId="0783EDC5"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B45435B" w14:textId="5B35E684"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6105FE5" w14:textId="6D3BD152"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2ADA1DD1" w14:textId="0CB6AB7A"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65AE2DE" w14:textId="77777777"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sectPr w:rsidR="000B331B" w:rsidRPr="00E01A47" w:rsidSect="000B331B">
          <w:pgSz w:w="16838" w:h="11906" w:orient="landscape"/>
          <w:pgMar w:top="1134" w:right="1134" w:bottom="707" w:left="1134" w:header="709" w:footer="720" w:gutter="0"/>
          <w:cols w:space="720"/>
          <w:titlePg/>
          <w:docGrid w:linePitch="360" w:charSpace="36864"/>
        </w:sectPr>
      </w:pPr>
    </w:p>
    <w:p w14:paraId="6AD890C7" w14:textId="1428DA25" w:rsidR="00FC0155" w:rsidRPr="00641366" w:rsidRDefault="000E5758" w:rsidP="00641366">
      <w:pPr>
        <w:pStyle w:val="aff"/>
        <w:suppressAutoHyphens/>
        <w:spacing w:after="0"/>
        <w:ind w:firstLine="709"/>
        <w:jc w:val="both"/>
        <w:rPr>
          <w:rFonts w:eastAsiaTheme="minorHAnsi"/>
          <w:kern w:val="0"/>
          <w:sz w:val="28"/>
          <w:szCs w:val="28"/>
          <w:lang w:eastAsia="en-US"/>
        </w:rPr>
      </w:pPr>
      <w:r w:rsidRPr="00641366">
        <w:rPr>
          <w:rFonts w:eastAsiaTheme="minorHAnsi"/>
          <w:b/>
          <w:kern w:val="0"/>
          <w:sz w:val="28"/>
          <w:szCs w:val="28"/>
          <w:lang w:eastAsia="en-US"/>
        </w:rPr>
        <w:lastRenderedPageBreak/>
        <w:t>Критерий –</w:t>
      </w:r>
      <w:r w:rsidRPr="00641366">
        <w:rPr>
          <w:rFonts w:eastAsiaTheme="minorHAnsi"/>
          <w:kern w:val="0"/>
          <w:sz w:val="28"/>
          <w:szCs w:val="28"/>
          <w:lang w:eastAsia="en-US"/>
        </w:rPr>
        <w:t xml:space="preserve"> </w:t>
      </w:r>
      <w:r w:rsidRPr="00641366">
        <w:rPr>
          <w:rFonts w:eastAsiaTheme="minorHAnsi"/>
          <w:b/>
          <w:kern w:val="0"/>
          <w:sz w:val="28"/>
          <w:szCs w:val="28"/>
          <w:lang w:eastAsia="en-US"/>
        </w:rPr>
        <w:t>возможность выбора</w:t>
      </w:r>
      <w:r w:rsidRPr="00641366">
        <w:rPr>
          <w:rFonts w:eastAsiaTheme="minorHAnsi"/>
          <w:kern w:val="0"/>
          <w:sz w:val="28"/>
          <w:szCs w:val="28"/>
          <w:lang w:eastAsia="en-US"/>
        </w:rPr>
        <w:t xml:space="preserve"> (Таблиц</w:t>
      </w:r>
      <w:r w:rsidR="00FC0155" w:rsidRPr="00641366">
        <w:rPr>
          <w:rFonts w:eastAsiaTheme="minorHAnsi"/>
          <w:kern w:val="0"/>
          <w:sz w:val="28"/>
          <w:szCs w:val="28"/>
          <w:lang w:eastAsia="en-US"/>
        </w:rPr>
        <w:t>ы</w:t>
      </w:r>
      <w:r w:rsidRPr="00641366">
        <w:rPr>
          <w:rFonts w:eastAsiaTheme="minorHAnsi"/>
          <w:kern w:val="0"/>
          <w:sz w:val="28"/>
          <w:szCs w:val="28"/>
          <w:lang w:eastAsia="en-US"/>
        </w:rPr>
        <w:t xml:space="preserve"> </w:t>
      </w:r>
      <w:r w:rsidR="00641366" w:rsidRPr="00641366">
        <w:rPr>
          <w:rFonts w:eastAsiaTheme="minorHAnsi"/>
          <w:kern w:val="0"/>
          <w:sz w:val="28"/>
          <w:szCs w:val="28"/>
          <w:lang w:eastAsia="en-US"/>
        </w:rPr>
        <w:t>5</w:t>
      </w:r>
      <w:r w:rsidR="0022207B" w:rsidRPr="00641366">
        <w:rPr>
          <w:rFonts w:eastAsiaTheme="minorHAnsi"/>
          <w:kern w:val="0"/>
          <w:sz w:val="28"/>
          <w:szCs w:val="28"/>
          <w:lang w:eastAsia="en-US"/>
        </w:rPr>
        <w:t>.1</w:t>
      </w:r>
      <w:r w:rsidR="00641366" w:rsidRPr="00641366">
        <w:rPr>
          <w:rFonts w:eastAsiaTheme="minorHAnsi"/>
          <w:kern w:val="0"/>
          <w:sz w:val="28"/>
          <w:szCs w:val="28"/>
          <w:lang w:eastAsia="en-US"/>
        </w:rPr>
        <w:t>, 5.2</w:t>
      </w:r>
      <w:r w:rsidR="00FC0155" w:rsidRPr="00641366">
        <w:rPr>
          <w:rFonts w:eastAsiaTheme="minorHAnsi"/>
          <w:kern w:val="0"/>
          <w:sz w:val="28"/>
          <w:szCs w:val="28"/>
          <w:lang w:eastAsia="en-US"/>
        </w:rPr>
        <w:t xml:space="preserve"> и </w:t>
      </w:r>
      <w:r w:rsidR="00641366" w:rsidRPr="00641366">
        <w:rPr>
          <w:rFonts w:eastAsiaTheme="minorHAnsi"/>
          <w:kern w:val="0"/>
          <w:sz w:val="28"/>
          <w:szCs w:val="28"/>
          <w:lang w:eastAsia="en-US"/>
        </w:rPr>
        <w:t>5</w:t>
      </w:r>
      <w:r w:rsidR="00FC0155" w:rsidRPr="00641366">
        <w:rPr>
          <w:rFonts w:eastAsiaTheme="minorHAnsi"/>
          <w:kern w:val="0"/>
          <w:sz w:val="28"/>
          <w:szCs w:val="28"/>
          <w:lang w:eastAsia="en-US"/>
        </w:rPr>
        <w:t>.</w:t>
      </w:r>
      <w:r w:rsidR="00641366" w:rsidRPr="00641366">
        <w:rPr>
          <w:rFonts w:eastAsiaTheme="minorHAnsi"/>
          <w:kern w:val="0"/>
          <w:sz w:val="28"/>
          <w:szCs w:val="28"/>
          <w:lang w:eastAsia="en-US"/>
        </w:rPr>
        <w:t>3</w:t>
      </w:r>
      <w:r w:rsidRPr="00641366">
        <w:rPr>
          <w:rFonts w:eastAsiaTheme="minorHAnsi"/>
          <w:kern w:val="0"/>
          <w:sz w:val="28"/>
          <w:szCs w:val="28"/>
          <w:lang w:eastAsia="en-US"/>
        </w:rPr>
        <w:t xml:space="preserve">). </w:t>
      </w:r>
    </w:p>
    <w:p w14:paraId="280CAD56"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color w:val="000000"/>
          <w:sz w:val="28"/>
          <w:szCs w:val="28"/>
          <w:shd w:val="clear" w:color="auto" w:fill="FFFFFF"/>
        </w:rPr>
      </w:pPr>
      <w:bookmarkStart w:id="47" w:name="_Hlk97044183"/>
      <w:r w:rsidRPr="00641366">
        <w:rPr>
          <w:rFonts w:ascii="Times New Roman" w:hAnsi="Times New Roman"/>
          <w:color w:val="000000"/>
          <w:sz w:val="28"/>
          <w:szCs w:val="28"/>
          <w:shd w:val="clear" w:color="auto" w:fill="FFFFFF"/>
        </w:rPr>
        <w:t xml:space="preserve">Полученные в ходе исследования данные свидетельствуют о том, что показатель удовлетворенности возможностью выбора также, как и удовлетворенность ценой и качеством на достаточно невысоком уровне. </w:t>
      </w:r>
    </w:p>
    <w:p w14:paraId="096290FD"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Среднее значение удовлетворённости</w:t>
      </w:r>
      <w:r w:rsidRPr="00641366">
        <w:rPr>
          <w:rStyle w:val="af6"/>
          <w:rFonts w:ascii="Times New Roman" w:hAnsi="Times New Roman"/>
          <w:bCs/>
          <w:color w:val="000000"/>
          <w:sz w:val="28"/>
          <w:szCs w:val="28"/>
          <w:shd w:val="clear" w:color="auto" w:fill="FFFFFF"/>
        </w:rPr>
        <w:footnoteReference w:customMarkFollows="1" w:id="24"/>
        <w:sym w:font="Symbol" w:char="F02A"/>
      </w:r>
      <w:r w:rsidRPr="00641366">
        <w:rPr>
          <w:rFonts w:ascii="Times New Roman" w:hAnsi="Times New Roman"/>
          <w:bCs/>
          <w:color w:val="000000"/>
          <w:sz w:val="28"/>
          <w:szCs w:val="28"/>
          <w:shd w:val="clear" w:color="auto" w:fill="FFFFFF"/>
        </w:rPr>
        <w:t xml:space="preserve"> возможностью выбора товаров и услуг на 2022 год составляет 30,0%. Рост по сравнению с прошлым годом составил 11,1%. Рост удовлетворенностью потребителей качеством товаров и услуг наблюдается на протяжении последних 3 лет. </w:t>
      </w:r>
    </w:p>
    <w:p w14:paraId="2560FE1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В свою очередь наблюдается снижения доли потребителей, неудовлетворенных возможностью выбора тех или иных товаров и услуг. В 2022 году среднее значение неудовлетворенности</w:t>
      </w:r>
      <w:r w:rsidRPr="00641366">
        <w:rPr>
          <w:rStyle w:val="af6"/>
          <w:rFonts w:ascii="Times New Roman" w:hAnsi="Times New Roman"/>
          <w:bCs/>
          <w:color w:val="000000"/>
          <w:sz w:val="28"/>
          <w:szCs w:val="28"/>
          <w:shd w:val="clear" w:color="auto" w:fill="FFFFFF"/>
        </w:rPr>
        <w:footnoteReference w:customMarkFollows="1" w:id="25"/>
        <w:sym w:font="Symbol" w:char="F02A"/>
      </w:r>
      <w:r w:rsidRPr="00641366">
        <w:rPr>
          <w:rFonts w:ascii="Times New Roman" w:hAnsi="Times New Roman"/>
          <w:bCs/>
          <w:color w:val="000000"/>
          <w:sz w:val="28"/>
          <w:szCs w:val="28"/>
          <w:shd w:val="clear" w:color="auto" w:fill="FFFFFF"/>
        </w:rPr>
        <w:t xml:space="preserve"> возможностью выбора равняется 29,2%. Для сравнения в прошлом году этот показатель составлял 38,0%, а в 2020 – 32,3%. </w:t>
      </w:r>
    </w:p>
    <w:p w14:paraId="1500C3CD"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 xml:space="preserve">Важно отметить, что в 2022 году по сравнению с прошлым и позапрошлым годом наблюдается ситуация, когда уровень удовлетворенности потребителей возможностью выбора товаров и услуг выше уровня неудовлетворенности, что является позитивным моментом. </w:t>
      </w:r>
    </w:p>
    <w:p w14:paraId="5964443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Рынками возможностью выбора товаров и услуг на которых потребители наиболее удовлетворены (разница между уровнем удовлетворенности и неудовлетворенности более 10,0%) являются следующие: рынок услуг розничной торговли лекарственными препаратами, медицинскими изделиями и сопутствующими товарами;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сельскохозяйственной продукции.</w:t>
      </w:r>
    </w:p>
    <w:p w14:paraId="769A13BF"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 xml:space="preserve">Наименее удовлетворены (разница между общей неудовлетворенностью и удовлетворенностью более 10,0%) выбором потребители следующих рынков: рынок медицинских услуг; рынок психолого-педагогического сопровождения детей с ограниченными возможностями здоровья; рынок выполнения работ по содержанию и текущему ремонту общего имущества собственников помещений в многоквартирном доме; рынок архитектурно-строительного проектирования.  </w:t>
      </w:r>
    </w:p>
    <w:p w14:paraId="0FF48CD0"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 xml:space="preserve">По сравнению с прошлым годом из 34 представленных рынков для оценивания потребителям возможностью выбора товарами и услугами был отмечен рост данного показателя на 32 из них. Только рынок психолого-педагогического сопровождения детей с ограниченными возможностями здоровья и рынок племенного животноводства продемонстрировали снижение возможности выбора. А в сравнении с 2020 только на рынке психолого-педагогического сопровождения детей с ограниченными возможностями здоровья наблюдается спад по этому критерию. </w:t>
      </w:r>
    </w:p>
    <w:p w14:paraId="33CAB5F2" w14:textId="77777777" w:rsid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lastRenderedPageBreak/>
        <w:t>Количество опрошенных, затруднившихся с оценкой</w:t>
      </w:r>
      <w:r w:rsidRPr="00641366">
        <w:rPr>
          <w:rStyle w:val="af6"/>
          <w:rFonts w:ascii="Times New Roman" w:hAnsi="Times New Roman"/>
          <w:bCs/>
          <w:color w:val="000000"/>
          <w:sz w:val="28"/>
          <w:szCs w:val="28"/>
          <w:shd w:val="clear" w:color="auto" w:fill="FFFFFF"/>
        </w:rPr>
        <w:footnoteReference w:customMarkFollows="1" w:id="26"/>
        <w:sym w:font="Symbol" w:char="F02A"/>
      </w:r>
      <w:r w:rsidRPr="00641366">
        <w:rPr>
          <w:rFonts w:ascii="Times New Roman" w:hAnsi="Times New Roman"/>
          <w:bCs/>
          <w:color w:val="000000"/>
          <w:sz w:val="28"/>
          <w:szCs w:val="28"/>
          <w:shd w:val="clear" w:color="auto" w:fill="FFFFFF"/>
        </w:rPr>
        <w:t xml:space="preserve"> возможности выбора товаров и услуг на рынках Курской области в 2022 году составляет 40,9%. Снижение доли затруднившихся ответить за три года составляет 7,4%, так в 2021 году их было 43,1%, а в 2020 – 48,3%. Вероятно, что столь высокий процент респондентов, затруднившихся с оценкой возможности выбора, ровно как ценой и качеством на товары и услуги связан в том числе с тем, что в анкете представлен широкий список рынков товаров и услуг, в том числе специализированных и узконаправленных, не предназначенных для массового потребителя.</w:t>
      </w:r>
      <w:r>
        <w:rPr>
          <w:rFonts w:ascii="Times New Roman" w:hAnsi="Times New Roman"/>
          <w:bCs/>
          <w:color w:val="000000"/>
          <w:sz w:val="28"/>
          <w:szCs w:val="28"/>
          <w:shd w:val="clear" w:color="auto" w:fill="FFFFFF"/>
        </w:rPr>
        <w:t xml:space="preserve"> </w:t>
      </w:r>
    </w:p>
    <w:p w14:paraId="4243F6E4" w14:textId="15BBBCA1"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5E40256F" w14:textId="5DE8EEF6"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C2432D3" w14:textId="23BEB23A"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65C83249" w14:textId="4C3E04D8"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024CA2A5" w14:textId="5108550E"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7B3CE02" w14:textId="57F2FDFD"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006B5E5" w14:textId="3C7CC3A5"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96A664A" w14:textId="21E2D417"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5EF3A78" w14:textId="15A2C558"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07979D7" w14:textId="6F4401C6"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F04EC83" w14:textId="1AF22081"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55D5B035" w14:textId="01D5B5B4"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7EA862B3" w14:textId="1CDF6298"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0D62B79" w14:textId="734E9B05"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99DF565" w14:textId="2BDBF0CB"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FB17211" w14:textId="4571B33E"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35F62CC9" w14:textId="4020FE00"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CBD1DD1" w14:textId="0E2DB046"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09D01CA3" w14:textId="0FE75D54"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39F41743" w14:textId="642D4492"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37AC9012" w14:textId="721FE61E"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CCBF619" w14:textId="47ACF7D2"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51AC0BDB" w14:textId="504F9EDC"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bookmarkEnd w:id="47"/>
    <w:p w14:paraId="3489521B" w14:textId="77777777"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sectPr w:rsidR="00FC0155" w:rsidRPr="00E01A47" w:rsidSect="002021E5">
          <w:pgSz w:w="11906" w:h="16838"/>
          <w:pgMar w:top="1134" w:right="707" w:bottom="1134" w:left="1134" w:header="709" w:footer="720" w:gutter="0"/>
          <w:cols w:space="720"/>
          <w:titlePg/>
          <w:docGrid w:linePitch="360" w:charSpace="36864"/>
        </w:sectPr>
      </w:pPr>
    </w:p>
    <w:p w14:paraId="084F3D38" w14:textId="74CCA09E" w:rsidR="00FC0155" w:rsidRPr="00641366" w:rsidRDefault="00FC0155" w:rsidP="00FC0155">
      <w:pPr>
        <w:tabs>
          <w:tab w:val="left" w:pos="-709"/>
          <w:tab w:val="left" w:pos="142"/>
          <w:tab w:val="left" w:pos="9963"/>
        </w:tabs>
        <w:spacing w:after="0" w:line="23" w:lineRule="atLeast"/>
        <w:jc w:val="right"/>
        <w:rPr>
          <w:rFonts w:ascii="Times New Roman" w:hAnsi="Times New Roman"/>
          <w:bCs/>
          <w:sz w:val="24"/>
          <w:szCs w:val="24"/>
        </w:rPr>
      </w:pPr>
      <w:r w:rsidRPr="00641366">
        <w:rPr>
          <w:rFonts w:ascii="Times New Roman" w:hAnsi="Times New Roman"/>
          <w:bCs/>
          <w:sz w:val="24"/>
          <w:szCs w:val="24"/>
        </w:rPr>
        <w:lastRenderedPageBreak/>
        <w:t xml:space="preserve">Таблица </w:t>
      </w:r>
      <w:r w:rsidR="00641366" w:rsidRPr="00641366">
        <w:rPr>
          <w:rFonts w:ascii="Times New Roman" w:hAnsi="Times New Roman"/>
          <w:bCs/>
          <w:sz w:val="24"/>
          <w:szCs w:val="24"/>
        </w:rPr>
        <w:t>5</w:t>
      </w:r>
      <w:r w:rsidRPr="00641366">
        <w:rPr>
          <w:rFonts w:ascii="Times New Roman" w:hAnsi="Times New Roman"/>
          <w:bCs/>
          <w:sz w:val="24"/>
          <w:szCs w:val="24"/>
        </w:rPr>
        <w:t>.</w:t>
      </w:r>
      <w:r w:rsidR="0022207B" w:rsidRPr="00641366">
        <w:rPr>
          <w:rFonts w:ascii="Times New Roman" w:hAnsi="Times New Roman"/>
          <w:bCs/>
          <w:sz w:val="24"/>
          <w:szCs w:val="24"/>
        </w:rPr>
        <w:t>1.</w:t>
      </w:r>
      <w:r w:rsidRPr="00641366">
        <w:rPr>
          <w:rFonts w:ascii="Times New Roman" w:hAnsi="Times New Roman"/>
          <w:bCs/>
          <w:sz w:val="24"/>
          <w:szCs w:val="24"/>
        </w:rPr>
        <w:t xml:space="preserve"> Удовлетворенность возможностью выбора (</w:t>
      </w:r>
      <w:r w:rsidRPr="00641366">
        <w:rPr>
          <w:rFonts w:ascii="Times New Roman" w:hAnsi="Times New Roman"/>
          <w:b/>
          <w:sz w:val="24"/>
          <w:szCs w:val="24"/>
        </w:rPr>
        <w:t>2020 год</w:t>
      </w:r>
      <w:r w:rsidRPr="00641366">
        <w:rPr>
          <w:rFonts w:ascii="Times New Roman" w:hAnsi="Times New Roman"/>
          <w:bCs/>
          <w:sz w:val="24"/>
          <w:szCs w:val="24"/>
        </w:rPr>
        <w:t>)</w:t>
      </w:r>
    </w:p>
    <w:tbl>
      <w:tblPr>
        <w:tblStyle w:val="-61110"/>
        <w:tblW w:w="14992" w:type="dxa"/>
        <w:tblLook w:val="04A0" w:firstRow="1" w:lastRow="0" w:firstColumn="1" w:lastColumn="0" w:noHBand="0" w:noVBand="1"/>
      </w:tblPr>
      <w:tblGrid>
        <w:gridCol w:w="562"/>
        <w:gridCol w:w="5925"/>
        <w:gridCol w:w="1782"/>
        <w:gridCol w:w="1694"/>
        <w:gridCol w:w="1694"/>
        <w:gridCol w:w="1694"/>
        <w:gridCol w:w="1641"/>
      </w:tblGrid>
      <w:tr w:rsidR="00FC0155" w:rsidRPr="00641366" w14:paraId="293A7695"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2496684C" w14:textId="77777777" w:rsidR="00FC0155" w:rsidRPr="00641366" w:rsidRDefault="00FC0155" w:rsidP="00FC0155">
            <w:pPr>
              <w:suppressAutoHyphens/>
              <w:spacing w:after="0" w:line="240" w:lineRule="auto"/>
              <w:jc w:val="center"/>
              <w:rPr>
                <w:rFonts w:ascii="Times New Roman" w:eastAsia="Times New Roman" w:hAnsi="Times New Roman"/>
                <w:color w:val="auto"/>
                <w:sz w:val="24"/>
                <w:szCs w:val="24"/>
                <w:lang w:eastAsia="ru-RU"/>
              </w:rPr>
            </w:pPr>
            <w:bookmarkStart w:id="48" w:name="_Hlk97023122"/>
            <w:r w:rsidRPr="00641366">
              <w:rPr>
                <w:rFonts w:ascii="Times New Roman" w:eastAsia="Times New Roman" w:hAnsi="Times New Roman"/>
                <w:color w:val="auto"/>
                <w:sz w:val="24"/>
                <w:szCs w:val="24"/>
                <w:lang w:eastAsia="ru-RU"/>
              </w:rPr>
              <w:t>№ п/п</w:t>
            </w:r>
          </w:p>
        </w:tc>
        <w:tc>
          <w:tcPr>
            <w:tcW w:w="5925" w:type="dxa"/>
            <w:vMerge w:val="restart"/>
          </w:tcPr>
          <w:p w14:paraId="392BF14B"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Рынок услуг</w:t>
            </w:r>
          </w:p>
        </w:tc>
        <w:tc>
          <w:tcPr>
            <w:tcW w:w="8505" w:type="dxa"/>
            <w:gridSpan w:val="5"/>
          </w:tcPr>
          <w:p w14:paraId="65D4A13C"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Удовлетворенность возможностью выбора</w:t>
            </w:r>
          </w:p>
        </w:tc>
      </w:tr>
      <w:tr w:rsidR="00FC0155" w:rsidRPr="00641366" w14:paraId="5931295A"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2" w:type="dxa"/>
            <w:vMerge/>
          </w:tcPr>
          <w:p w14:paraId="42E3E84D" w14:textId="77777777" w:rsidR="00FC0155" w:rsidRPr="00641366" w:rsidRDefault="00FC0155" w:rsidP="00FC0155">
            <w:pPr>
              <w:suppressAutoHyphens/>
              <w:spacing w:after="0" w:line="240" w:lineRule="auto"/>
              <w:jc w:val="center"/>
              <w:rPr>
                <w:rFonts w:ascii="Times New Roman" w:eastAsia="Times New Roman" w:hAnsi="Times New Roman"/>
                <w:color w:val="auto"/>
                <w:sz w:val="24"/>
                <w:szCs w:val="24"/>
                <w:lang w:eastAsia="ru-RU"/>
              </w:rPr>
            </w:pPr>
          </w:p>
        </w:tc>
        <w:tc>
          <w:tcPr>
            <w:tcW w:w="5925" w:type="dxa"/>
            <w:vMerge/>
          </w:tcPr>
          <w:p w14:paraId="3C53B853" w14:textId="77777777" w:rsidR="00FC0155" w:rsidRPr="00641366" w:rsidRDefault="00FC0155" w:rsidP="00FC0155">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1782" w:type="dxa"/>
            <w:shd w:val="clear" w:color="auto" w:fill="auto"/>
          </w:tcPr>
          <w:p w14:paraId="72D326A2"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Удовлетворен</w:t>
            </w:r>
          </w:p>
        </w:tc>
        <w:tc>
          <w:tcPr>
            <w:tcW w:w="1694" w:type="dxa"/>
          </w:tcPr>
          <w:p w14:paraId="297E16EE"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Скорее удовлетворен</w:t>
            </w:r>
          </w:p>
        </w:tc>
        <w:tc>
          <w:tcPr>
            <w:tcW w:w="1694" w:type="dxa"/>
          </w:tcPr>
          <w:p w14:paraId="65426886"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Скорее не удовлетворен</w:t>
            </w:r>
          </w:p>
        </w:tc>
        <w:tc>
          <w:tcPr>
            <w:tcW w:w="1694" w:type="dxa"/>
          </w:tcPr>
          <w:p w14:paraId="3FB0C222"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Не удовлетворён</w:t>
            </w:r>
          </w:p>
        </w:tc>
        <w:tc>
          <w:tcPr>
            <w:tcW w:w="1641" w:type="dxa"/>
          </w:tcPr>
          <w:p w14:paraId="7B1469F1"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 xml:space="preserve">Затрудняюсь ответить </w:t>
            </w:r>
          </w:p>
        </w:tc>
      </w:tr>
      <w:tr w:rsidR="00403E7C" w:rsidRPr="00641366" w14:paraId="676D4A5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E0C43A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w:t>
            </w:r>
          </w:p>
        </w:tc>
        <w:tc>
          <w:tcPr>
            <w:tcW w:w="5925" w:type="dxa"/>
            <w:shd w:val="clear" w:color="auto" w:fill="auto"/>
          </w:tcPr>
          <w:p w14:paraId="478B3A79"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услуг среднего профессионального образования </w:t>
            </w:r>
          </w:p>
        </w:tc>
        <w:tc>
          <w:tcPr>
            <w:tcW w:w="1782" w:type="dxa"/>
            <w:shd w:val="clear" w:color="auto" w:fill="auto"/>
          </w:tcPr>
          <w:p w14:paraId="434F1CA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8,8%</w:t>
            </w:r>
          </w:p>
        </w:tc>
        <w:tc>
          <w:tcPr>
            <w:tcW w:w="1694" w:type="dxa"/>
            <w:shd w:val="clear" w:color="auto" w:fill="auto"/>
          </w:tcPr>
          <w:p w14:paraId="4D0A432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17,2%</w:t>
            </w:r>
          </w:p>
        </w:tc>
        <w:tc>
          <w:tcPr>
            <w:tcW w:w="1694" w:type="dxa"/>
            <w:shd w:val="clear" w:color="auto" w:fill="auto"/>
          </w:tcPr>
          <w:p w14:paraId="1DBFE46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43,3%</w:t>
            </w:r>
          </w:p>
        </w:tc>
        <w:tc>
          <w:tcPr>
            <w:tcW w:w="1694" w:type="dxa"/>
            <w:shd w:val="clear" w:color="auto" w:fill="auto"/>
          </w:tcPr>
          <w:p w14:paraId="65A9E8B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9,2%</w:t>
            </w:r>
          </w:p>
        </w:tc>
        <w:tc>
          <w:tcPr>
            <w:tcW w:w="1641" w:type="dxa"/>
            <w:shd w:val="clear" w:color="auto" w:fill="auto"/>
          </w:tcPr>
          <w:p w14:paraId="4252394E"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21,5%</w:t>
            </w:r>
          </w:p>
        </w:tc>
      </w:tr>
      <w:tr w:rsidR="00FC0155" w:rsidRPr="00641366" w14:paraId="3EC4379A"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C9BFB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w:t>
            </w:r>
          </w:p>
        </w:tc>
        <w:tc>
          <w:tcPr>
            <w:tcW w:w="5925" w:type="dxa"/>
            <w:shd w:val="clear" w:color="auto" w:fill="auto"/>
          </w:tcPr>
          <w:p w14:paraId="64CE01EA"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услуг детского отдыха и оздоровления</w:t>
            </w:r>
          </w:p>
        </w:tc>
        <w:tc>
          <w:tcPr>
            <w:tcW w:w="1782" w:type="dxa"/>
            <w:shd w:val="clear" w:color="auto" w:fill="auto"/>
          </w:tcPr>
          <w:p w14:paraId="4E2C4DB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14AD576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10,3%</w:t>
            </w:r>
          </w:p>
        </w:tc>
        <w:tc>
          <w:tcPr>
            <w:tcW w:w="1694" w:type="dxa"/>
            <w:shd w:val="clear" w:color="auto" w:fill="auto"/>
          </w:tcPr>
          <w:p w14:paraId="58FF6EB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47,9%</w:t>
            </w:r>
          </w:p>
        </w:tc>
        <w:tc>
          <w:tcPr>
            <w:tcW w:w="1694" w:type="dxa"/>
            <w:shd w:val="clear" w:color="auto" w:fill="auto"/>
          </w:tcPr>
          <w:p w14:paraId="5A479AA7"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11,8%</w:t>
            </w:r>
          </w:p>
        </w:tc>
        <w:tc>
          <w:tcPr>
            <w:tcW w:w="1641" w:type="dxa"/>
            <w:shd w:val="clear" w:color="auto" w:fill="auto"/>
          </w:tcPr>
          <w:p w14:paraId="0804E4A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23,0%</w:t>
            </w:r>
          </w:p>
        </w:tc>
      </w:tr>
      <w:tr w:rsidR="00403E7C" w:rsidRPr="00641366" w14:paraId="40F470B9"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895E87D"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w:t>
            </w:r>
          </w:p>
        </w:tc>
        <w:tc>
          <w:tcPr>
            <w:tcW w:w="5925" w:type="dxa"/>
            <w:shd w:val="clear" w:color="auto" w:fill="auto"/>
          </w:tcPr>
          <w:p w14:paraId="7A04B935"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bookmarkStart w:id="49" w:name="_Hlk58587611"/>
            <w:r w:rsidRPr="00641366">
              <w:rPr>
                <w:rFonts w:ascii="Times New Roman" w:eastAsia="Times New Roman" w:hAnsi="Times New Roman"/>
                <w:color w:val="auto"/>
                <w:lang w:eastAsia="ru-RU"/>
              </w:rPr>
              <w:t>Рынок медицинских услуг</w:t>
            </w:r>
            <w:bookmarkEnd w:id="49"/>
          </w:p>
        </w:tc>
        <w:tc>
          <w:tcPr>
            <w:tcW w:w="1782" w:type="dxa"/>
            <w:shd w:val="clear" w:color="auto" w:fill="auto"/>
          </w:tcPr>
          <w:p w14:paraId="2242102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3,6%</w:t>
            </w:r>
          </w:p>
        </w:tc>
        <w:tc>
          <w:tcPr>
            <w:tcW w:w="1694" w:type="dxa"/>
            <w:shd w:val="clear" w:color="auto" w:fill="auto"/>
          </w:tcPr>
          <w:p w14:paraId="5B718EC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12,3%</w:t>
            </w:r>
          </w:p>
        </w:tc>
        <w:tc>
          <w:tcPr>
            <w:tcW w:w="1694" w:type="dxa"/>
            <w:shd w:val="clear" w:color="auto" w:fill="auto"/>
          </w:tcPr>
          <w:p w14:paraId="2E7FBC3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50,0%</w:t>
            </w:r>
          </w:p>
        </w:tc>
        <w:tc>
          <w:tcPr>
            <w:tcW w:w="1694" w:type="dxa"/>
            <w:shd w:val="clear" w:color="auto" w:fill="auto"/>
          </w:tcPr>
          <w:p w14:paraId="7563715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20,4%</w:t>
            </w:r>
          </w:p>
        </w:tc>
        <w:tc>
          <w:tcPr>
            <w:tcW w:w="1641" w:type="dxa"/>
            <w:shd w:val="clear" w:color="auto" w:fill="auto"/>
          </w:tcPr>
          <w:p w14:paraId="0300637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13,7%</w:t>
            </w:r>
          </w:p>
        </w:tc>
      </w:tr>
      <w:tr w:rsidR="00FC0155" w:rsidRPr="00641366" w14:paraId="6A4FE35B"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C952E4A"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4</w:t>
            </w:r>
          </w:p>
        </w:tc>
        <w:tc>
          <w:tcPr>
            <w:tcW w:w="5925" w:type="dxa"/>
            <w:shd w:val="clear" w:color="auto" w:fill="auto"/>
          </w:tcPr>
          <w:p w14:paraId="021DCFDD" w14:textId="77777777" w:rsidR="00FC0155" w:rsidRPr="00641366" w:rsidRDefault="00FC0155" w:rsidP="00FC0155">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0" w:name="_Hlk58583213"/>
            <w:r w:rsidRPr="00641366">
              <w:rPr>
                <w:rFonts w:ascii="Times New Roman" w:eastAsia="Times New Roman" w:hAnsi="Times New Roman"/>
                <w:color w:val="auto"/>
                <w:lang w:eastAsia="ru-RU"/>
              </w:rPr>
              <w:t>Рынок услуг розничной торговли лекарственными препаратами, медицинскими изделиями и сопутствующими товарами</w:t>
            </w:r>
            <w:bookmarkEnd w:id="50"/>
          </w:p>
        </w:tc>
        <w:tc>
          <w:tcPr>
            <w:tcW w:w="1782" w:type="dxa"/>
            <w:shd w:val="clear" w:color="auto" w:fill="auto"/>
          </w:tcPr>
          <w:p w14:paraId="4CBBF1E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17,0%</w:t>
            </w:r>
          </w:p>
        </w:tc>
        <w:tc>
          <w:tcPr>
            <w:tcW w:w="1694" w:type="dxa"/>
            <w:shd w:val="clear" w:color="auto" w:fill="auto"/>
          </w:tcPr>
          <w:p w14:paraId="613B1F1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17,1%</w:t>
            </w:r>
          </w:p>
        </w:tc>
        <w:tc>
          <w:tcPr>
            <w:tcW w:w="1694" w:type="dxa"/>
            <w:shd w:val="clear" w:color="auto" w:fill="auto"/>
          </w:tcPr>
          <w:p w14:paraId="34251B8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44,0%</w:t>
            </w:r>
          </w:p>
        </w:tc>
        <w:tc>
          <w:tcPr>
            <w:tcW w:w="1694" w:type="dxa"/>
            <w:shd w:val="clear" w:color="auto" w:fill="auto"/>
          </w:tcPr>
          <w:p w14:paraId="0E9E309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8,4%</w:t>
            </w:r>
          </w:p>
        </w:tc>
        <w:tc>
          <w:tcPr>
            <w:tcW w:w="1641" w:type="dxa"/>
            <w:shd w:val="clear" w:color="auto" w:fill="auto"/>
          </w:tcPr>
          <w:p w14:paraId="65BBA257"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13,5%</w:t>
            </w:r>
          </w:p>
        </w:tc>
      </w:tr>
      <w:tr w:rsidR="00403E7C" w:rsidRPr="00641366" w14:paraId="64494ED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5D20EA6"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5</w:t>
            </w:r>
          </w:p>
        </w:tc>
        <w:tc>
          <w:tcPr>
            <w:tcW w:w="5925" w:type="dxa"/>
            <w:shd w:val="clear" w:color="auto" w:fill="auto"/>
          </w:tcPr>
          <w:p w14:paraId="3688C20F" w14:textId="77777777" w:rsidR="00FC0155" w:rsidRPr="00641366" w:rsidRDefault="00FC0155" w:rsidP="00FC015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психолого-педагогического сопровождения детей с ограниченными возможностями здоровья</w:t>
            </w:r>
          </w:p>
        </w:tc>
        <w:tc>
          <w:tcPr>
            <w:tcW w:w="1782" w:type="dxa"/>
            <w:shd w:val="clear" w:color="auto" w:fill="auto"/>
          </w:tcPr>
          <w:p w14:paraId="3789856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94" w:type="dxa"/>
            <w:shd w:val="clear" w:color="auto" w:fill="auto"/>
          </w:tcPr>
          <w:p w14:paraId="31D0877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5,4%</w:t>
            </w:r>
          </w:p>
        </w:tc>
        <w:tc>
          <w:tcPr>
            <w:tcW w:w="1694" w:type="dxa"/>
            <w:shd w:val="clear" w:color="auto" w:fill="auto"/>
          </w:tcPr>
          <w:p w14:paraId="27EA4E3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42,3%</w:t>
            </w:r>
          </w:p>
        </w:tc>
        <w:tc>
          <w:tcPr>
            <w:tcW w:w="1694" w:type="dxa"/>
            <w:shd w:val="clear" w:color="auto" w:fill="auto"/>
          </w:tcPr>
          <w:p w14:paraId="62C6F68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w:t>
            </w:r>
          </w:p>
        </w:tc>
        <w:tc>
          <w:tcPr>
            <w:tcW w:w="1641" w:type="dxa"/>
            <w:shd w:val="clear" w:color="auto" w:fill="auto"/>
          </w:tcPr>
          <w:p w14:paraId="05ECB0D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37,1%</w:t>
            </w:r>
          </w:p>
        </w:tc>
      </w:tr>
      <w:tr w:rsidR="00FC0155" w:rsidRPr="00641366" w14:paraId="080B0D9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B61ADE5"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6</w:t>
            </w:r>
          </w:p>
        </w:tc>
        <w:tc>
          <w:tcPr>
            <w:tcW w:w="5925" w:type="dxa"/>
            <w:shd w:val="clear" w:color="auto" w:fill="auto"/>
          </w:tcPr>
          <w:p w14:paraId="1D5921B4"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социальных услуг </w:t>
            </w:r>
          </w:p>
        </w:tc>
        <w:tc>
          <w:tcPr>
            <w:tcW w:w="1782" w:type="dxa"/>
            <w:shd w:val="clear" w:color="auto" w:fill="auto"/>
          </w:tcPr>
          <w:p w14:paraId="7F6EC57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7,8%</w:t>
            </w:r>
          </w:p>
        </w:tc>
        <w:tc>
          <w:tcPr>
            <w:tcW w:w="1694" w:type="dxa"/>
            <w:shd w:val="clear" w:color="auto" w:fill="auto"/>
          </w:tcPr>
          <w:p w14:paraId="57994BB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12,2%</w:t>
            </w:r>
          </w:p>
        </w:tc>
        <w:tc>
          <w:tcPr>
            <w:tcW w:w="1694" w:type="dxa"/>
            <w:shd w:val="clear" w:color="auto" w:fill="auto"/>
          </w:tcPr>
          <w:p w14:paraId="2EFB0A1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46.6%</w:t>
            </w:r>
          </w:p>
        </w:tc>
        <w:tc>
          <w:tcPr>
            <w:tcW w:w="1694" w:type="dxa"/>
            <w:shd w:val="clear" w:color="auto" w:fill="auto"/>
          </w:tcPr>
          <w:p w14:paraId="6FBF074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5,9%</w:t>
            </w:r>
          </w:p>
        </w:tc>
        <w:tc>
          <w:tcPr>
            <w:tcW w:w="1641" w:type="dxa"/>
            <w:shd w:val="clear" w:color="auto" w:fill="auto"/>
          </w:tcPr>
          <w:p w14:paraId="0E87BA8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27,5%</w:t>
            </w:r>
          </w:p>
        </w:tc>
      </w:tr>
      <w:tr w:rsidR="00403E7C" w:rsidRPr="00641366" w14:paraId="7E4AD23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B14C66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7</w:t>
            </w:r>
          </w:p>
        </w:tc>
        <w:tc>
          <w:tcPr>
            <w:tcW w:w="5925" w:type="dxa"/>
            <w:shd w:val="clear" w:color="auto" w:fill="auto"/>
          </w:tcPr>
          <w:p w14:paraId="570B2205"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ритуальных услуг</w:t>
            </w:r>
          </w:p>
        </w:tc>
        <w:tc>
          <w:tcPr>
            <w:tcW w:w="1782" w:type="dxa"/>
            <w:shd w:val="clear" w:color="auto" w:fill="auto"/>
          </w:tcPr>
          <w:p w14:paraId="61250F2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16,1%</w:t>
            </w:r>
          </w:p>
        </w:tc>
        <w:tc>
          <w:tcPr>
            <w:tcW w:w="1694" w:type="dxa"/>
            <w:shd w:val="clear" w:color="auto" w:fill="auto"/>
          </w:tcPr>
          <w:p w14:paraId="65C3363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14,7%</w:t>
            </w:r>
          </w:p>
        </w:tc>
        <w:tc>
          <w:tcPr>
            <w:tcW w:w="1694" w:type="dxa"/>
            <w:shd w:val="clear" w:color="auto" w:fill="auto"/>
          </w:tcPr>
          <w:p w14:paraId="0D04B1A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43,0%</w:t>
            </w:r>
          </w:p>
        </w:tc>
        <w:tc>
          <w:tcPr>
            <w:tcW w:w="1694" w:type="dxa"/>
            <w:shd w:val="clear" w:color="auto" w:fill="auto"/>
          </w:tcPr>
          <w:p w14:paraId="0820384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5,7%</w:t>
            </w:r>
          </w:p>
        </w:tc>
        <w:tc>
          <w:tcPr>
            <w:tcW w:w="1641" w:type="dxa"/>
            <w:shd w:val="clear" w:color="auto" w:fill="auto"/>
          </w:tcPr>
          <w:p w14:paraId="571C934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20,5%</w:t>
            </w:r>
          </w:p>
        </w:tc>
      </w:tr>
      <w:tr w:rsidR="00FC0155" w:rsidRPr="00641366" w14:paraId="3D1A6C31"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76ECC57"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8</w:t>
            </w:r>
          </w:p>
        </w:tc>
        <w:tc>
          <w:tcPr>
            <w:tcW w:w="5925" w:type="dxa"/>
            <w:shd w:val="clear" w:color="auto" w:fill="auto"/>
          </w:tcPr>
          <w:p w14:paraId="10A1E8F8"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теплоснабжения (производство тепловой энергии) </w:t>
            </w:r>
          </w:p>
        </w:tc>
        <w:tc>
          <w:tcPr>
            <w:tcW w:w="1782" w:type="dxa"/>
            <w:shd w:val="clear" w:color="auto" w:fill="auto"/>
          </w:tcPr>
          <w:p w14:paraId="2E7330E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9,0%</w:t>
            </w:r>
          </w:p>
        </w:tc>
        <w:tc>
          <w:tcPr>
            <w:tcW w:w="1694" w:type="dxa"/>
            <w:shd w:val="clear" w:color="auto" w:fill="auto"/>
          </w:tcPr>
          <w:p w14:paraId="1427303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16,8%</w:t>
            </w:r>
          </w:p>
        </w:tc>
        <w:tc>
          <w:tcPr>
            <w:tcW w:w="1694" w:type="dxa"/>
            <w:shd w:val="clear" w:color="auto" w:fill="auto"/>
          </w:tcPr>
          <w:p w14:paraId="3E704BF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40,0%</w:t>
            </w:r>
          </w:p>
        </w:tc>
        <w:tc>
          <w:tcPr>
            <w:tcW w:w="1694" w:type="dxa"/>
            <w:shd w:val="clear" w:color="auto" w:fill="auto"/>
          </w:tcPr>
          <w:p w14:paraId="7520561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7492C19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25,0%</w:t>
            </w:r>
          </w:p>
        </w:tc>
      </w:tr>
      <w:tr w:rsidR="00403E7C" w:rsidRPr="00641366" w14:paraId="74D59A4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9B56AA5"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9</w:t>
            </w:r>
          </w:p>
        </w:tc>
        <w:tc>
          <w:tcPr>
            <w:tcW w:w="5925" w:type="dxa"/>
            <w:shd w:val="clear" w:color="auto" w:fill="auto"/>
          </w:tcPr>
          <w:p w14:paraId="7FC9036B"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услуг по сбору и транспортированию твердых коммунальных отходов</w:t>
            </w:r>
          </w:p>
        </w:tc>
        <w:tc>
          <w:tcPr>
            <w:tcW w:w="1782" w:type="dxa"/>
            <w:shd w:val="clear" w:color="auto" w:fill="auto"/>
          </w:tcPr>
          <w:p w14:paraId="5D952B0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8,6%</w:t>
            </w:r>
          </w:p>
        </w:tc>
        <w:tc>
          <w:tcPr>
            <w:tcW w:w="1694" w:type="dxa"/>
            <w:shd w:val="clear" w:color="auto" w:fill="auto"/>
          </w:tcPr>
          <w:p w14:paraId="3E9FF7C5"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14,9%</w:t>
            </w:r>
          </w:p>
        </w:tc>
        <w:tc>
          <w:tcPr>
            <w:tcW w:w="1694" w:type="dxa"/>
            <w:shd w:val="clear" w:color="auto" w:fill="auto"/>
          </w:tcPr>
          <w:p w14:paraId="19F106B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12,4%</w:t>
            </w:r>
          </w:p>
        </w:tc>
        <w:tc>
          <w:tcPr>
            <w:tcW w:w="1694" w:type="dxa"/>
            <w:shd w:val="clear" w:color="auto" w:fill="auto"/>
          </w:tcPr>
          <w:p w14:paraId="4E9ADB7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44,0%</w:t>
            </w:r>
          </w:p>
        </w:tc>
        <w:tc>
          <w:tcPr>
            <w:tcW w:w="1641" w:type="dxa"/>
            <w:shd w:val="clear" w:color="auto" w:fill="auto"/>
          </w:tcPr>
          <w:p w14:paraId="25E2474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20,3%</w:t>
            </w:r>
          </w:p>
        </w:tc>
      </w:tr>
      <w:tr w:rsidR="00FC0155" w:rsidRPr="00641366" w14:paraId="775571C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18D738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10</w:t>
            </w:r>
          </w:p>
        </w:tc>
        <w:tc>
          <w:tcPr>
            <w:tcW w:w="5925" w:type="dxa"/>
            <w:shd w:val="clear" w:color="auto" w:fill="auto"/>
          </w:tcPr>
          <w:p w14:paraId="6A970AE4"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1" w:name="_Hlk58587590"/>
            <w:r w:rsidRPr="00641366">
              <w:rPr>
                <w:rFonts w:ascii="Times New Roman" w:eastAsia="Times New Roman" w:hAnsi="Times New Roman"/>
                <w:color w:val="auto"/>
                <w:lang w:eastAsia="ru-RU"/>
              </w:rPr>
              <w:t xml:space="preserve">Рынок выполнения работ по благоустройству городской среды </w:t>
            </w:r>
            <w:bookmarkEnd w:id="51"/>
          </w:p>
        </w:tc>
        <w:tc>
          <w:tcPr>
            <w:tcW w:w="1782" w:type="dxa"/>
            <w:shd w:val="clear" w:color="auto" w:fill="auto"/>
          </w:tcPr>
          <w:p w14:paraId="3F89B3C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8,0%</w:t>
            </w:r>
          </w:p>
        </w:tc>
        <w:tc>
          <w:tcPr>
            <w:tcW w:w="1694" w:type="dxa"/>
            <w:shd w:val="clear" w:color="auto" w:fill="auto"/>
          </w:tcPr>
          <w:p w14:paraId="20C2C92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10,9%</w:t>
            </w:r>
          </w:p>
        </w:tc>
        <w:tc>
          <w:tcPr>
            <w:tcW w:w="1694" w:type="dxa"/>
            <w:shd w:val="clear" w:color="auto" w:fill="auto"/>
          </w:tcPr>
          <w:p w14:paraId="6BAC0B0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12,9%</w:t>
            </w:r>
          </w:p>
        </w:tc>
        <w:tc>
          <w:tcPr>
            <w:tcW w:w="1694" w:type="dxa"/>
            <w:shd w:val="clear" w:color="auto" w:fill="auto"/>
          </w:tcPr>
          <w:p w14:paraId="422EE86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46,2%</w:t>
            </w:r>
          </w:p>
        </w:tc>
        <w:tc>
          <w:tcPr>
            <w:tcW w:w="1641" w:type="dxa"/>
            <w:shd w:val="clear" w:color="auto" w:fill="auto"/>
          </w:tcPr>
          <w:p w14:paraId="1C9766F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21,9%</w:t>
            </w:r>
          </w:p>
        </w:tc>
      </w:tr>
      <w:tr w:rsidR="00403E7C" w:rsidRPr="00641366" w14:paraId="62FF2DE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3FC03DE"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11</w:t>
            </w:r>
          </w:p>
        </w:tc>
        <w:tc>
          <w:tcPr>
            <w:tcW w:w="5925" w:type="dxa"/>
            <w:shd w:val="clear" w:color="auto" w:fill="auto"/>
          </w:tcPr>
          <w:p w14:paraId="162D2442"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782" w:type="dxa"/>
            <w:shd w:val="clear" w:color="auto" w:fill="auto"/>
          </w:tcPr>
          <w:p w14:paraId="5CD4ABD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6,3%</w:t>
            </w:r>
          </w:p>
        </w:tc>
        <w:tc>
          <w:tcPr>
            <w:tcW w:w="1694" w:type="dxa"/>
            <w:shd w:val="clear" w:color="auto" w:fill="auto"/>
          </w:tcPr>
          <w:p w14:paraId="65D0B22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7,4%</w:t>
            </w:r>
          </w:p>
        </w:tc>
        <w:tc>
          <w:tcPr>
            <w:tcW w:w="1694" w:type="dxa"/>
            <w:shd w:val="clear" w:color="auto" w:fill="auto"/>
          </w:tcPr>
          <w:p w14:paraId="124FE06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11,1%</w:t>
            </w:r>
          </w:p>
        </w:tc>
        <w:tc>
          <w:tcPr>
            <w:tcW w:w="1694" w:type="dxa"/>
            <w:shd w:val="clear" w:color="auto" w:fill="auto"/>
          </w:tcPr>
          <w:p w14:paraId="1D60C5E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44,1%</w:t>
            </w:r>
          </w:p>
        </w:tc>
        <w:tc>
          <w:tcPr>
            <w:tcW w:w="1641" w:type="dxa"/>
            <w:shd w:val="clear" w:color="auto" w:fill="auto"/>
          </w:tcPr>
          <w:p w14:paraId="2494293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31,1%</w:t>
            </w:r>
          </w:p>
        </w:tc>
      </w:tr>
      <w:tr w:rsidR="00FC0155" w:rsidRPr="00641366" w14:paraId="1E27702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291C758"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12</w:t>
            </w:r>
          </w:p>
        </w:tc>
        <w:tc>
          <w:tcPr>
            <w:tcW w:w="5925" w:type="dxa"/>
            <w:shd w:val="clear" w:color="auto" w:fill="auto"/>
          </w:tcPr>
          <w:p w14:paraId="5D996A89"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поставки сжиженного газа в баллонах</w:t>
            </w:r>
          </w:p>
        </w:tc>
        <w:tc>
          <w:tcPr>
            <w:tcW w:w="1782" w:type="dxa"/>
            <w:shd w:val="clear" w:color="auto" w:fill="auto"/>
          </w:tcPr>
          <w:p w14:paraId="6198F57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4,6%</w:t>
            </w:r>
          </w:p>
        </w:tc>
        <w:tc>
          <w:tcPr>
            <w:tcW w:w="1694" w:type="dxa"/>
            <w:shd w:val="clear" w:color="auto" w:fill="auto"/>
          </w:tcPr>
          <w:p w14:paraId="440CCA9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9,8%</w:t>
            </w:r>
          </w:p>
        </w:tc>
        <w:tc>
          <w:tcPr>
            <w:tcW w:w="1694" w:type="dxa"/>
            <w:shd w:val="clear" w:color="auto" w:fill="auto"/>
          </w:tcPr>
          <w:p w14:paraId="39C3E05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9,6%</w:t>
            </w:r>
          </w:p>
        </w:tc>
        <w:tc>
          <w:tcPr>
            <w:tcW w:w="1694" w:type="dxa"/>
            <w:shd w:val="clear" w:color="auto" w:fill="auto"/>
          </w:tcPr>
          <w:p w14:paraId="2A821DE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9,4%</w:t>
            </w:r>
          </w:p>
        </w:tc>
        <w:tc>
          <w:tcPr>
            <w:tcW w:w="1641" w:type="dxa"/>
            <w:shd w:val="clear" w:color="auto" w:fill="auto"/>
          </w:tcPr>
          <w:p w14:paraId="5CC21EE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66,6%</w:t>
            </w:r>
          </w:p>
        </w:tc>
      </w:tr>
      <w:tr w:rsidR="00403E7C" w:rsidRPr="00641366" w14:paraId="4448FA84"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A06A73D"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13</w:t>
            </w:r>
          </w:p>
        </w:tc>
        <w:tc>
          <w:tcPr>
            <w:tcW w:w="5925" w:type="dxa"/>
            <w:shd w:val="clear" w:color="auto" w:fill="auto"/>
          </w:tcPr>
          <w:p w14:paraId="1C4AC0E7"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купли-продажи электрической энергии (мощности) на розничном рынке электрической энергии (мощности)</w:t>
            </w:r>
          </w:p>
        </w:tc>
        <w:tc>
          <w:tcPr>
            <w:tcW w:w="1782" w:type="dxa"/>
            <w:shd w:val="clear" w:color="auto" w:fill="auto"/>
          </w:tcPr>
          <w:p w14:paraId="7AD72D6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9,0%</w:t>
            </w:r>
          </w:p>
        </w:tc>
        <w:tc>
          <w:tcPr>
            <w:tcW w:w="1694" w:type="dxa"/>
            <w:shd w:val="clear" w:color="auto" w:fill="auto"/>
          </w:tcPr>
          <w:p w14:paraId="2BF630F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10,8%</w:t>
            </w:r>
          </w:p>
        </w:tc>
        <w:tc>
          <w:tcPr>
            <w:tcW w:w="1694" w:type="dxa"/>
            <w:shd w:val="clear" w:color="auto" w:fill="auto"/>
          </w:tcPr>
          <w:p w14:paraId="1EC2794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12,9%</w:t>
            </w:r>
          </w:p>
        </w:tc>
        <w:tc>
          <w:tcPr>
            <w:tcW w:w="1694" w:type="dxa"/>
            <w:shd w:val="clear" w:color="auto" w:fill="auto"/>
          </w:tcPr>
          <w:p w14:paraId="25B3A66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8,3%</w:t>
            </w:r>
          </w:p>
        </w:tc>
        <w:tc>
          <w:tcPr>
            <w:tcW w:w="1641" w:type="dxa"/>
            <w:shd w:val="clear" w:color="auto" w:fill="auto"/>
          </w:tcPr>
          <w:p w14:paraId="7803C92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59,0%</w:t>
            </w:r>
          </w:p>
        </w:tc>
      </w:tr>
      <w:tr w:rsidR="00FC0155" w:rsidRPr="00641366" w14:paraId="56D6548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EBF84E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14</w:t>
            </w:r>
          </w:p>
        </w:tc>
        <w:tc>
          <w:tcPr>
            <w:tcW w:w="5925" w:type="dxa"/>
            <w:shd w:val="clear" w:color="auto" w:fill="auto"/>
          </w:tcPr>
          <w:p w14:paraId="545966EE"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82" w:type="dxa"/>
            <w:shd w:val="clear" w:color="auto" w:fill="auto"/>
          </w:tcPr>
          <w:p w14:paraId="04CEA55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w:t>
            </w:r>
          </w:p>
        </w:tc>
        <w:tc>
          <w:tcPr>
            <w:tcW w:w="1694" w:type="dxa"/>
            <w:shd w:val="clear" w:color="auto" w:fill="auto"/>
          </w:tcPr>
          <w:p w14:paraId="06A984C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12,3%</w:t>
            </w:r>
          </w:p>
        </w:tc>
        <w:tc>
          <w:tcPr>
            <w:tcW w:w="1694" w:type="dxa"/>
            <w:shd w:val="clear" w:color="auto" w:fill="auto"/>
          </w:tcPr>
          <w:p w14:paraId="3058549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7,5%</w:t>
            </w:r>
          </w:p>
        </w:tc>
        <w:tc>
          <w:tcPr>
            <w:tcW w:w="1694" w:type="dxa"/>
            <w:shd w:val="clear" w:color="auto" w:fill="auto"/>
          </w:tcPr>
          <w:p w14:paraId="47B0D29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8,0%</w:t>
            </w:r>
          </w:p>
        </w:tc>
        <w:tc>
          <w:tcPr>
            <w:tcW w:w="1641" w:type="dxa"/>
            <w:shd w:val="clear" w:color="auto" w:fill="auto"/>
          </w:tcPr>
          <w:p w14:paraId="658C6A4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65,6%</w:t>
            </w:r>
          </w:p>
        </w:tc>
      </w:tr>
      <w:tr w:rsidR="00403E7C" w:rsidRPr="00641366" w14:paraId="02359F6F"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77588FE"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15</w:t>
            </w:r>
          </w:p>
        </w:tc>
        <w:tc>
          <w:tcPr>
            <w:tcW w:w="5925" w:type="dxa"/>
            <w:shd w:val="clear" w:color="auto" w:fill="auto"/>
          </w:tcPr>
          <w:p w14:paraId="73158330"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782" w:type="dxa"/>
            <w:shd w:val="clear" w:color="auto" w:fill="auto"/>
          </w:tcPr>
          <w:p w14:paraId="1B56BFA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9,4%</w:t>
            </w:r>
          </w:p>
        </w:tc>
        <w:tc>
          <w:tcPr>
            <w:tcW w:w="1694" w:type="dxa"/>
            <w:shd w:val="clear" w:color="auto" w:fill="auto"/>
          </w:tcPr>
          <w:p w14:paraId="6A031CD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15,0%</w:t>
            </w:r>
          </w:p>
        </w:tc>
        <w:tc>
          <w:tcPr>
            <w:tcW w:w="1694" w:type="dxa"/>
            <w:shd w:val="clear" w:color="auto" w:fill="auto"/>
          </w:tcPr>
          <w:p w14:paraId="147666A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48,6%</w:t>
            </w:r>
          </w:p>
        </w:tc>
        <w:tc>
          <w:tcPr>
            <w:tcW w:w="1694" w:type="dxa"/>
            <w:shd w:val="clear" w:color="auto" w:fill="auto"/>
          </w:tcPr>
          <w:p w14:paraId="1D4C185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0B4F748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17,9%</w:t>
            </w:r>
          </w:p>
        </w:tc>
      </w:tr>
      <w:tr w:rsidR="00FC0155" w:rsidRPr="00641366" w14:paraId="106F7EC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E3210A2"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16</w:t>
            </w:r>
          </w:p>
        </w:tc>
        <w:tc>
          <w:tcPr>
            <w:tcW w:w="5925" w:type="dxa"/>
            <w:shd w:val="clear" w:color="auto" w:fill="auto"/>
          </w:tcPr>
          <w:p w14:paraId="41B4F03E"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2" w:name="_Hlk58587567"/>
            <w:r w:rsidRPr="00641366">
              <w:rPr>
                <w:rFonts w:ascii="Times New Roman" w:eastAsia="Times New Roman" w:hAnsi="Times New Roman"/>
                <w:color w:val="auto"/>
                <w:lang w:eastAsia="ru-RU"/>
              </w:rPr>
              <w:t>Рынок оказания услуг по перевозке пассажиров автомобильным транспортом по межмуниципальным маршрутам регулярных перевозок</w:t>
            </w:r>
            <w:bookmarkEnd w:id="52"/>
          </w:p>
        </w:tc>
        <w:tc>
          <w:tcPr>
            <w:tcW w:w="1782" w:type="dxa"/>
            <w:shd w:val="clear" w:color="auto" w:fill="auto"/>
          </w:tcPr>
          <w:p w14:paraId="55715FC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8,6%</w:t>
            </w:r>
          </w:p>
        </w:tc>
        <w:tc>
          <w:tcPr>
            <w:tcW w:w="1694" w:type="dxa"/>
            <w:shd w:val="clear" w:color="auto" w:fill="auto"/>
          </w:tcPr>
          <w:p w14:paraId="797331C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16,8%</w:t>
            </w:r>
          </w:p>
        </w:tc>
        <w:tc>
          <w:tcPr>
            <w:tcW w:w="1694" w:type="dxa"/>
            <w:shd w:val="clear" w:color="auto" w:fill="auto"/>
          </w:tcPr>
          <w:p w14:paraId="534A524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48,3%</w:t>
            </w:r>
          </w:p>
        </w:tc>
        <w:tc>
          <w:tcPr>
            <w:tcW w:w="1694" w:type="dxa"/>
            <w:shd w:val="clear" w:color="auto" w:fill="auto"/>
          </w:tcPr>
          <w:p w14:paraId="6543284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41" w:type="dxa"/>
            <w:shd w:val="clear" w:color="auto" w:fill="auto"/>
          </w:tcPr>
          <w:p w14:paraId="5C6E599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17,6%</w:t>
            </w:r>
          </w:p>
        </w:tc>
      </w:tr>
      <w:tr w:rsidR="00403E7C" w:rsidRPr="00641366" w14:paraId="50D534D7"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5F3D03"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17</w:t>
            </w:r>
          </w:p>
        </w:tc>
        <w:tc>
          <w:tcPr>
            <w:tcW w:w="5925" w:type="dxa"/>
            <w:shd w:val="clear" w:color="auto" w:fill="auto"/>
          </w:tcPr>
          <w:p w14:paraId="00B44FB8"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оказания услуг по перевозке пассажиров и багажа легковым такси на территории Курской области</w:t>
            </w:r>
          </w:p>
        </w:tc>
        <w:tc>
          <w:tcPr>
            <w:tcW w:w="1782" w:type="dxa"/>
            <w:shd w:val="clear" w:color="auto" w:fill="auto"/>
          </w:tcPr>
          <w:p w14:paraId="2062FF1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12,2%</w:t>
            </w:r>
          </w:p>
        </w:tc>
        <w:tc>
          <w:tcPr>
            <w:tcW w:w="1694" w:type="dxa"/>
            <w:shd w:val="clear" w:color="auto" w:fill="auto"/>
          </w:tcPr>
          <w:p w14:paraId="10E0E68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11,2%</w:t>
            </w:r>
          </w:p>
        </w:tc>
        <w:tc>
          <w:tcPr>
            <w:tcW w:w="1694" w:type="dxa"/>
            <w:shd w:val="clear" w:color="auto" w:fill="auto"/>
          </w:tcPr>
          <w:p w14:paraId="1EF7BD5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44,9%</w:t>
            </w:r>
          </w:p>
        </w:tc>
        <w:tc>
          <w:tcPr>
            <w:tcW w:w="1694" w:type="dxa"/>
            <w:shd w:val="clear" w:color="auto" w:fill="auto"/>
          </w:tcPr>
          <w:p w14:paraId="212785F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044B1E4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22,5%</w:t>
            </w:r>
          </w:p>
        </w:tc>
      </w:tr>
      <w:tr w:rsidR="00FC0155" w:rsidRPr="00641366" w14:paraId="6578287C"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58F04A"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18</w:t>
            </w:r>
          </w:p>
        </w:tc>
        <w:tc>
          <w:tcPr>
            <w:tcW w:w="5925" w:type="dxa"/>
            <w:shd w:val="clear" w:color="auto" w:fill="auto"/>
          </w:tcPr>
          <w:p w14:paraId="55071050"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3" w:name="_Hlk58587541"/>
            <w:r w:rsidRPr="00641366">
              <w:rPr>
                <w:rFonts w:ascii="Times New Roman" w:eastAsia="Times New Roman" w:hAnsi="Times New Roman"/>
                <w:color w:val="auto"/>
                <w:lang w:eastAsia="ru-RU"/>
              </w:rPr>
              <w:t xml:space="preserve">Рынок оказания услуг по ремонту автотранспортных </w:t>
            </w:r>
            <w:r w:rsidRPr="00641366">
              <w:rPr>
                <w:rFonts w:ascii="Times New Roman" w:eastAsia="Times New Roman" w:hAnsi="Times New Roman"/>
                <w:color w:val="auto"/>
                <w:lang w:eastAsia="ru-RU"/>
              </w:rPr>
              <w:lastRenderedPageBreak/>
              <w:t xml:space="preserve">средств </w:t>
            </w:r>
            <w:bookmarkEnd w:id="53"/>
          </w:p>
        </w:tc>
        <w:tc>
          <w:tcPr>
            <w:tcW w:w="1782" w:type="dxa"/>
            <w:shd w:val="clear" w:color="auto" w:fill="auto"/>
          </w:tcPr>
          <w:p w14:paraId="0B09A73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lastRenderedPageBreak/>
              <w:t>16,4%</w:t>
            </w:r>
          </w:p>
        </w:tc>
        <w:tc>
          <w:tcPr>
            <w:tcW w:w="1694" w:type="dxa"/>
            <w:shd w:val="clear" w:color="auto" w:fill="auto"/>
          </w:tcPr>
          <w:p w14:paraId="0C603D1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18,3%</w:t>
            </w:r>
          </w:p>
        </w:tc>
        <w:tc>
          <w:tcPr>
            <w:tcW w:w="1694" w:type="dxa"/>
            <w:shd w:val="clear" w:color="auto" w:fill="auto"/>
          </w:tcPr>
          <w:p w14:paraId="6313CACE"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43,8%</w:t>
            </w:r>
          </w:p>
        </w:tc>
        <w:tc>
          <w:tcPr>
            <w:tcW w:w="1694" w:type="dxa"/>
            <w:shd w:val="clear" w:color="auto" w:fill="auto"/>
          </w:tcPr>
          <w:p w14:paraId="095836E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5,2%</w:t>
            </w:r>
          </w:p>
        </w:tc>
        <w:tc>
          <w:tcPr>
            <w:tcW w:w="1641" w:type="dxa"/>
            <w:shd w:val="clear" w:color="auto" w:fill="auto"/>
          </w:tcPr>
          <w:p w14:paraId="183FDFC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16,3%</w:t>
            </w:r>
          </w:p>
        </w:tc>
      </w:tr>
      <w:tr w:rsidR="00403E7C" w:rsidRPr="00641366" w14:paraId="0F6E861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DB6056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19</w:t>
            </w:r>
          </w:p>
        </w:tc>
        <w:tc>
          <w:tcPr>
            <w:tcW w:w="5925" w:type="dxa"/>
            <w:shd w:val="clear" w:color="auto" w:fill="auto"/>
          </w:tcPr>
          <w:p w14:paraId="5AFADB0C"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строительства объектов капитального строительства, за исключением жилищного и дорожного строительства</w:t>
            </w:r>
          </w:p>
        </w:tc>
        <w:tc>
          <w:tcPr>
            <w:tcW w:w="1782" w:type="dxa"/>
            <w:shd w:val="clear" w:color="auto" w:fill="auto"/>
          </w:tcPr>
          <w:p w14:paraId="64B23AE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248A2D5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11,9%</w:t>
            </w:r>
          </w:p>
        </w:tc>
        <w:tc>
          <w:tcPr>
            <w:tcW w:w="1694" w:type="dxa"/>
            <w:shd w:val="clear" w:color="auto" w:fill="auto"/>
          </w:tcPr>
          <w:p w14:paraId="63FB689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w:t>
            </w:r>
          </w:p>
        </w:tc>
        <w:tc>
          <w:tcPr>
            <w:tcW w:w="1694" w:type="dxa"/>
            <w:shd w:val="clear" w:color="auto" w:fill="auto"/>
          </w:tcPr>
          <w:p w14:paraId="3EE8ED0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8,3%</w:t>
            </w:r>
          </w:p>
        </w:tc>
        <w:tc>
          <w:tcPr>
            <w:tcW w:w="1641" w:type="dxa"/>
            <w:shd w:val="clear" w:color="auto" w:fill="auto"/>
          </w:tcPr>
          <w:p w14:paraId="08D9326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65,9%</w:t>
            </w:r>
          </w:p>
        </w:tc>
      </w:tr>
      <w:tr w:rsidR="00FC0155" w:rsidRPr="00641366" w14:paraId="07CEEE4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1BB5F8"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20</w:t>
            </w:r>
          </w:p>
        </w:tc>
        <w:tc>
          <w:tcPr>
            <w:tcW w:w="5925" w:type="dxa"/>
            <w:shd w:val="clear" w:color="auto" w:fill="auto"/>
          </w:tcPr>
          <w:p w14:paraId="28209DBF"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архитектурно-строительного проектирования</w:t>
            </w:r>
          </w:p>
        </w:tc>
        <w:tc>
          <w:tcPr>
            <w:tcW w:w="1782" w:type="dxa"/>
            <w:shd w:val="clear" w:color="auto" w:fill="auto"/>
          </w:tcPr>
          <w:p w14:paraId="06507A2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2,6%</w:t>
            </w:r>
          </w:p>
        </w:tc>
        <w:tc>
          <w:tcPr>
            <w:tcW w:w="1694" w:type="dxa"/>
            <w:shd w:val="clear" w:color="auto" w:fill="auto"/>
          </w:tcPr>
          <w:p w14:paraId="586A4AB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6,3%</w:t>
            </w:r>
          </w:p>
        </w:tc>
        <w:tc>
          <w:tcPr>
            <w:tcW w:w="1694" w:type="dxa"/>
            <w:shd w:val="clear" w:color="auto" w:fill="auto"/>
          </w:tcPr>
          <w:p w14:paraId="00C0F23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12,2%</w:t>
            </w:r>
          </w:p>
        </w:tc>
        <w:tc>
          <w:tcPr>
            <w:tcW w:w="1694" w:type="dxa"/>
            <w:shd w:val="clear" w:color="auto" w:fill="auto"/>
          </w:tcPr>
          <w:p w14:paraId="051940D7"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4,8%</w:t>
            </w:r>
          </w:p>
        </w:tc>
        <w:tc>
          <w:tcPr>
            <w:tcW w:w="1641" w:type="dxa"/>
            <w:shd w:val="clear" w:color="auto" w:fill="auto"/>
          </w:tcPr>
          <w:p w14:paraId="34D91A3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74,1%</w:t>
            </w:r>
          </w:p>
        </w:tc>
      </w:tr>
      <w:tr w:rsidR="00403E7C" w:rsidRPr="00641366" w14:paraId="3F19D16E"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898DD5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21</w:t>
            </w:r>
          </w:p>
        </w:tc>
        <w:tc>
          <w:tcPr>
            <w:tcW w:w="5925" w:type="dxa"/>
            <w:shd w:val="clear" w:color="auto" w:fill="auto"/>
          </w:tcPr>
          <w:p w14:paraId="0B715C18"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кадастровых и землеустроительных работ </w:t>
            </w:r>
          </w:p>
        </w:tc>
        <w:tc>
          <w:tcPr>
            <w:tcW w:w="1782" w:type="dxa"/>
            <w:shd w:val="clear" w:color="auto" w:fill="auto"/>
          </w:tcPr>
          <w:p w14:paraId="16E6C6F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5,0%</w:t>
            </w:r>
          </w:p>
        </w:tc>
        <w:tc>
          <w:tcPr>
            <w:tcW w:w="1694" w:type="dxa"/>
            <w:shd w:val="clear" w:color="auto" w:fill="auto"/>
          </w:tcPr>
          <w:p w14:paraId="2E6CDE4C"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13,6%</w:t>
            </w:r>
          </w:p>
        </w:tc>
        <w:tc>
          <w:tcPr>
            <w:tcW w:w="1694" w:type="dxa"/>
            <w:shd w:val="clear" w:color="auto" w:fill="auto"/>
          </w:tcPr>
          <w:p w14:paraId="2198C78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11,3%</w:t>
            </w:r>
          </w:p>
        </w:tc>
        <w:tc>
          <w:tcPr>
            <w:tcW w:w="1694" w:type="dxa"/>
            <w:shd w:val="clear" w:color="auto" w:fill="auto"/>
          </w:tcPr>
          <w:p w14:paraId="7D2BC49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5,9%</w:t>
            </w:r>
          </w:p>
        </w:tc>
        <w:tc>
          <w:tcPr>
            <w:tcW w:w="1641" w:type="dxa"/>
            <w:shd w:val="clear" w:color="auto" w:fill="auto"/>
          </w:tcPr>
          <w:p w14:paraId="1322F4E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64,3%</w:t>
            </w:r>
          </w:p>
        </w:tc>
      </w:tr>
      <w:tr w:rsidR="00FC0155" w:rsidRPr="00641366" w14:paraId="3DE645C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C84337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22</w:t>
            </w:r>
          </w:p>
        </w:tc>
        <w:tc>
          <w:tcPr>
            <w:tcW w:w="5925" w:type="dxa"/>
            <w:shd w:val="clear" w:color="auto" w:fill="auto"/>
          </w:tcPr>
          <w:p w14:paraId="56B63EA8"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реализации сельскохозяйственной продукции </w:t>
            </w:r>
          </w:p>
        </w:tc>
        <w:tc>
          <w:tcPr>
            <w:tcW w:w="1782" w:type="dxa"/>
            <w:shd w:val="clear" w:color="auto" w:fill="auto"/>
          </w:tcPr>
          <w:p w14:paraId="288E8D3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9,6%</w:t>
            </w:r>
          </w:p>
        </w:tc>
        <w:tc>
          <w:tcPr>
            <w:tcW w:w="1694" w:type="dxa"/>
            <w:shd w:val="clear" w:color="auto" w:fill="auto"/>
          </w:tcPr>
          <w:p w14:paraId="7FCD780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17,9%</w:t>
            </w:r>
          </w:p>
        </w:tc>
        <w:tc>
          <w:tcPr>
            <w:tcW w:w="1694" w:type="dxa"/>
            <w:shd w:val="clear" w:color="auto" w:fill="auto"/>
          </w:tcPr>
          <w:p w14:paraId="0882DC6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9,2%</w:t>
            </w:r>
          </w:p>
        </w:tc>
        <w:tc>
          <w:tcPr>
            <w:tcW w:w="1694" w:type="dxa"/>
            <w:shd w:val="clear" w:color="auto" w:fill="auto"/>
          </w:tcPr>
          <w:p w14:paraId="1F4EC51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w:t>
            </w:r>
          </w:p>
        </w:tc>
        <w:tc>
          <w:tcPr>
            <w:tcW w:w="1641" w:type="dxa"/>
            <w:shd w:val="clear" w:color="auto" w:fill="auto"/>
          </w:tcPr>
          <w:p w14:paraId="2BECFE5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58,9%</w:t>
            </w:r>
          </w:p>
        </w:tc>
      </w:tr>
      <w:tr w:rsidR="00403E7C" w:rsidRPr="00641366" w14:paraId="3E9054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60F5B33"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23</w:t>
            </w:r>
          </w:p>
        </w:tc>
        <w:tc>
          <w:tcPr>
            <w:tcW w:w="5925" w:type="dxa"/>
            <w:shd w:val="clear" w:color="auto" w:fill="auto"/>
          </w:tcPr>
          <w:p w14:paraId="562A9C0D"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племенного животноводства</w:t>
            </w:r>
          </w:p>
        </w:tc>
        <w:tc>
          <w:tcPr>
            <w:tcW w:w="1782" w:type="dxa"/>
            <w:shd w:val="clear" w:color="auto" w:fill="auto"/>
          </w:tcPr>
          <w:p w14:paraId="3BB1877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3,9%</w:t>
            </w:r>
          </w:p>
        </w:tc>
        <w:tc>
          <w:tcPr>
            <w:tcW w:w="1694" w:type="dxa"/>
            <w:shd w:val="clear" w:color="auto" w:fill="auto"/>
          </w:tcPr>
          <w:p w14:paraId="24A70440"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8,1%</w:t>
            </w:r>
          </w:p>
        </w:tc>
        <w:tc>
          <w:tcPr>
            <w:tcW w:w="1694" w:type="dxa"/>
            <w:shd w:val="clear" w:color="auto" w:fill="auto"/>
          </w:tcPr>
          <w:p w14:paraId="365AD62E"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10,6%</w:t>
            </w:r>
          </w:p>
        </w:tc>
        <w:tc>
          <w:tcPr>
            <w:tcW w:w="1694" w:type="dxa"/>
            <w:shd w:val="clear" w:color="auto" w:fill="auto"/>
          </w:tcPr>
          <w:p w14:paraId="55D76EC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8,6%</w:t>
            </w:r>
          </w:p>
        </w:tc>
        <w:tc>
          <w:tcPr>
            <w:tcW w:w="1641" w:type="dxa"/>
            <w:shd w:val="clear" w:color="auto" w:fill="auto"/>
          </w:tcPr>
          <w:p w14:paraId="44C116B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68,9%</w:t>
            </w:r>
          </w:p>
        </w:tc>
      </w:tr>
      <w:tr w:rsidR="00FC0155" w:rsidRPr="00641366" w14:paraId="172487D0"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20E2D0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24</w:t>
            </w:r>
          </w:p>
        </w:tc>
        <w:tc>
          <w:tcPr>
            <w:tcW w:w="5925" w:type="dxa"/>
            <w:shd w:val="clear" w:color="auto" w:fill="auto"/>
          </w:tcPr>
          <w:p w14:paraId="34E2ECEB"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семеноводства</w:t>
            </w:r>
          </w:p>
        </w:tc>
        <w:tc>
          <w:tcPr>
            <w:tcW w:w="1782" w:type="dxa"/>
            <w:shd w:val="clear" w:color="auto" w:fill="auto"/>
          </w:tcPr>
          <w:p w14:paraId="00A7B8C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2,3%</w:t>
            </w:r>
          </w:p>
        </w:tc>
        <w:tc>
          <w:tcPr>
            <w:tcW w:w="1694" w:type="dxa"/>
            <w:shd w:val="clear" w:color="auto" w:fill="auto"/>
          </w:tcPr>
          <w:p w14:paraId="3D67A59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4C489E1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10,1%</w:t>
            </w:r>
          </w:p>
        </w:tc>
        <w:tc>
          <w:tcPr>
            <w:tcW w:w="1694" w:type="dxa"/>
            <w:shd w:val="clear" w:color="auto" w:fill="auto"/>
          </w:tcPr>
          <w:p w14:paraId="18E6F1C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11,3%</w:t>
            </w:r>
          </w:p>
        </w:tc>
        <w:tc>
          <w:tcPr>
            <w:tcW w:w="1641" w:type="dxa"/>
            <w:shd w:val="clear" w:color="auto" w:fill="auto"/>
          </w:tcPr>
          <w:p w14:paraId="6ED5B24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69,3%</w:t>
            </w:r>
          </w:p>
        </w:tc>
      </w:tr>
      <w:tr w:rsidR="00403E7C" w:rsidRPr="00641366" w14:paraId="6AA9329A"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F7AF786"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25</w:t>
            </w:r>
          </w:p>
        </w:tc>
        <w:tc>
          <w:tcPr>
            <w:tcW w:w="5925" w:type="dxa"/>
            <w:shd w:val="clear" w:color="auto" w:fill="auto"/>
          </w:tcPr>
          <w:p w14:paraId="5B76BC06"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жилищного строительства</w:t>
            </w:r>
          </w:p>
        </w:tc>
        <w:tc>
          <w:tcPr>
            <w:tcW w:w="1782" w:type="dxa"/>
            <w:shd w:val="clear" w:color="auto" w:fill="auto"/>
          </w:tcPr>
          <w:p w14:paraId="7518253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2,1%</w:t>
            </w:r>
          </w:p>
        </w:tc>
        <w:tc>
          <w:tcPr>
            <w:tcW w:w="1694" w:type="dxa"/>
            <w:shd w:val="clear" w:color="auto" w:fill="auto"/>
          </w:tcPr>
          <w:p w14:paraId="3A57C20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7,8%</w:t>
            </w:r>
          </w:p>
        </w:tc>
        <w:tc>
          <w:tcPr>
            <w:tcW w:w="1694" w:type="dxa"/>
            <w:shd w:val="clear" w:color="auto" w:fill="auto"/>
          </w:tcPr>
          <w:p w14:paraId="53BBA93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7,5%</w:t>
            </w:r>
          </w:p>
        </w:tc>
        <w:tc>
          <w:tcPr>
            <w:tcW w:w="1694" w:type="dxa"/>
            <w:shd w:val="clear" w:color="auto" w:fill="auto"/>
          </w:tcPr>
          <w:p w14:paraId="6157639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7093A18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73,5%</w:t>
            </w:r>
          </w:p>
        </w:tc>
      </w:tr>
      <w:tr w:rsidR="00FC0155" w:rsidRPr="00641366" w14:paraId="742E777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807275E"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26</w:t>
            </w:r>
          </w:p>
        </w:tc>
        <w:tc>
          <w:tcPr>
            <w:tcW w:w="5925" w:type="dxa"/>
            <w:shd w:val="clear" w:color="auto" w:fill="auto"/>
          </w:tcPr>
          <w:p w14:paraId="457E30CB"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переработки водных биоресурсов</w:t>
            </w:r>
          </w:p>
        </w:tc>
        <w:tc>
          <w:tcPr>
            <w:tcW w:w="1782" w:type="dxa"/>
            <w:shd w:val="clear" w:color="auto" w:fill="auto"/>
          </w:tcPr>
          <w:p w14:paraId="1522A81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3,8%</w:t>
            </w:r>
          </w:p>
        </w:tc>
        <w:tc>
          <w:tcPr>
            <w:tcW w:w="1694" w:type="dxa"/>
            <w:shd w:val="clear" w:color="auto" w:fill="auto"/>
          </w:tcPr>
          <w:p w14:paraId="6D97A47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4,5%</w:t>
            </w:r>
          </w:p>
        </w:tc>
        <w:tc>
          <w:tcPr>
            <w:tcW w:w="1694" w:type="dxa"/>
            <w:shd w:val="clear" w:color="auto" w:fill="auto"/>
          </w:tcPr>
          <w:p w14:paraId="6D8C695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8,3%</w:t>
            </w:r>
          </w:p>
        </w:tc>
        <w:tc>
          <w:tcPr>
            <w:tcW w:w="1694" w:type="dxa"/>
            <w:shd w:val="clear" w:color="auto" w:fill="auto"/>
          </w:tcPr>
          <w:p w14:paraId="3EB1931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10,1%</w:t>
            </w:r>
          </w:p>
        </w:tc>
        <w:tc>
          <w:tcPr>
            <w:tcW w:w="1641" w:type="dxa"/>
            <w:shd w:val="clear" w:color="auto" w:fill="auto"/>
          </w:tcPr>
          <w:p w14:paraId="3D6559B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73,3%</w:t>
            </w:r>
          </w:p>
        </w:tc>
      </w:tr>
      <w:tr w:rsidR="00403E7C" w:rsidRPr="00641366" w14:paraId="57C5C6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AA423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27</w:t>
            </w:r>
          </w:p>
        </w:tc>
        <w:tc>
          <w:tcPr>
            <w:tcW w:w="5925" w:type="dxa"/>
            <w:shd w:val="clear" w:color="auto" w:fill="auto"/>
          </w:tcPr>
          <w:p w14:paraId="5FB9EE32"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товарной аквакультуры</w:t>
            </w:r>
          </w:p>
        </w:tc>
        <w:tc>
          <w:tcPr>
            <w:tcW w:w="1782" w:type="dxa"/>
            <w:shd w:val="clear" w:color="auto" w:fill="auto"/>
          </w:tcPr>
          <w:p w14:paraId="7AF3EE4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w:t>
            </w:r>
          </w:p>
        </w:tc>
        <w:tc>
          <w:tcPr>
            <w:tcW w:w="1694" w:type="dxa"/>
            <w:shd w:val="clear" w:color="auto" w:fill="auto"/>
          </w:tcPr>
          <w:p w14:paraId="7B09B64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5.6%</w:t>
            </w:r>
          </w:p>
        </w:tc>
        <w:tc>
          <w:tcPr>
            <w:tcW w:w="1694" w:type="dxa"/>
            <w:shd w:val="clear" w:color="auto" w:fill="auto"/>
          </w:tcPr>
          <w:p w14:paraId="3EA34F9C"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6,7%</w:t>
            </w:r>
          </w:p>
        </w:tc>
        <w:tc>
          <w:tcPr>
            <w:tcW w:w="1694" w:type="dxa"/>
            <w:shd w:val="clear" w:color="auto" w:fill="auto"/>
          </w:tcPr>
          <w:p w14:paraId="1A31F0F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11,5%</w:t>
            </w:r>
          </w:p>
        </w:tc>
        <w:tc>
          <w:tcPr>
            <w:tcW w:w="1641" w:type="dxa"/>
            <w:shd w:val="clear" w:color="auto" w:fill="auto"/>
          </w:tcPr>
          <w:p w14:paraId="08F5C65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77,5%</w:t>
            </w:r>
          </w:p>
        </w:tc>
      </w:tr>
      <w:tr w:rsidR="00FC0155" w:rsidRPr="00641366" w14:paraId="38DF5D0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964A07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28</w:t>
            </w:r>
          </w:p>
        </w:tc>
        <w:tc>
          <w:tcPr>
            <w:tcW w:w="5925" w:type="dxa"/>
            <w:shd w:val="clear" w:color="auto" w:fill="auto"/>
          </w:tcPr>
          <w:p w14:paraId="046D9EA0"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добычи общераспространенных полезных ископаемых на участках недр местного значения</w:t>
            </w:r>
          </w:p>
        </w:tc>
        <w:tc>
          <w:tcPr>
            <w:tcW w:w="1782" w:type="dxa"/>
            <w:shd w:val="clear" w:color="auto" w:fill="auto"/>
          </w:tcPr>
          <w:p w14:paraId="7C6B10F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4,1%</w:t>
            </w:r>
          </w:p>
        </w:tc>
        <w:tc>
          <w:tcPr>
            <w:tcW w:w="1694" w:type="dxa"/>
            <w:shd w:val="clear" w:color="auto" w:fill="auto"/>
          </w:tcPr>
          <w:p w14:paraId="3277312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6,4%</w:t>
            </w:r>
          </w:p>
        </w:tc>
        <w:tc>
          <w:tcPr>
            <w:tcW w:w="1694" w:type="dxa"/>
            <w:shd w:val="clear" w:color="auto" w:fill="auto"/>
          </w:tcPr>
          <w:p w14:paraId="21A528B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6,8%</w:t>
            </w:r>
          </w:p>
        </w:tc>
        <w:tc>
          <w:tcPr>
            <w:tcW w:w="1694" w:type="dxa"/>
            <w:shd w:val="clear" w:color="auto" w:fill="auto"/>
          </w:tcPr>
          <w:p w14:paraId="5816D66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10,0%</w:t>
            </w:r>
          </w:p>
        </w:tc>
        <w:tc>
          <w:tcPr>
            <w:tcW w:w="1641" w:type="dxa"/>
            <w:shd w:val="clear" w:color="auto" w:fill="auto"/>
          </w:tcPr>
          <w:p w14:paraId="7F2B3D6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72,7%</w:t>
            </w:r>
          </w:p>
        </w:tc>
      </w:tr>
      <w:tr w:rsidR="00403E7C" w:rsidRPr="00641366" w14:paraId="1405CCF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C01A43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29</w:t>
            </w:r>
          </w:p>
        </w:tc>
        <w:tc>
          <w:tcPr>
            <w:tcW w:w="5925" w:type="dxa"/>
            <w:shd w:val="clear" w:color="auto" w:fill="auto"/>
          </w:tcPr>
          <w:p w14:paraId="1606EDA4"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нефтепродуктов</w:t>
            </w:r>
          </w:p>
        </w:tc>
        <w:tc>
          <w:tcPr>
            <w:tcW w:w="1782" w:type="dxa"/>
            <w:shd w:val="clear" w:color="auto" w:fill="auto"/>
          </w:tcPr>
          <w:p w14:paraId="22D75DA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8,2%</w:t>
            </w:r>
          </w:p>
        </w:tc>
        <w:tc>
          <w:tcPr>
            <w:tcW w:w="1694" w:type="dxa"/>
            <w:shd w:val="clear" w:color="auto" w:fill="auto"/>
          </w:tcPr>
          <w:p w14:paraId="3B30CEE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11,9%</w:t>
            </w:r>
          </w:p>
        </w:tc>
        <w:tc>
          <w:tcPr>
            <w:tcW w:w="1694" w:type="dxa"/>
            <w:shd w:val="clear" w:color="auto" w:fill="auto"/>
          </w:tcPr>
          <w:p w14:paraId="5A7E115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5,1%</w:t>
            </w:r>
          </w:p>
        </w:tc>
        <w:tc>
          <w:tcPr>
            <w:tcW w:w="1694" w:type="dxa"/>
            <w:shd w:val="clear" w:color="auto" w:fill="auto"/>
          </w:tcPr>
          <w:p w14:paraId="316D056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8,0%</w:t>
            </w:r>
          </w:p>
        </w:tc>
        <w:tc>
          <w:tcPr>
            <w:tcW w:w="1641" w:type="dxa"/>
            <w:shd w:val="clear" w:color="auto" w:fill="auto"/>
          </w:tcPr>
          <w:p w14:paraId="3E74705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66,8%</w:t>
            </w:r>
          </w:p>
        </w:tc>
      </w:tr>
      <w:tr w:rsidR="00FC0155" w:rsidRPr="00641366" w14:paraId="09F1D0AD"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94C4A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30</w:t>
            </w:r>
          </w:p>
        </w:tc>
        <w:tc>
          <w:tcPr>
            <w:tcW w:w="5925" w:type="dxa"/>
            <w:shd w:val="clear" w:color="auto" w:fill="auto"/>
          </w:tcPr>
          <w:p w14:paraId="0F49C305"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легкой промышленности</w:t>
            </w:r>
          </w:p>
        </w:tc>
        <w:tc>
          <w:tcPr>
            <w:tcW w:w="1782" w:type="dxa"/>
            <w:shd w:val="clear" w:color="auto" w:fill="auto"/>
          </w:tcPr>
          <w:p w14:paraId="1BCB43B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5,8%</w:t>
            </w:r>
          </w:p>
        </w:tc>
        <w:tc>
          <w:tcPr>
            <w:tcW w:w="1694" w:type="dxa"/>
            <w:shd w:val="clear" w:color="auto" w:fill="auto"/>
          </w:tcPr>
          <w:p w14:paraId="5FF0FC4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9,6%</w:t>
            </w:r>
          </w:p>
        </w:tc>
        <w:tc>
          <w:tcPr>
            <w:tcW w:w="1694" w:type="dxa"/>
            <w:shd w:val="clear" w:color="auto" w:fill="auto"/>
          </w:tcPr>
          <w:p w14:paraId="3B0BDA6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w:t>
            </w:r>
          </w:p>
        </w:tc>
        <w:tc>
          <w:tcPr>
            <w:tcW w:w="1694" w:type="dxa"/>
            <w:shd w:val="clear" w:color="auto" w:fill="auto"/>
          </w:tcPr>
          <w:p w14:paraId="50C5B53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7,8%</w:t>
            </w:r>
          </w:p>
        </w:tc>
        <w:tc>
          <w:tcPr>
            <w:tcW w:w="1641" w:type="dxa"/>
            <w:shd w:val="clear" w:color="auto" w:fill="auto"/>
          </w:tcPr>
          <w:p w14:paraId="4BC61A7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69,9%</w:t>
            </w:r>
          </w:p>
        </w:tc>
      </w:tr>
      <w:tr w:rsidR="00403E7C" w:rsidRPr="00641366" w14:paraId="11B9F3D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CDF2BFB"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31</w:t>
            </w:r>
          </w:p>
        </w:tc>
        <w:tc>
          <w:tcPr>
            <w:tcW w:w="5925" w:type="dxa"/>
            <w:shd w:val="clear" w:color="auto" w:fill="auto"/>
          </w:tcPr>
          <w:p w14:paraId="38A6F953"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обработки древесины и производства изделий из дерева </w:t>
            </w:r>
          </w:p>
        </w:tc>
        <w:tc>
          <w:tcPr>
            <w:tcW w:w="1782" w:type="dxa"/>
            <w:shd w:val="clear" w:color="auto" w:fill="auto"/>
          </w:tcPr>
          <w:p w14:paraId="78B7C76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w:t>
            </w:r>
          </w:p>
        </w:tc>
        <w:tc>
          <w:tcPr>
            <w:tcW w:w="1694" w:type="dxa"/>
            <w:shd w:val="clear" w:color="auto" w:fill="auto"/>
          </w:tcPr>
          <w:p w14:paraId="3D68D97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7,9%</w:t>
            </w:r>
          </w:p>
        </w:tc>
        <w:tc>
          <w:tcPr>
            <w:tcW w:w="1694" w:type="dxa"/>
            <w:shd w:val="clear" w:color="auto" w:fill="auto"/>
          </w:tcPr>
          <w:p w14:paraId="7A6B5C3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94" w:type="dxa"/>
            <w:shd w:val="clear" w:color="auto" w:fill="auto"/>
          </w:tcPr>
          <w:p w14:paraId="03BD3D0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7,6%</w:t>
            </w:r>
          </w:p>
        </w:tc>
        <w:tc>
          <w:tcPr>
            <w:tcW w:w="1641" w:type="dxa"/>
            <w:shd w:val="clear" w:color="auto" w:fill="auto"/>
          </w:tcPr>
          <w:p w14:paraId="0DDA7B5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71,5%</w:t>
            </w:r>
          </w:p>
        </w:tc>
      </w:tr>
      <w:tr w:rsidR="00FC0155" w:rsidRPr="00641366" w14:paraId="3F5ABC1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5CBA2D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32</w:t>
            </w:r>
          </w:p>
        </w:tc>
        <w:tc>
          <w:tcPr>
            <w:tcW w:w="5925" w:type="dxa"/>
            <w:shd w:val="clear" w:color="auto" w:fill="auto"/>
          </w:tcPr>
          <w:p w14:paraId="103407DA"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производства кирпича</w:t>
            </w:r>
          </w:p>
        </w:tc>
        <w:tc>
          <w:tcPr>
            <w:tcW w:w="1782" w:type="dxa"/>
            <w:shd w:val="clear" w:color="auto" w:fill="auto"/>
          </w:tcPr>
          <w:p w14:paraId="371DEA9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3,5%</w:t>
            </w:r>
          </w:p>
        </w:tc>
        <w:tc>
          <w:tcPr>
            <w:tcW w:w="1694" w:type="dxa"/>
            <w:shd w:val="clear" w:color="auto" w:fill="auto"/>
          </w:tcPr>
          <w:p w14:paraId="11BCBB9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w:t>
            </w:r>
          </w:p>
        </w:tc>
        <w:tc>
          <w:tcPr>
            <w:tcW w:w="1694" w:type="dxa"/>
            <w:shd w:val="clear" w:color="auto" w:fill="auto"/>
          </w:tcPr>
          <w:p w14:paraId="1075F79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w:t>
            </w:r>
          </w:p>
        </w:tc>
        <w:tc>
          <w:tcPr>
            <w:tcW w:w="1694" w:type="dxa"/>
            <w:shd w:val="clear" w:color="auto" w:fill="auto"/>
          </w:tcPr>
          <w:p w14:paraId="18A8EE6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11,8%</w:t>
            </w:r>
          </w:p>
        </w:tc>
        <w:tc>
          <w:tcPr>
            <w:tcW w:w="1641" w:type="dxa"/>
            <w:shd w:val="clear" w:color="auto" w:fill="auto"/>
          </w:tcPr>
          <w:p w14:paraId="23CE608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71,2%</w:t>
            </w:r>
          </w:p>
        </w:tc>
      </w:tr>
      <w:tr w:rsidR="00403E7C" w:rsidRPr="00641366" w14:paraId="73F5F62C"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6EF9BE6"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33</w:t>
            </w:r>
          </w:p>
        </w:tc>
        <w:tc>
          <w:tcPr>
            <w:tcW w:w="5925" w:type="dxa"/>
            <w:shd w:val="clear" w:color="auto" w:fill="auto"/>
          </w:tcPr>
          <w:p w14:paraId="013C8799"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производства бетона</w:t>
            </w:r>
          </w:p>
        </w:tc>
        <w:tc>
          <w:tcPr>
            <w:tcW w:w="1782" w:type="dxa"/>
            <w:shd w:val="clear" w:color="auto" w:fill="auto"/>
          </w:tcPr>
          <w:p w14:paraId="0A2A9F2C"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3,7%</w:t>
            </w:r>
          </w:p>
        </w:tc>
        <w:tc>
          <w:tcPr>
            <w:tcW w:w="1694" w:type="dxa"/>
            <w:shd w:val="clear" w:color="auto" w:fill="auto"/>
          </w:tcPr>
          <w:p w14:paraId="2029235E"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7,1%</w:t>
            </w:r>
          </w:p>
        </w:tc>
        <w:tc>
          <w:tcPr>
            <w:tcW w:w="1694" w:type="dxa"/>
            <w:shd w:val="clear" w:color="auto" w:fill="auto"/>
          </w:tcPr>
          <w:p w14:paraId="653E9DF5"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6,2%</w:t>
            </w:r>
          </w:p>
        </w:tc>
        <w:tc>
          <w:tcPr>
            <w:tcW w:w="1694" w:type="dxa"/>
            <w:shd w:val="clear" w:color="auto" w:fill="auto"/>
          </w:tcPr>
          <w:p w14:paraId="2E3EA92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10,9%</w:t>
            </w:r>
          </w:p>
        </w:tc>
        <w:tc>
          <w:tcPr>
            <w:tcW w:w="1641" w:type="dxa"/>
            <w:shd w:val="clear" w:color="auto" w:fill="auto"/>
          </w:tcPr>
          <w:p w14:paraId="34EC9AA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72,2%</w:t>
            </w:r>
          </w:p>
        </w:tc>
      </w:tr>
      <w:tr w:rsidR="00FC0155" w:rsidRPr="00641366" w14:paraId="69E28E3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F1D957"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34</w:t>
            </w:r>
          </w:p>
        </w:tc>
        <w:tc>
          <w:tcPr>
            <w:tcW w:w="5925" w:type="dxa"/>
            <w:shd w:val="clear" w:color="auto" w:fill="auto"/>
          </w:tcPr>
          <w:p w14:paraId="022BB30E"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Сфера наружной рекламы</w:t>
            </w:r>
          </w:p>
        </w:tc>
        <w:tc>
          <w:tcPr>
            <w:tcW w:w="1782" w:type="dxa"/>
            <w:shd w:val="clear" w:color="auto" w:fill="auto"/>
          </w:tcPr>
          <w:p w14:paraId="6180C86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w:t>
            </w:r>
          </w:p>
        </w:tc>
        <w:tc>
          <w:tcPr>
            <w:tcW w:w="1694" w:type="dxa"/>
            <w:shd w:val="clear" w:color="auto" w:fill="auto"/>
          </w:tcPr>
          <w:p w14:paraId="2494C04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79A06E3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94" w:type="dxa"/>
            <w:shd w:val="clear" w:color="auto" w:fill="auto"/>
          </w:tcPr>
          <w:p w14:paraId="1AB1A78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5,7%</w:t>
            </w:r>
          </w:p>
        </w:tc>
        <w:tc>
          <w:tcPr>
            <w:tcW w:w="1641" w:type="dxa"/>
            <w:shd w:val="clear" w:color="auto" w:fill="auto"/>
          </w:tcPr>
          <w:p w14:paraId="2C7399D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72,1%</w:t>
            </w:r>
          </w:p>
        </w:tc>
      </w:tr>
      <w:bookmarkEnd w:id="48"/>
    </w:tbl>
    <w:p w14:paraId="6305005D" w14:textId="51EBE74C" w:rsidR="00FC0155" w:rsidRPr="00641366" w:rsidRDefault="00FC0155" w:rsidP="00FC0155">
      <w:pPr>
        <w:suppressAutoHyphens/>
        <w:spacing w:after="0" w:line="240" w:lineRule="auto"/>
        <w:ind w:firstLine="709"/>
        <w:jc w:val="both"/>
        <w:rPr>
          <w:rFonts w:ascii="Times New Roman" w:hAnsi="Times New Roman"/>
          <w:sz w:val="28"/>
          <w:szCs w:val="28"/>
          <w:shd w:val="clear" w:color="auto" w:fill="FFFFFF"/>
        </w:rPr>
      </w:pPr>
    </w:p>
    <w:p w14:paraId="22A53721" w14:textId="5C48E121" w:rsidR="00403E7C" w:rsidRPr="00641366" w:rsidRDefault="00403E7C" w:rsidP="00403E7C">
      <w:pPr>
        <w:tabs>
          <w:tab w:val="left" w:pos="-709"/>
          <w:tab w:val="left" w:pos="142"/>
          <w:tab w:val="left" w:pos="9963"/>
        </w:tabs>
        <w:spacing w:after="0" w:line="23" w:lineRule="atLeast"/>
        <w:jc w:val="right"/>
        <w:rPr>
          <w:rFonts w:ascii="Times New Roman" w:hAnsi="Times New Roman"/>
          <w:bCs/>
          <w:color w:val="000000"/>
          <w:sz w:val="24"/>
          <w:szCs w:val="24"/>
        </w:rPr>
      </w:pPr>
      <w:r w:rsidRPr="00641366">
        <w:rPr>
          <w:rFonts w:ascii="Times New Roman" w:hAnsi="Times New Roman"/>
          <w:bCs/>
          <w:color w:val="000000"/>
          <w:sz w:val="24"/>
          <w:szCs w:val="24"/>
        </w:rPr>
        <w:t>Таблица</w:t>
      </w:r>
      <w:r w:rsidR="00641366">
        <w:rPr>
          <w:rFonts w:ascii="Times New Roman" w:hAnsi="Times New Roman"/>
          <w:bCs/>
          <w:color w:val="000000"/>
          <w:sz w:val="24"/>
          <w:szCs w:val="24"/>
        </w:rPr>
        <w:t xml:space="preserve"> 5</w:t>
      </w:r>
      <w:r w:rsidRPr="00641366">
        <w:rPr>
          <w:rFonts w:ascii="Times New Roman" w:hAnsi="Times New Roman"/>
          <w:bCs/>
          <w:color w:val="000000"/>
          <w:sz w:val="24"/>
          <w:szCs w:val="24"/>
        </w:rPr>
        <w:t>.</w:t>
      </w:r>
      <w:r w:rsidR="0022207B" w:rsidRPr="00641366">
        <w:rPr>
          <w:rFonts w:ascii="Times New Roman" w:hAnsi="Times New Roman"/>
          <w:bCs/>
          <w:color w:val="000000"/>
          <w:sz w:val="24"/>
          <w:szCs w:val="24"/>
        </w:rPr>
        <w:t>2</w:t>
      </w:r>
      <w:r w:rsidRPr="00641366">
        <w:rPr>
          <w:rFonts w:ascii="Times New Roman" w:hAnsi="Times New Roman"/>
          <w:bCs/>
          <w:color w:val="000000"/>
          <w:sz w:val="24"/>
          <w:szCs w:val="24"/>
        </w:rPr>
        <w:t>. Удовлетворенность возможностью выбора (</w:t>
      </w:r>
      <w:r w:rsidRPr="00641366">
        <w:rPr>
          <w:rFonts w:ascii="Times New Roman" w:hAnsi="Times New Roman"/>
          <w:b/>
          <w:color w:val="000000"/>
          <w:sz w:val="24"/>
          <w:szCs w:val="24"/>
        </w:rPr>
        <w:t>2021 год</w:t>
      </w:r>
      <w:r w:rsidRPr="00641366">
        <w:rPr>
          <w:rFonts w:ascii="Times New Roman" w:hAnsi="Times New Roman"/>
          <w:bCs/>
          <w:color w:val="000000"/>
          <w:sz w:val="24"/>
          <w:szCs w:val="24"/>
        </w:rPr>
        <w:t>)</w:t>
      </w:r>
    </w:p>
    <w:tbl>
      <w:tblPr>
        <w:tblStyle w:val="-611"/>
        <w:tblW w:w="14879" w:type="dxa"/>
        <w:tblInd w:w="113" w:type="dxa"/>
        <w:tblLook w:val="04A0" w:firstRow="1" w:lastRow="0" w:firstColumn="1" w:lastColumn="0" w:noHBand="0" w:noVBand="1"/>
      </w:tblPr>
      <w:tblGrid>
        <w:gridCol w:w="640"/>
        <w:gridCol w:w="5422"/>
        <w:gridCol w:w="1751"/>
        <w:gridCol w:w="1694"/>
        <w:gridCol w:w="1694"/>
        <w:gridCol w:w="1694"/>
        <w:gridCol w:w="1984"/>
      </w:tblGrid>
      <w:tr w:rsidR="00403E7C" w:rsidRPr="00641366" w14:paraId="5DE6CEB7"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40" w:type="dxa"/>
            <w:vMerge w:val="restart"/>
          </w:tcPr>
          <w:p w14:paraId="3740BB5D" w14:textId="77777777" w:rsidR="00403E7C" w:rsidRPr="00641366" w:rsidRDefault="00403E7C" w:rsidP="00403E7C">
            <w:pPr>
              <w:suppressAutoHyphens/>
              <w:spacing w:after="0" w:line="240" w:lineRule="auto"/>
              <w:jc w:val="center"/>
              <w:rPr>
                <w:rFonts w:ascii="Times New Roman" w:hAnsi="Times New Roman"/>
                <w:color w:val="auto"/>
                <w:sz w:val="24"/>
                <w:szCs w:val="24"/>
              </w:rPr>
            </w:pPr>
            <w:r w:rsidRPr="00641366">
              <w:rPr>
                <w:rFonts w:ascii="Times New Roman" w:hAnsi="Times New Roman"/>
                <w:color w:val="auto"/>
                <w:sz w:val="24"/>
                <w:szCs w:val="24"/>
              </w:rPr>
              <w:t>№ п/п</w:t>
            </w:r>
          </w:p>
        </w:tc>
        <w:tc>
          <w:tcPr>
            <w:tcW w:w="5422" w:type="dxa"/>
            <w:vMerge w:val="restart"/>
          </w:tcPr>
          <w:p w14:paraId="4960B879"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41366">
              <w:rPr>
                <w:rFonts w:ascii="Times New Roman" w:hAnsi="Times New Roman"/>
                <w:color w:val="auto"/>
                <w:sz w:val="24"/>
                <w:szCs w:val="24"/>
              </w:rPr>
              <w:t>Рынок услуг</w:t>
            </w:r>
          </w:p>
        </w:tc>
        <w:tc>
          <w:tcPr>
            <w:tcW w:w="8817" w:type="dxa"/>
            <w:gridSpan w:val="5"/>
          </w:tcPr>
          <w:p w14:paraId="1E91E40F"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41366">
              <w:rPr>
                <w:rFonts w:ascii="Times New Roman" w:hAnsi="Times New Roman"/>
                <w:color w:val="auto"/>
                <w:sz w:val="24"/>
                <w:szCs w:val="24"/>
              </w:rPr>
              <w:t>Удовлетворенность возможностью выбора</w:t>
            </w:r>
          </w:p>
        </w:tc>
      </w:tr>
      <w:tr w:rsidR="00403E7C" w:rsidRPr="00641366" w14:paraId="3D943519"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40" w:type="dxa"/>
            <w:vMerge/>
          </w:tcPr>
          <w:p w14:paraId="7A953651" w14:textId="77777777" w:rsidR="00403E7C" w:rsidRPr="00641366" w:rsidRDefault="00403E7C" w:rsidP="00403E7C">
            <w:pPr>
              <w:suppressAutoHyphens/>
              <w:spacing w:after="0" w:line="240" w:lineRule="auto"/>
              <w:jc w:val="center"/>
              <w:rPr>
                <w:rFonts w:ascii="Times New Roman" w:hAnsi="Times New Roman"/>
                <w:color w:val="auto"/>
                <w:sz w:val="24"/>
                <w:szCs w:val="24"/>
              </w:rPr>
            </w:pPr>
          </w:p>
        </w:tc>
        <w:tc>
          <w:tcPr>
            <w:tcW w:w="5422" w:type="dxa"/>
            <w:vMerge/>
          </w:tcPr>
          <w:p w14:paraId="4951BA96" w14:textId="77777777" w:rsidR="00403E7C" w:rsidRPr="00641366" w:rsidRDefault="00403E7C" w:rsidP="00403E7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751" w:type="dxa"/>
            <w:shd w:val="clear" w:color="auto" w:fill="auto"/>
          </w:tcPr>
          <w:p w14:paraId="5F6FDB64"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Удовлетворен</w:t>
            </w:r>
          </w:p>
        </w:tc>
        <w:tc>
          <w:tcPr>
            <w:tcW w:w="1694" w:type="dxa"/>
          </w:tcPr>
          <w:p w14:paraId="61406F6E"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Скорее удовлетворен</w:t>
            </w:r>
          </w:p>
        </w:tc>
        <w:tc>
          <w:tcPr>
            <w:tcW w:w="1694" w:type="dxa"/>
          </w:tcPr>
          <w:p w14:paraId="7FFFC292"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Скорее не удовлетворен</w:t>
            </w:r>
          </w:p>
        </w:tc>
        <w:tc>
          <w:tcPr>
            <w:tcW w:w="1694" w:type="dxa"/>
          </w:tcPr>
          <w:p w14:paraId="11D865A9"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Не удовлетворён</w:t>
            </w:r>
          </w:p>
        </w:tc>
        <w:tc>
          <w:tcPr>
            <w:tcW w:w="1984" w:type="dxa"/>
          </w:tcPr>
          <w:p w14:paraId="35C0B95F"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 xml:space="preserve">Затрудняюсь ответить </w:t>
            </w:r>
          </w:p>
        </w:tc>
      </w:tr>
      <w:tr w:rsidR="00403E7C" w:rsidRPr="00641366" w14:paraId="1C657E13"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9C5D3C6"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w:t>
            </w:r>
          </w:p>
        </w:tc>
        <w:tc>
          <w:tcPr>
            <w:tcW w:w="5422" w:type="dxa"/>
          </w:tcPr>
          <w:p w14:paraId="355A4F0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услуг среднего профессионального образования </w:t>
            </w:r>
          </w:p>
        </w:tc>
        <w:tc>
          <w:tcPr>
            <w:tcW w:w="1751" w:type="dxa"/>
          </w:tcPr>
          <w:p w14:paraId="6495F82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6,5%</w:t>
            </w:r>
          </w:p>
        </w:tc>
        <w:tc>
          <w:tcPr>
            <w:tcW w:w="1694" w:type="dxa"/>
          </w:tcPr>
          <w:p w14:paraId="685D2C9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12,1%</w:t>
            </w:r>
          </w:p>
        </w:tc>
        <w:tc>
          <w:tcPr>
            <w:tcW w:w="1694" w:type="dxa"/>
          </w:tcPr>
          <w:p w14:paraId="5984301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16,1%</w:t>
            </w:r>
          </w:p>
        </w:tc>
        <w:tc>
          <w:tcPr>
            <w:tcW w:w="1694" w:type="dxa"/>
          </w:tcPr>
          <w:p w14:paraId="3F36962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36,3%</w:t>
            </w:r>
          </w:p>
        </w:tc>
        <w:tc>
          <w:tcPr>
            <w:tcW w:w="1984" w:type="dxa"/>
          </w:tcPr>
          <w:p w14:paraId="2C2B83A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29,0%</w:t>
            </w:r>
          </w:p>
        </w:tc>
      </w:tr>
      <w:tr w:rsidR="00403E7C" w:rsidRPr="00641366" w14:paraId="401C2F94"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CA2566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w:t>
            </w:r>
          </w:p>
        </w:tc>
        <w:tc>
          <w:tcPr>
            <w:tcW w:w="5422" w:type="dxa"/>
          </w:tcPr>
          <w:p w14:paraId="7ADA5DEC"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услуг детского отдыха и оздоровления</w:t>
            </w:r>
          </w:p>
        </w:tc>
        <w:tc>
          <w:tcPr>
            <w:tcW w:w="1751" w:type="dxa"/>
          </w:tcPr>
          <w:p w14:paraId="26522E2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6,2%</w:t>
            </w:r>
          </w:p>
        </w:tc>
        <w:tc>
          <w:tcPr>
            <w:tcW w:w="1694" w:type="dxa"/>
          </w:tcPr>
          <w:p w14:paraId="39C08A8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10,4%</w:t>
            </w:r>
          </w:p>
        </w:tc>
        <w:tc>
          <w:tcPr>
            <w:tcW w:w="1694" w:type="dxa"/>
          </w:tcPr>
          <w:p w14:paraId="2A8EE4B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17,3%</w:t>
            </w:r>
          </w:p>
        </w:tc>
        <w:tc>
          <w:tcPr>
            <w:tcW w:w="1694" w:type="dxa"/>
          </w:tcPr>
          <w:p w14:paraId="46E7FBA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33,8%</w:t>
            </w:r>
          </w:p>
        </w:tc>
        <w:tc>
          <w:tcPr>
            <w:tcW w:w="1984" w:type="dxa"/>
          </w:tcPr>
          <w:p w14:paraId="4CADBC4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32,3%</w:t>
            </w:r>
          </w:p>
        </w:tc>
      </w:tr>
      <w:tr w:rsidR="00403E7C" w:rsidRPr="00641366" w14:paraId="1782B2F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45A276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w:t>
            </w:r>
          </w:p>
        </w:tc>
        <w:tc>
          <w:tcPr>
            <w:tcW w:w="5422" w:type="dxa"/>
          </w:tcPr>
          <w:p w14:paraId="61A707DD"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медицинских услуг</w:t>
            </w:r>
          </w:p>
        </w:tc>
        <w:tc>
          <w:tcPr>
            <w:tcW w:w="1751" w:type="dxa"/>
          </w:tcPr>
          <w:p w14:paraId="5FE59AE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13,6%</w:t>
            </w:r>
          </w:p>
        </w:tc>
        <w:tc>
          <w:tcPr>
            <w:tcW w:w="1694" w:type="dxa"/>
          </w:tcPr>
          <w:p w14:paraId="06736B4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9,3%</w:t>
            </w:r>
          </w:p>
        </w:tc>
        <w:tc>
          <w:tcPr>
            <w:tcW w:w="1694" w:type="dxa"/>
          </w:tcPr>
          <w:p w14:paraId="14E8405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16,8%</w:t>
            </w:r>
          </w:p>
        </w:tc>
        <w:tc>
          <w:tcPr>
            <w:tcW w:w="1694" w:type="dxa"/>
          </w:tcPr>
          <w:p w14:paraId="2CF91B8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25,1%</w:t>
            </w:r>
          </w:p>
        </w:tc>
        <w:tc>
          <w:tcPr>
            <w:tcW w:w="1984" w:type="dxa"/>
          </w:tcPr>
          <w:p w14:paraId="6BA0EBC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35,2%</w:t>
            </w:r>
          </w:p>
        </w:tc>
      </w:tr>
      <w:tr w:rsidR="00403E7C" w:rsidRPr="00641366" w14:paraId="64F4DCD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C18C76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4</w:t>
            </w:r>
          </w:p>
        </w:tc>
        <w:tc>
          <w:tcPr>
            <w:tcW w:w="5422" w:type="dxa"/>
          </w:tcPr>
          <w:p w14:paraId="2DA6CF87" w14:textId="77777777" w:rsidR="00403E7C" w:rsidRPr="00641366"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услуг розничной торговли лекарственными препаратами, медицинскими изделиями и сопутствующими товарами</w:t>
            </w:r>
          </w:p>
        </w:tc>
        <w:tc>
          <w:tcPr>
            <w:tcW w:w="1751" w:type="dxa"/>
          </w:tcPr>
          <w:p w14:paraId="7374335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18,3%</w:t>
            </w:r>
          </w:p>
        </w:tc>
        <w:tc>
          <w:tcPr>
            <w:tcW w:w="1694" w:type="dxa"/>
          </w:tcPr>
          <w:p w14:paraId="4BE2DE3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27,3%</w:t>
            </w:r>
          </w:p>
        </w:tc>
        <w:tc>
          <w:tcPr>
            <w:tcW w:w="1694" w:type="dxa"/>
          </w:tcPr>
          <w:p w14:paraId="5973814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17,4%</w:t>
            </w:r>
          </w:p>
        </w:tc>
        <w:tc>
          <w:tcPr>
            <w:tcW w:w="1694" w:type="dxa"/>
          </w:tcPr>
          <w:p w14:paraId="3F335B7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19,5%</w:t>
            </w:r>
          </w:p>
        </w:tc>
        <w:tc>
          <w:tcPr>
            <w:tcW w:w="1984" w:type="dxa"/>
          </w:tcPr>
          <w:p w14:paraId="3048691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17,5%</w:t>
            </w:r>
          </w:p>
        </w:tc>
      </w:tr>
      <w:tr w:rsidR="00403E7C" w:rsidRPr="00641366" w14:paraId="51084F93"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0CA02FF"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5</w:t>
            </w:r>
          </w:p>
        </w:tc>
        <w:tc>
          <w:tcPr>
            <w:tcW w:w="5422" w:type="dxa"/>
          </w:tcPr>
          <w:p w14:paraId="00E1BC05" w14:textId="77777777" w:rsidR="00403E7C" w:rsidRPr="00641366"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психолого-педагогического сопровождения детей с ограниченными возможностями здоровья</w:t>
            </w:r>
          </w:p>
        </w:tc>
        <w:tc>
          <w:tcPr>
            <w:tcW w:w="1751" w:type="dxa"/>
          </w:tcPr>
          <w:p w14:paraId="6EF6B4F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14,6%</w:t>
            </w:r>
          </w:p>
        </w:tc>
        <w:tc>
          <w:tcPr>
            <w:tcW w:w="1694" w:type="dxa"/>
          </w:tcPr>
          <w:p w14:paraId="0988C3C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6,0%</w:t>
            </w:r>
          </w:p>
        </w:tc>
        <w:tc>
          <w:tcPr>
            <w:tcW w:w="1694" w:type="dxa"/>
          </w:tcPr>
          <w:p w14:paraId="5ECB146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12,0%</w:t>
            </w:r>
          </w:p>
        </w:tc>
        <w:tc>
          <w:tcPr>
            <w:tcW w:w="1694" w:type="dxa"/>
          </w:tcPr>
          <w:p w14:paraId="2FDA002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18,3%</w:t>
            </w:r>
          </w:p>
        </w:tc>
        <w:tc>
          <w:tcPr>
            <w:tcW w:w="1984" w:type="dxa"/>
          </w:tcPr>
          <w:p w14:paraId="5945422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49,1%</w:t>
            </w:r>
          </w:p>
        </w:tc>
      </w:tr>
      <w:tr w:rsidR="00403E7C" w:rsidRPr="00641366" w14:paraId="27DD3258"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6E1A014"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6</w:t>
            </w:r>
          </w:p>
        </w:tc>
        <w:tc>
          <w:tcPr>
            <w:tcW w:w="5422" w:type="dxa"/>
          </w:tcPr>
          <w:p w14:paraId="58C70BC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социальных услуг </w:t>
            </w:r>
          </w:p>
        </w:tc>
        <w:tc>
          <w:tcPr>
            <w:tcW w:w="1751" w:type="dxa"/>
          </w:tcPr>
          <w:p w14:paraId="671B124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15,2%</w:t>
            </w:r>
          </w:p>
        </w:tc>
        <w:tc>
          <w:tcPr>
            <w:tcW w:w="1694" w:type="dxa"/>
          </w:tcPr>
          <w:p w14:paraId="149910D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10,0%</w:t>
            </w:r>
          </w:p>
        </w:tc>
        <w:tc>
          <w:tcPr>
            <w:tcW w:w="1694" w:type="dxa"/>
          </w:tcPr>
          <w:p w14:paraId="4F28339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18,3%</w:t>
            </w:r>
          </w:p>
        </w:tc>
        <w:tc>
          <w:tcPr>
            <w:tcW w:w="1694" w:type="dxa"/>
          </w:tcPr>
          <w:p w14:paraId="5451059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16,1%</w:t>
            </w:r>
          </w:p>
        </w:tc>
        <w:tc>
          <w:tcPr>
            <w:tcW w:w="1984" w:type="dxa"/>
          </w:tcPr>
          <w:p w14:paraId="43517AB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40,4%</w:t>
            </w:r>
          </w:p>
        </w:tc>
      </w:tr>
      <w:tr w:rsidR="00403E7C" w:rsidRPr="00641366" w14:paraId="43D656E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BE1237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lastRenderedPageBreak/>
              <w:t>7</w:t>
            </w:r>
          </w:p>
        </w:tc>
        <w:tc>
          <w:tcPr>
            <w:tcW w:w="5422" w:type="dxa"/>
          </w:tcPr>
          <w:p w14:paraId="371ABA11"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ритуальных услуг</w:t>
            </w:r>
          </w:p>
        </w:tc>
        <w:tc>
          <w:tcPr>
            <w:tcW w:w="1751" w:type="dxa"/>
          </w:tcPr>
          <w:p w14:paraId="1760E13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17,0%</w:t>
            </w:r>
          </w:p>
        </w:tc>
        <w:tc>
          <w:tcPr>
            <w:tcW w:w="1694" w:type="dxa"/>
          </w:tcPr>
          <w:p w14:paraId="7AADAA7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18,0%</w:t>
            </w:r>
          </w:p>
        </w:tc>
        <w:tc>
          <w:tcPr>
            <w:tcW w:w="1694" w:type="dxa"/>
          </w:tcPr>
          <w:p w14:paraId="73707D4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23,1%</w:t>
            </w:r>
          </w:p>
        </w:tc>
        <w:tc>
          <w:tcPr>
            <w:tcW w:w="1694" w:type="dxa"/>
          </w:tcPr>
          <w:p w14:paraId="3D81F61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18,7%</w:t>
            </w:r>
          </w:p>
        </w:tc>
        <w:tc>
          <w:tcPr>
            <w:tcW w:w="1984" w:type="dxa"/>
          </w:tcPr>
          <w:p w14:paraId="3DCB85B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23,2%</w:t>
            </w:r>
          </w:p>
        </w:tc>
      </w:tr>
      <w:tr w:rsidR="00403E7C" w:rsidRPr="00641366" w14:paraId="3071680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0D10BC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8</w:t>
            </w:r>
          </w:p>
        </w:tc>
        <w:tc>
          <w:tcPr>
            <w:tcW w:w="5422" w:type="dxa"/>
          </w:tcPr>
          <w:p w14:paraId="3EBD90AF"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теплоснабжения (производство тепловой энергии) </w:t>
            </w:r>
          </w:p>
        </w:tc>
        <w:tc>
          <w:tcPr>
            <w:tcW w:w="1751" w:type="dxa"/>
          </w:tcPr>
          <w:p w14:paraId="096456A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7,5%</w:t>
            </w:r>
          </w:p>
        </w:tc>
        <w:tc>
          <w:tcPr>
            <w:tcW w:w="1694" w:type="dxa"/>
          </w:tcPr>
          <w:p w14:paraId="695E012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11,5%</w:t>
            </w:r>
          </w:p>
        </w:tc>
        <w:tc>
          <w:tcPr>
            <w:tcW w:w="1694" w:type="dxa"/>
          </w:tcPr>
          <w:p w14:paraId="565F8BB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25,9%</w:t>
            </w:r>
          </w:p>
        </w:tc>
        <w:tc>
          <w:tcPr>
            <w:tcW w:w="1694" w:type="dxa"/>
          </w:tcPr>
          <w:p w14:paraId="2A7EBA3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14,6%</w:t>
            </w:r>
          </w:p>
        </w:tc>
        <w:tc>
          <w:tcPr>
            <w:tcW w:w="1984" w:type="dxa"/>
          </w:tcPr>
          <w:p w14:paraId="5ABA198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40,5%</w:t>
            </w:r>
          </w:p>
        </w:tc>
      </w:tr>
      <w:tr w:rsidR="00403E7C" w:rsidRPr="00641366" w14:paraId="7A9A6BF1"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9B1435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9</w:t>
            </w:r>
          </w:p>
        </w:tc>
        <w:tc>
          <w:tcPr>
            <w:tcW w:w="5422" w:type="dxa"/>
          </w:tcPr>
          <w:p w14:paraId="7071362C"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услуг по сбору и транспортированию твердых коммунальных отходов</w:t>
            </w:r>
          </w:p>
        </w:tc>
        <w:tc>
          <w:tcPr>
            <w:tcW w:w="1751" w:type="dxa"/>
          </w:tcPr>
          <w:p w14:paraId="4238207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7,3%</w:t>
            </w:r>
          </w:p>
        </w:tc>
        <w:tc>
          <w:tcPr>
            <w:tcW w:w="1694" w:type="dxa"/>
          </w:tcPr>
          <w:p w14:paraId="7E4206A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9,1%</w:t>
            </w:r>
          </w:p>
        </w:tc>
        <w:tc>
          <w:tcPr>
            <w:tcW w:w="1694" w:type="dxa"/>
          </w:tcPr>
          <w:p w14:paraId="4607742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31,2%</w:t>
            </w:r>
          </w:p>
        </w:tc>
        <w:tc>
          <w:tcPr>
            <w:tcW w:w="1694" w:type="dxa"/>
          </w:tcPr>
          <w:p w14:paraId="26FF59A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18,9%</w:t>
            </w:r>
          </w:p>
        </w:tc>
        <w:tc>
          <w:tcPr>
            <w:tcW w:w="1984" w:type="dxa"/>
          </w:tcPr>
          <w:p w14:paraId="2D1E331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33,5%</w:t>
            </w:r>
          </w:p>
        </w:tc>
      </w:tr>
      <w:tr w:rsidR="00403E7C" w:rsidRPr="00641366" w14:paraId="01F0D19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12BE90D"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10</w:t>
            </w:r>
          </w:p>
        </w:tc>
        <w:tc>
          <w:tcPr>
            <w:tcW w:w="5422" w:type="dxa"/>
          </w:tcPr>
          <w:p w14:paraId="5C984BCC"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выполнения работ по благоустройству городской среды </w:t>
            </w:r>
          </w:p>
        </w:tc>
        <w:tc>
          <w:tcPr>
            <w:tcW w:w="1751" w:type="dxa"/>
          </w:tcPr>
          <w:p w14:paraId="59A0B42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052C8E0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11,8%</w:t>
            </w:r>
          </w:p>
        </w:tc>
        <w:tc>
          <w:tcPr>
            <w:tcW w:w="1694" w:type="dxa"/>
          </w:tcPr>
          <w:p w14:paraId="19520D3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23,4%</w:t>
            </w:r>
          </w:p>
        </w:tc>
        <w:tc>
          <w:tcPr>
            <w:tcW w:w="1694" w:type="dxa"/>
          </w:tcPr>
          <w:p w14:paraId="7BD1F34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19,3%</w:t>
            </w:r>
          </w:p>
        </w:tc>
        <w:tc>
          <w:tcPr>
            <w:tcW w:w="1984" w:type="dxa"/>
          </w:tcPr>
          <w:p w14:paraId="406F1E7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40,7%</w:t>
            </w:r>
          </w:p>
        </w:tc>
      </w:tr>
      <w:tr w:rsidR="00403E7C" w:rsidRPr="00641366" w14:paraId="63D79DD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EA63CB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11</w:t>
            </w:r>
          </w:p>
        </w:tc>
        <w:tc>
          <w:tcPr>
            <w:tcW w:w="5422" w:type="dxa"/>
          </w:tcPr>
          <w:p w14:paraId="1A7419AB"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выполнения работ по содержанию и текущему ремонту общего имущества собственников помещений в многоквартирном доме</w:t>
            </w:r>
          </w:p>
        </w:tc>
        <w:tc>
          <w:tcPr>
            <w:tcW w:w="1751" w:type="dxa"/>
          </w:tcPr>
          <w:p w14:paraId="73096FC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4C127AD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8,0%</w:t>
            </w:r>
          </w:p>
        </w:tc>
        <w:tc>
          <w:tcPr>
            <w:tcW w:w="1694" w:type="dxa"/>
          </w:tcPr>
          <w:p w14:paraId="7BFF57A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24,1%</w:t>
            </w:r>
          </w:p>
        </w:tc>
        <w:tc>
          <w:tcPr>
            <w:tcW w:w="1694" w:type="dxa"/>
          </w:tcPr>
          <w:p w14:paraId="0DD2A1C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18,8%</w:t>
            </w:r>
          </w:p>
        </w:tc>
        <w:tc>
          <w:tcPr>
            <w:tcW w:w="1984" w:type="dxa"/>
          </w:tcPr>
          <w:p w14:paraId="6495D9F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44,3%</w:t>
            </w:r>
          </w:p>
        </w:tc>
      </w:tr>
      <w:tr w:rsidR="00403E7C" w:rsidRPr="00641366" w14:paraId="1D9A9C4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1CE208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12</w:t>
            </w:r>
          </w:p>
        </w:tc>
        <w:tc>
          <w:tcPr>
            <w:tcW w:w="5422" w:type="dxa"/>
          </w:tcPr>
          <w:p w14:paraId="3BC2F7CB"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поставки сжиженного газа в баллонах</w:t>
            </w:r>
          </w:p>
        </w:tc>
        <w:tc>
          <w:tcPr>
            <w:tcW w:w="1751" w:type="dxa"/>
          </w:tcPr>
          <w:p w14:paraId="41A9004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0B7CCCA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7,2%</w:t>
            </w:r>
          </w:p>
        </w:tc>
        <w:tc>
          <w:tcPr>
            <w:tcW w:w="1694" w:type="dxa"/>
          </w:tcPr>
          <w:p w14:paraId="4DC5191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22,8%</w:t>
            </w:r>
          </w:p>
        </w:tc>
        <w:tc>
          <w:tcPr>
            <w:tcW w:w="1694" w:type="dxa"/>
          </w:tcPr>
          <w:p w14:paraId="1D602DB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21,0%</w:t>
            </w:r>
          </w:p>
        </w:tc>
        <w:tc>
          <w:tcPr>
            <w:tcW w:w="1984" w:type="dxa"/>
          </w:tcPr>
          <w:p w14:paraId="0DC6C5B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44,2%</w:t>
            </w:r>
          </w:p>
        </w:tc>
      </w:tr>
      <w:tr w:rsidR="00403E7C" w:rsidRPr="00641366" w14:paraId="2651C32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F68F64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13</w:t>
            </w:r>
          </w:p>
        </w:tc>
        <w:tc>
          <w:tcPr>
            <w:tcW w:w="5422" w:type="dxa"/>
          </w:tcPr>
          <w:p w14:paraId="08BCD006"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купли-продажи электрической энергии (мощности) на розничном рынке электрической энергии (мощности)</w:t>
            </w:r>
          </w:p>
        </w:tc>
        <w:tc>
          <w:tcPr>
            <w:tcW w:w="1751" w:type="dxa"/>
          </w:tcPr>
          <w:p w14:paraId="4E851B9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6,9%</w:t>
            </w:r>
          </w:p>
        </w:tc>
        <w:tc>
          <w:tcPr>
            <w:tcW w:w="1694" w:type="dxa"/>
          </w:tcPr>
          <w:p w14:paraId="637F7C0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9,1%</w:t>
            </w:r>
          </w:p>
        </w:tc>
        <w:tc>
          <w:tcPr>
            <w:tcW w:w="1694" w:type="dxa"/>
          </w:tcPr>
          <w:p w14:paraId="2CC5865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23,6%</w:t>
            </w:r>
          </w:p>
        </w:tc>
        <w:tc>
          <w:tcPr>
            <w:tcW w:w="1694" w:type="dxa"/>
          </w:tcPr>
          <w:p w14:paraId="30BF65C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17,5%</w:t>
            </w:r>
          </w:p>
        </w:tc>
        <w:tc>
          <w:tcPr>
            <w:tcW w:w="1984" w:type="dxa"/>
          </w:tcPr>
          <w:p w14:paraId="39AFBF7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42,9%</w:t>
            </w:r>
          </w:p>
        </w:tc>
      </w:tr>
      <w:tr w:rsidR="00403E7C" w:rsidRPr="00641366" w14:paraId="4CA6646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9B77C9E"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14</w:t>
            </w:r>
          </w:p>
        </w:tc>
        <w:tc>
          <w:tcPr>
            <w:tcW w:w="5422" w:type="dxa"/>
          </w:tcPr>
          <w:p w14:paraId="7F3472A4"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51" w:type="dxa"/>
          </w:tcPr>
          <w:p w14:paraId="1A1EF51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4,2%</w:t>
            </w:r>
          </w:p>
        </w:tc>
        <w:tc>
          <w:tcPr>
            <w:tcW w:w="1694" w:type="dxa"/>
          </w:tcPr>
          <w:p w14:paraId="30AD426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11,3%</w:t>
            </w:r>
          </w:p>
        </w:tc>
        <w:tc>
          <w:tcPr>
            <w:tcW w:w="1694" w:type="dxa"/>
          </w:tcPr>
          <w:p w14:paraId="01D95B7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22,9%</w:t>
            </w:r>
          </w:p>
        </w:tc>
        <w:tc>
          <w:tcPr>
            <w:tcW w:w="1694" w:type="dxa"/>
          </w:tcPr>
          <w:p w14:paraId="0A9682E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12,3%</w:t>
            </w:r>
          </w:p>
        </w:tc>
        <w:tc>
          <w:tcPr>
            <w:tcW w:w="1984" w:type="dxa"/>
          </w:tcPr>
          <w:p w14:paraId="4B27B06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49,3%</w:t>
            </w:r>
          </w:p>
        </w:tc>
      </w:tr>
      <w:tr w:rsidR="00403E7C" w:rsidRPr="00641366" w14:paraId="3353C1B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6659E0E"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15</w:t>
            </w:r>
          </w:p>
        </w:tc>
        <w:tc>
          <w:tcPr>
            <w:tcW w:w="5422" w:type="dxa"/>
          </w:tcPr>
          <w:p w14:paraId="236D3722"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оказания услуг по перевозке пассажиров автомобильным транспортом по муниципальным маршрутам регулярных перевозок</w:t>
            </w:r>
          </w:p>
        </w:tc>
        <w:tc>
          <w:tcPr>
            <w:tcW w:w="1751" w:type="dxa"/>
          </w:tcPr>
          <w:p w14:paraId="2FE8E81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6,0%</w:t>
            </w:r>
          </w:p>
        </w:tc>
        <w:tc>
          <w:tcPr>
            <w:tcW w:w="1694" w:type="dxa"/>
          </w:tcPr>
          <w:p w14:paraId="151CCB4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18,5%</w:t>
            </w:r>
          </w:p>
        </w:tc>
        <w:tc>
          <w:tcPr>
            <w:tcW w:w="1694" w:type="dxa"/>
          </w:tcPr>
          <w:p w14:paraId="0CAED4C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24,9%</w:t>
            </w:r>
          </w:p>
        </w:tc>
        <w:tc>
          <w:tcPr>
            <w:tcW w:w="1694" w:type="dxa"/>
          </w:tcPr>
          <w:p w14:paraId="2A25D7C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15,6%</w:t>
            </w:r>
          </w:p>
        </w:tc>
        <w:tc>
          <w:tcPr>
            <w:tcW w:w="1984" w:type="dxa"/>
          </w:tcPr>
          <w:p w14:paraId="08D3759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35,0%</w:t>
            </w:r>
          </w:p>
        </w:tc>
      </w:tr>
      <w:tr w:rsidR="00403E7C" w:rsidRPr="00641366" w14:paraId="4F93BB1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3BF78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16</w:t>
            </w:r>
          </w:p>
        </w:tc>
        <w:tc>
          <w:tcPr>
            <w:tcW w:w="5422" w:type="dxa"/>
          </w:tcPr>
          <w:p w14:paraId="2A93D2A8"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оказания услуг по перевозке пассажиров автомобильным транспортом по межмуниципальным маршрутам регулярных перевозок</w:t>
            </w:r>
          </w:p>
        </w:tc>
        <w:tc>
          <w:tcPr>
            <w:tcW w:w="1751" w:type="dxa"/>
          </w:tcPr>
          <w:p w14:paraId="04053DF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w:t>
            </w:r>
          </w:p>
        </w:tc>
        <w:tc>
          <w:tcPr>
            <w:tcW w:w="1694" w:type="dxa"/>
          </w:tcPr>
          <w:p w14:paraId="5827ED4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15,4%</w:t>
            </w:r>
          </w:p>
        </w:tc>
        <w:tc>
          <w:tcPr>
            <w:tcW w:w="1694" w:type="dxa"/>
          </w:tcPr>
          <w:p w14:paraId="0EC6728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22,5%</w:t>
            </w:r>
          </w:p>
        </w:tc>
        <w:tc>
          <w:tcPr>
            <w:tcW w:w="1694" w:type="dxa"/>
          </w:tcPr>
          <w:p w14:paraId="6E2414D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23,2%</w:t>
            </w:r>
          </w:p>
        </w:tc>
        <w:tc>
          <w:tcPr>
            <w:tcW w:w="1984" w:type="dxa"/>
          </w:tcPr>
          <w:p w14:paraId="79410CC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33,8%</w:t>
            </w:r>
          </w:p>
        </w:tc>
      </w:tr>
      <w:tr w:rsidR="00403E7C" w:rsidRPr="00641366" w14:paraId="59A3FC6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17DD70B"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17</w:t>
            </w:r>
          </w:p>
        </w:tc>
        <w:tc>
          <w:tcPr>
            <w:tcW w:w="5422" w:type="dxa"/>
          </w:tcPr>
          <w:p w14:paraId="03AFB1D8"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оказания услуг по перевозке пассажиров и багажа легковым такси на территории Курской области</w:t>
            </w:r>
          </w:p>
        </w:tc>
        <w:tc>
          <w:tcPr>
            <w:tcW w:w="1751" w:type="dxa"/>
          </w:tcPr>
          <w:p w14:paraId="06464DD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16,8%</w:t>
            </w:r>
          </w:p>
        </w:tc>
        <w:tc>
          <w:tcPr>
            <w:tcW w:w="1694" w:type="dxa"/>
          </w:tcPr>
          <w:p w14:paraId="5225D91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15,1%</w:t>
            </w:r>
          </w:p>
        </w:tc>
        <w:tc>
          <w:tcPr>
            <w:tcW w:w="1694" w:type="dxa"/>
          </w:tcPr>
          <w:p w14:paraId="110573D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24,7%</w:t>
            </w:r>
          </w:p>
        </w:tc>
        <w:tc>
          <w:tcPr>
            <w:tcW w:w="1694" w:type="dxa"/>
          </w:tcPr>
          <w:p w14:paraId="1938B81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15,7%</w:t>
            </w:r>
          </w:p>
        </w:tc>
        <w:tc>
          <w:tcPr>
            <w:tcW w:w="1984" w:type="dxa"/>
          </w:tcPr>
          <w:p w14:paraId="2FFB602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27,7%</w:t>
            </w:r>
          </w:p>
        </w:tc>
      </w:tr>
      <w:tr w:rsidR="00403E7C" w:rsidRPr="00641366" w14:paraId="10A3F3B4"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315CAAB"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18</w:t>
            </w:r>
          </w:p>
        </w:tc>
        <w:tc>
          <w:tcPr>
            <w:tcW w:w="5422" w:type="dxa"/>
          </w:tcPr>
          <w:p w14:paraId="760CA2C9"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оказания услуг по ремонту автотранспортных средств </w:t>
            </w:r>
          </w:p>
        </w:tc>
        <w:tc>
          <w:tcPr>
            <w:tcW w:w="1751" w:type="dxa"/>
          </w:tcPr>
          <w:p w14:paraId="5DCE00B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13,4%</w:t>
            </w:r>
          </w:p>
        </w:tc>
        <w:tc>
          <w:tcPr>
            <w:tcW w:w="1694" w:type="dxa"/>
          </w:tcPr>
          <w:p w14:paraId="42FE5B7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19,2%</w:t>
            </w:r>
          </w:p>
        </w:tc>
        <w:tc>
          <w:tcPr>
            <w:tcW w:w="1694" w:type="dxa"/>
          </w:tcPr>
          <w:p w14:paraId="330724F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22,3%</w:t>
            </w:r>
          </w:p>
        </w:tc>
        <w:tc>
          <w:tcPr>
            <w:tcW w:w="1694" w:type="dxa"/>
          </w:tcPr>
          <w:p w14:paraId="3422F26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16,9%</w:t>
            </w:r>
          </w:p>
        </w:tc>
        <w:tc>
          <w:tcPr>
            <w:tcW w:w="1984" w:type="dxa"/>
          </w:tcPr>
          <w:p w14:paraId="3BBB046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28,2%</w:t>
            </w:r>
          </w:p>
        </w:tc>
      </w:tr>
      <w:tr w:rsidR="00403E7C" w:rsidRPr="00641366" w14:paraId="778711A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CC8FA8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19</w:t>
            </w:r>
          </w:p>
        </w:tc>
        <w:tc>
          <w:tcPr>
            <w:tcW w:w="5422" w:type="dxa"/>
          </w:tcPr>
          <w:p w14:paraId="454031CF"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строительства объектов капитального строительства, за исключением жилищного и дорожного строительства</w:t>
            </w:r>
          </w:p>
        </w:tc>
        <w:tc>
          <w:tcPr>
            <w:tcW w:w="1751" w:type="dxa"/>
          </w:tcPr>
          <w:p w14:paraId="4AC3BC8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4,1%</w:t>
            </w:r>
          </w:p>
        </w:tc>
        <w:tc>
          <w:tcPr>
            <w:tcW w:w="1694" w:type="dxa"/>
          </w:tcPr>
          <w:p w14:paraId="522430D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8,1%</w:t>
            </w:r>
          </w:p>
        </w:tc>
        <w:tc>
          <w:tcPr>
            <w:tcW w:w="1694" w:type="dxa"/>
          </w:tcPr>
          <w:p w14:paraId="517302A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25,6%</w:t>
            </w:r>
          </w:p>
        </w:tc>
        <w:tc>
          <w:tcPr>
            <w:tcW w:w="1694" w:type="dxa"/>
          </w:tcPr>
          <w:p w14:paraId="443A546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13,9%</w:t>
            </w:r>
          </w:p>
        </w:tc>
        <w:tc>
          <w:tcPr>
            <w:tcW w:w="1984" w:type="dxa"/>
          </w:tcPr>
          <w:p w14:paraId="0CC4DE0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48,3%</w:t>
            </w:r>
          </w:p>
        </w:tc>
      </w:tr>
      <w:tr w:rsidR="00403E7C" w:rsidRPr="00641366" w14:paraId="7CE8B1D1"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3BE1735"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20</w:t>
            </w:r>
          </w:p>
        </w:tc>
        <w:tc>
          <w:tcPr>
            <w:tcW w:w="5422" w:type="dxa"/>
          </w:tcPr>
          <w:p w14:paraId="7E8CFB61"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архитектурно-строительного проектирования</w:t>
            </w:r>
          </w:p>
        </w:tc>
        <w:tc>
          <w:tcPr>
            <w:tcW w:w="1751" w:type="dxa"/>
          </w:tcPr>
          <w:p w14:paraId="0194C21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3,8%</w:t>
            </w:r>
          </w:p>
        </w:tc>
        <w:tc>
          <w:tcPr>
            <w:tcW w:w="1694" w:type="dxa"/>
          </w:tcPr>
          <w:p w14:paraId="42E7680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7,8%</w:t>
            </w:r>
          </w:p>
        </w:tc>
        <w:tc>
          <w:tcPr>
            <w:tcW w:w="1694" w:type="dxa"/>
          </w:tcPr>
          <w:p w14:paraId="428F267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21,2%</w:t>
            </w:r>
          </w:p>
        </w:tc>
        <w:tc>
          <w:tcPr>
            <w:tcW w:w="1694" w:type="dxa"/>
          </w:tcPr>
          <w:p w14:paraId="08C4936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15,8%</w:t>
            </w:r>
          </w:p>
        </w:tc>
        <w:tc>
          <w:tcPr>
            <w:tcW w:w="1984" w:type="dxa"/>
          </w:tcPr>
          <w:p w14:paraId="7858ACC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51,4%</w:t>
            </w:r>
          </w:p>
        </w:tc>
      </w:tr>
      <w:tr w:rsidR="00403E7C" w:rsidRPr="00641366" w14:paraId="0BB4BDE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5FA9E3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21</w:t>
            </w:r>
          </w:p>
        </w:tc>
        <w:tc>
          <w:tcPr>
            <w:tcW w:w="5422" w:type="dxa"/>
          </w:tcPr>
          <w:p w14:paraId="7A950849"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кадастровых и землеустроительных работ </w:t>
            </w:r>
          </w:p>
        </w:tc>
        <w:tc>
          <w:tcPr>
            <w:tcW w:w="1751" w:type="dxa"/>
          </w:tcPr>
          <w:p w14:paraId="426BC3F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w:t>
            </w:r>
          </w:p>
        </w:tc>
        <w:tc>
          <w:tcPr>
            <w:tcW w:w="1694" w:type="dxa"/>
          </w:tcPr>
          <w:p w14:paraId="3B49C6D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11,8%</w:t>
            </w:r>
          </w:p>
        </w:tc>
        <w:tc>
          <w:tcPr>
            <w:tcW w:w="1694" w:type="dxa"/>
          </w:tcPr>
          <w:p w14:paraId="185E772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20,1%</w:t>
            </w:r>
          </w:p>
        </w:tc>
        <w:tc>
          <w:tcPr>
            <w:tcW w:w="1694" w:type="dxa"/>
          </w:tcPr>
          <w:p w14:paraId="7B0E0AD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12,1%</w:t>
            </w:r>
          </w:p>
        </w:tc>
        <w:tc>
          <w:tcPr>
            <w:tcW w:w="1984" w:type="dxa"/>
          </w:tcPr>
          <w:p w14:paraId="64C243E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51,6%</w:t>
            </w:r>
          </w:p>
        </w:tc>
      </w:tr>
      <w:tr w:rsidR="00403E7C" w:rsidRPr="00641366" w14:paraId="2656C71A"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E71D5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22</w:t>
            </w:r>
          </w:p>
        </w:tc>
        <w:tc>
          <w:tcPr>
            <w:tcW w:w="5422" w:type="dxa"/>
          </w:tcPr>
          <w:p w14:paraId="505D7031"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реализации сельскохозяйственной продукции </w:t>
            </w:r>
          </w:p>
        </w:tc>
        <w:tc>
          <w:tcPr>
            <w:tcW w:w="1751" w:type="dxa"/>
          </w:tcPr>
          <w:p w14:paraId="2BA5DC9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15,4%</w:t>
            </w:r>
          </w:p>
        </w:tc>
        <w:tc>
          <w:tcPr>
            <w:tcW w:w="1694" w:type="dxa"/>
          </w:tcPr>
          <w:p w14:paraId="150D8AE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16,7%</w:t>
            </w:r>
          </w:p>
        </w:tc>
        <w:tc>
          <w:tcPr>
            <w:tcW w:w="1694" w:type="dxa"/>
          </w:tcPr>
          <w:p w14:paraId="439713F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18,9%</w:t>
            </w:r>
          </w:p>
        </w:tc>
        <w:tc>
          <w:tcPr>
            <w:tcW w:w="1694" w:type="dxa"/>
          </w:tcPr>
          <w:p w14:paraId="15E5C63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15,5%</w:t>
            </w:r>
          </w:p>
        </w:tc>
        <w:tc>
          <w:tcPr>
            <w:tcW w:w="1984" w:type="dxa"/>
          </w:tcPr>
          <w:p w14:paraId="2AF223D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33,5%</w:t>
            </w:r>
          </w:p>
        </w:tc>
      </w:tr>
      <w:tr w:rsidR="00403E7C" w:rsidRPr="00641366" w14:paraId="649126DA"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A2106E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23</w:t>
            </w:r>
          </w:p>
        </w:tc>
        <w:tc>
          <w:tcPr>
            <w:tcW w:w="5422" w:type="dxa"/>
          </w:tcPr>
          <w:p w14:paraId="10130A04"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племенного животноводства</w:t>
            </w:r>
          </w:p>
        </w:tc>
        <w:tc>
          <w:tcPr>
            <w:tcW w:w="1751" w:type="dxa"/>
          </w:tcPr>
          <w:p w14:paraId="4573E81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14,3%</w:t>
            </w:r>
          </w:p>
        </w:tc>
        <w:tc>
          <w:tcPr>
            <w:tcW w:w="1694" w:type="dxa"/>
          </w:tcPr>
          <w:p w14:paraId="0A9C5DE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8,6%</w:t>
            </w:r>
          </w:p>
        </w:tc>
        <w:tc>
          <w:tcPr>
            <w:tcW w:w="1694" w:type="dxa"/>
          </w:tcPr>
          <w:p w14:paraId="2BCB37B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16,6%</w:t>
            </w:r>
          </w:p>
        </w:tc>
        <w:tc>
          <w:tcPr>
            <w:tcW w:w="1694" w:type="dxa"/>
          </w:tcPr>
          <w:p w14:paraId="2E2453C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15,7%</w:t>
            </w:r>
          </w:p>
        </w:tc>
        <w:tc>
          <w:tcPr>
            <w:tcW w:w="1984" w:type="dxa"/>
          </w:tcPr>
          <w:p w14:paraId="42AF926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44,8%</w:t>
            </w:r>
          </w:p>
        </w:tc>
      </w:tr>
      <w:tr w:rsidR="00403E7C" w:rsidRPr="00641366" w14:paraId="23CAA5DF"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8C6F6F"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lastRenderedPageBreak/>
              <w:t>24</w:t>
            </w:r>
          </w:p>
        </w:tc>
        <w:tc>
          <w:tcPr>
            <w:tcW w:w="5422" w:type="dxa"/>
          </w:tcPr>
          <w:p w14:paraId="399BC0ED"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семеноводства</w:t>
            </w:r>
          </w:p>
        </w:tc>
        <w:tc>
          <w:tcPr>
            <w:tcW w:w="1751" w:type="dxa"/>
          </w:tcPr>
          <w:p w14:paraId="2745288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6,3%</w:t>
            </w:r>
          </w:p>
        </w:tc>
        <w:tc>
          <w:tcPr>
            <w:tcW w:w="1694" w:type="dxa"/>
          </w:tcPr>
          <w:p w14:paraId="232F9FA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8,7%</w:t>
            </w:r>
          </w:p>
        </w:tc>
        <w:tc>
          <w:tcPr>
            <w:tcW w:w="1694" w:type="dxa"/>
          </w:tcPr>
          <w:p w14:paraId="750B90E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16,6%</w:t>
            </w:r>
          </w:p>
        </w:tc>
        <w:tc>
          <w:tcPr>
            <w:tcW w:w="1694" w:type="dxa"/>
          </w:tcPr>
          <w:p w14:paraId="57C27DE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15,1%</w:t>
            </w:r>
          </w:p>
        </w:tc>
        <w:tc>
          <w:tcPr>
            <w:tcW w:w="1984" w:type="dxa"/>
          </w:tcPr>
          <w:p w14:paraId="5B63EEB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53,3%</w:t>
            </w:r>
          </w:p>
        </w:tc>
      </w:tr>
      <w:tr w:rsidR="00403E7C" w:rsidRPr="00641366" w14:paraId="30711B92"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304A345A"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25</w:t>
            </w:r>
          </w:p>
        </w:tc>
        <w:tc>
          <w:tcPr>
            <w:tcW w:w="5422" w:type="dxa"/>
          </w:tcPr>
          <w:p w14:paraId="29C74075"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жилищного строительства</w:t>
            </w:r>
          </w:p>
        </w:tc>
        <w:tc>
          <w:tcPr>
            <w:tcW w:w="1751" w:type="dxa"/>
          </w:tcPr>
          <w:p w14:paraId="5C00813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3,4%</w:t>
            </w:r>
          </w:p>
        </w:tc>
        <w:tc>
          <w:tcPr>
            <w:tcW w:w="1694" w:type="dxa"/>
          </w:tcPr>
          <w:p w14:paraId="1A6A54C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12,5%</w:t>
            </w:r>
          </w:p>
        </w:tc>
        <w:tc>
          <w:tcPr>
            <w:tcW w:w="1694" w:type="dxa"/>
          </w:tcPr>
          <w:p w14:paraId="7C44284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26,3%</w:t>
            </w:r>
          </w:p>
        </w:tc>
        <w:tc>
          <w:tcPr>
            <w:tcW w:w="1694" w:type="dxa"/>
          </w:tcPr>
          <w:p w14:paraId="5DCAADB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14,0%</w:t>
            </w:r>
          </w:p>
        </w:tc>
        <w:tc>
          <w:tcPr>
            <w:tcW w:w="1984" w:type="dxa"/>
          </w:tcPr>
          <w:p w14:paraId="4376679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43,8%</w:t>
            </w:r>
          </w:p>
        </w:tc>
      </w:tr>
      <w:tr w:rsidR="00403E7C" w:rsidRPr="00641366" w14:paraId="6AEB3BE6"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E3B725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26</w:t>
            </w:r>
          </w:p>
        </w:tc>
        <w:tc>
          <w:tcPr>
            <w:tcW w:w="5422" w:type="dxa"/>
          </w:tcPr>
          <w:p w14:paraId="499EB705"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переработки водных биоресурсов</w:t>
            </w:r>
          </w:p>
        </w:tc>
        <w:tc>
          <w:tcPr>
            <w:tcW w:w="1751" w:type="dxa"/>
          </w:tcPr>
          <w:p w14:paraId="68E009D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75E7555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9,4%</w:t>
            </w:r>
          </w:p>
        </w:tc>
        <w:tc>
          <w:tcPr>
            <w:tcW w:w="1694" w:type="dxa"/>
          </w:tcPr>
          <w:p w14:paraId="46C13C8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14,0%</w:t>
            </w:r>
          </w:p>
        </w:tc>
        <w:tc>
          <w:tcPr>
            <w:tcW w:w="1694" w:type="dxa"/>
          </w:tcPr>
          <w:p w14:paraId="7E3BC5C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14,3%</w:t>
            </w:r>
          </w:p>
        </w:tc>
        <w:tc>
          <w:tcPr>
            <w:tcW w:w="1984" w:type="dxa"/>
          </w:tcPr>
          <w:p w14:paraId="561E7E9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57,5%</w:t>
            </w:r>
          </w:p>
        </w:tc>
      </w:tr>
      <w:tr w:rsidR="00403E7C" w:rsidRPr="00641366" w14:paraId="1566B1C5"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5D65C69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27</w:t>
            </w:r>
          </w:p>
        </w:tc>
        <w:tc>
          <w:tcPr>
            <w:tcW w:w="5422" w:type="dxa"/>
          </w:tcPr>
          <w:p w14:paraId="248149C8"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товарной аквакультуры</w:t>
            </w:r>
          </w:p>
        </w:tc>
        <w:tc>
          <w:tcPr>
            <w:tcW w:w="1751" w:type="dxa"/>
          </w:tcPr>
          <w:p w14:paraId="0EF841D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w:t>
            </w:r>
          </w:p>
        </w:tc>
        <w:tc>
          <w:tcPr>
            <w:tcW w:w="1694" w:type="dxa"/>
          </w:tcPr>
          <w:p w14:paraId="6502BA2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9,9%</w:t>
            </w:r>
          </w:p>
        </w:tc>
        <w:tc>
          <w:tcPr>
            <w:tcW w:w="1694" w:type="dxa"/>
          </w:tcPr>
          <w:p w14:paraId="34AD783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15,0%</w:t>
            </w:r>
          </w:p>
        </w:tc>
        <w:tc>
          <w:tcPr>
            <w:tcW w:w="1694" w:type="dxa"/>
          </w:tcPr>
          <w:p w14:paraId="7DE89E7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12,6%</w:t>
            </w:r>
          </w:p>
        </w:tc>
        <w:tc>
          <w:tcPr>
            <w:tcW w:w="1984" w:type="dxa"/>
          </w:tcPr>
          <w:p w14:paraId="6014B4B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57,4%</w:t>
            </w:r>
          </w:p>
        </w:tc>
      </w:tr>
      <w:tr w:rsidR="00403E7C" w:rsidRPr="00641366" w14:paraId="6B163328"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FBE96C1"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28</w:t>
            </w:r>
          </w:p>
        </w:tc>
        <w:tc>
          <w:tcPr>
            <w:tcW w:w="5422" w:type="dxa"/>
          </w:tcPr>
          <w:p w14:paraId="6DAA28D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добычи общераспространенных полезных ископаемых на участках недр местного значения</w:t>
            </w:r>
          </w:p>
        </w:tc>
        <w:tc>
          <w:tcPr>
            <w:tcW w:w="1751" w:type="dxa"/>
          </w:tcPr>
          <w:p w14:paraId="33ED282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5,2%</w:t>
            </w:r>
          </w:p>
        </w:tc>
        <w:tc>
          <w:tcPr>
            <w:tcW w:w="1694" w:type="dxa"/>
          </w:tcPr>
          <w:p w14:paraId="2C294F0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7,9%</w:t>
            </w:r>
          </w:p>
        </w:tc>
        <w:tc>
          <w:tcPr>
            <w:tcW w:w="1694" w:type="dxa"/>
          </w:tcPr>
          <w:p w14:paraId="47C9C5F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11,4%</w:t>
            </w:r>
          </w:p>
        </w:tc>
        <w:tc>
          <w:tcPr>
            <w:tcW w:w="1694" w:type="dxa"/>
          </w:tcPr>
          <w:p w14:paraId="22BC695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11,2%</w:t>
            </w:r>
          </w:p>
        </w:tc>
        <w:tc>
          <w:tcPr>
            <w:tcW w:w="1984" w:type="dxa"/>
          </w:tcPr>
          <w:p w14:paraId="312171C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64,3%</w:t>
            </w:r>
          </w:p>
        </w:tc>
      </w:tr>
      <w:tr w:rsidR="00403E7C" w:rsidRPr="00641366" w14:paraId="3BB0649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DB58642"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29</w:t>
            </w:r>
          </w:p>
        </w:tc>
        <w:tc>
          <w:tcPr>
            <w:tcW w:w="5422" w:type="dxa"/>
          </w:tcPr>
          <w:p w14:paraId="47EC6E37"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нефтепродуктов</w:t>
            </w:r>
          </w:p>
        </w:tc>
        <w:tc>
          <w:tcPr>
            <w:tcW w:w="1751" w:type="dxa"/>
          </w:tcPr>
          <w:p w14:paraId="544CFE7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3,8%</w:t>
            </w:r>
          </w:p>
        </w:tc>
        <w:tc>
          <w:tcPr>
            <w:tcW w:w="1694" w:type="dxa"/>
          </w:tcPr>
          <w:p w14:paraId="28CABD7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12,7%</w:t>
            </w:r>
          </w:p>
        </w:tc>
        <w:tc>
          <w:tcPr>
            <w:tcW w:w="1694" w:type="dxa"/>
          </w:tcPr>
          <w:p w14:paraId="04D3A52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20,1%</w:t>
            </w:r>
          </w:p>
        </w:tc>
        <w:tc>
          <w:tcPr>
            <w:tcW w:w="1694" w:type="dxa"/>
          </w:tcPr>
          <w:p w14:paraId="4674572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19,4%</w:t>
            </w:r>
          </w:p>
        </w:tc>
        <w:tc>
          <w:tcPr>
            <w:tcW w:w="1984" w:type="dxa"/>
          </w:tcPr>
          <w:p w14:paraId="783F9E7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44,0%</w:t>
            </w:r>
          </w:p>
        </w:tc>
      </w:tr>
      <w:tr w:rsidR="00403E7C" w:rsidRPr="00641366" w14:paraId="2CDC63B7"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910222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30</w:t>
            </w:r>
          </w:p>
        </w:tc>
        <w:tc>
          <w:tcPr>
            <w:tcW w:w="5422" w:type="dxa"/>
          </w:tcPr>
          <w:p w14:paraId="7AFB844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легкой промышленности</w:t>
            </w:r>
          </w:p>
        </w:tc>
        <w:tc>
          <w:tcPr>
            <w:tcW w:w="1751" w:type="dxa"/>
          </w:tcPr>
          <w:p w14:paraId="1E0E0AD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3,4%</w:t>
            </w:r>
          </w:p>
        </w:tc>
        <w:tc>
          <w:tcPr>
            <w:tcW w:w="1694" w:type="dxa"/>
          </w:tcPr>
          <w:p w14:paraId="1BC2570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9,8%</w:t>
            </w:r>
          </w:p>
        </w:tc>
        <w:tc>
          <w:tcPr>
            <w:tcW w:w="1694" w:type="dxa"/>
          </w:tcPr>
          <w:p w14:paraId="0991BCF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22,0%</w:t>
            </w:r>
          </w:p>
        </w:tc>
        <w:tc>
          <w:tcPr>
            <w:tcW w:w="1694" w:type="dxa"/>
          </w:tcPr>
          <w:p w14:paraId="370A977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13,9%</w:t>
            </w:r>
          </w:p>
        </w:tc>
        <w:tc>
          <w:tcPr>
            <w:tcW w:w="1984" w:type="dxa"/>
          </w:tcPr>
          <w:p w14:paraId="2C6153E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50,9%</w:t>
            </w:r>
          </w:p>
        </w:tc>
      </w:tr>
      <w:tr w:rsidR="00403E7C" w:rsidRPr="00641366" w14:paraId="7C3CF3B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DEA300F"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31</w:t>
            </w:r>
          </w:p>
        </w:tc>
        <w:tc>
          <w:tcPr>
            <w:tcW w:w="5422" w:type="dxa"/>
          </w:tcPr>
          <w:p w14:paraId="3C427B5A"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обработки древесины и производства изделий из дерева </w:t>
            </w:r>
          </w:p>
        </w:tc>
        <w:tc>
          <w:tcPr>
            <w:tcW w:w="1751" w:type="dxa"/>
          </w:tcPr>
          <w:p w14:paraId="5D83059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w:t>
            </w:r>
          </w:p>
        </w:tc>
        <w:tc>
          <w:tcPr>
            <w:tcW w:w="1694" w:type="dxa"/>
          </w:tcPr>
          <w:p w14:paraId="067B0A5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8,1%</w:t>
            </w:r>
          </w:p>
        </w:tc>
        <w:tc>
          <w:tcPr>
            <w:tcW w:w="1694" w:type="dxa"/>
          </w:tcPr>
          <w:p w14:paraId="3947745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19,3%</w:t>
            </w:r>
          </w:p>
        </w:tc>
        <w:tc>
          <w:tcPr>
            <w:tcW w:w="1694" w:type="dxa"/>
          </w:tcPr>
          <w:p w14:paraId="0546AF7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18,6%</w:t>
            </w:r>
          </w:p>
        </w:tc>
        <w:tc>
          <w:tcPr>
            <w:tcW w:w="1984" w:type="dxa"/>
          </w:tcPr>
          <w:p w14:paraId="03C6C9E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51,8%</w:t>
            </w:r>
          </w:p>
        </w:tc>
      </w:tr>
      <w:tr w:rsidR="00403E7C" w:rsidRPr="00641366" w14:paraId="1A7A704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95FA2C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32</w:t>
            </w:r>
          </w:p>
        </w:tc>
        <w:tc>
          <w:tcPr>
            <w:tcW w:w="5422" w:type="dxa"/>
          </w:tcPr>
          <w:p w14:paraId="74F495B7"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производства кирпича</w:t>
            </w:r>
          </w:p>
        </w:tc>
        <w:tc>
          <w:tcPr>
            <w:tcW w:w="1751" w:type="dxa"/>
          </w:tcPr>
          <w:p w14:paraId="66207D1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3,6%</w:t>
            </w:r>
          </w:p>
        </w:tc>
        <w:tc>
          <w:tcPr>
            <w:tcW w:w="1694" w:type="dxa"/>
          </w:tcPr>
          <w:p w14:paraId="076D00F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7,6%</w:t>
            </w:r>
          </w:p>
        </w:tc>
        <w:tc>
          <w:tcPr>
            <w:tcW w:w="1694" w:type="dxa"/>
          </w:tcPr>
          <w:p w14:paraId="7BCB542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15,9%</w:t>
            </w:r>
          </w:p>
        </w:tc>
        <w:tc>
          <w:tcPr>
            <w:tcW w:w="1694" w:type="dxa"/>
          </w:tcPr>
          <w:p w14:paraId="42694EF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17,7%</w:t>
            </w:r>
          </w:p>
        </w:tc>
        <w:tc>
          <w:tcPr>
            <w:tcW w:w="1984" w:type="dxa"/>
          </w:tcPr>
          <w:p w14:paraId="5D08178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55,2%</w:t>
            </w:r>
          </w:p>
        </w:tc>
      </w:tr>
      <w:tr w:rsidR="00403E7C" w:rsidRPr="00641366" w14:paraId="61DAF12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6331BE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33</w:t>
            </w:r>
          </w:p>
        </w:tc>
        <w:tc>
          <w:tcPr>
            <w:tcW w:w="5422" w:type="dxa"/>
          </w:tcPr>
          <w:p w14:paraId="51C25644"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производства бетона</w:t>
            </w:r>
          </w:p>
        </w:tc>
        <w:tc>
          <w:tcPr>
            <w:tcW w:w="1751" w:type="dxa"/>
          </w:tcPr>
          <w:p w14:paraId="2774576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3,6%</w:t>
            </w:r>
          </w:p>
        </w:tc>
        <w:tc>
          <w:tcPr>
            <w:tcW w:w="1694" w:type="dxa"/>
          </w:tcPr>
          <w:p w14:paraId="3548F49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6,8%</w:t>
            </w:r>
          </w:p>
        </w:tc>
        <w:tc>
          <w:tcPr>
            <w:tcW w:w="1694" w:type="dxa"/>
          </w:tcPr>
          <w:p w14:paraId="4ADB075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20,0%</w:t>
            </w:r>
          </w:p>
        </w:tc>
        <w:tc>
          <w:tcPr>
            <w:tcW w:w="1694" w:type="dxa"/>
          </w:tcPr>
          <w:p w14:paraId="4FB6467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15,1%</w:t>
            </w:r>
          </w:p>
        </w:tc>
        <w:tc>
          <w:tcPr>
            <w:tcW w:w="1984" w:type="dxa"/>
          </w:tcPr>
          <w:p w14:paraId="1EBA083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54,5%</w:t>
            </w:r>
          </w:p>
        </w:tc>
      </w:tr>
      <w:tr w:rsidR="00403E7C" w:rsidRPr="00E01A47" w14:paraId="4ED72A4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762AC6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34</w:t>
            </w:r>
          </w:p>
        </w:tc>
        <w:tc>
          <w:tcPr>
            <w:tcW w:w="5422" w:type="dxa"/>
          </w:tcPr>
          <w:p w14:paraId="0F7CC496"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Сфера наружной рекламы</w:t>
            </w:r>
          </w:p>
        </w:tc>
        <w:tc>
          <w:tcPr>
            <w:tcW w:w="1751" w:type="dxa"/>
          </w:tcPr>
          <w:p w14:paraId="408E67D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3,0%</w:t>
            </w:r>
          </w:p>
        </w:tc>
        <w:tc>
          <w:tcPr>
            <w:tcW w:w="1694" w:type="dxa"/>
          </w:tcPr>
          <w:p w14:paraId="32316EA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8,6%</w:t>
            </w:r>
          </w:p>
        </w:tc>
        <w:tc>
          <w:tcPr>
            <w:tcW w:w="1694" w:type="dxa"/>
          </w:tcPr>
          <w:p w14:paraId="2D6FD41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18,2%</w:t>
            </w:r>
          </w:p>
        </w:tc>
        <w:tc>
          <w:tcPr>
            <w:tcW w:w="1694" w:type="dxa"/>
          </w:tcPr>
          <w:p w14:paraId="3627554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14,4%</w:t>
            </w:r>
          </w:p>
        </w:tc>
        <w:tc>
          <w:tcPr>
            <w:tcW w:w="1984" w:type="dxa"/>
          </w:tcPr>
          <w:p w14:paraId="1DFEB0F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55,8%</w:t>
            </w:r>
          </w:p>
        </w:tc>
      </w:tr>
    </w:tbl>
    <w:p w14:paraId="2E77EB6F" w14:textId="627DD453" w:rsidR="00FC0155"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77FF52B4" w14:textId="4370394D" w:rsidR="00641366" w:rsidRDefault="00641366" w:rsidP="00641366">
      <w:pPr>
        <w:tabs>
          <w:tab w:val="left" w:pos="-709"/>
          <w:tab w:val="left" w:pos="142"/>
          <w:tab w:val="left" w:pos="9963"/>
        </w:tabs>
        <w:spacing w:after="0" w:line="23" w:lineRule="atLeast"/>
        <w:jc w:val="right"/>
        <w:rPr>
          <w:rFonts w:ascii="Times New Roman" w:hAnsi="Times New Roman"/>
          <w:bCs/>
          <w:color w:val="000000"/>
          <w:sz w:val="24"/>
          <w:szCs w:val="24"/>
        </w:rPr>
      </w:pPr>
      <w:r w:rsidRPr="00641366">
        <w:rPr>
          <w:rFonts w:ascii="Times New Roman" w:hAnsi="Times New Roman"/>
          <w:bCs/>
          <w:color w:val="000000"/>
          <w:sz w:val="24"/>
          <w:szCs w:val="24"/>
        </w:rPr>
        <w:t>Таблица</w:t>
      </w:r>
      <w:r>
        <w:rPr>
          <w:rFonts w:ascii="Times New Roman" w:hAnsi="Times New Roman"/>
          <w:bCs/>
          <w:color w:val="000000"/>
          <w:sz w:val="24"/>
          <w:szCs w:val="24"/>
        </w:rPr>
        <w:t xml:space="preserve"> 5</w:t>
      </w:r>
      <w:r w:rsidRPr="00641366">
        <w:rPr>
          <w:rFonts w:ascii="Times New Roman" w:hAnsi="Times New Roman"/>
          <w:bCs/>
          <w:color w:val="000000"/>
          <w:sz w:val="24"/>
          <w:szCs w:val="24"/>
        </w:rPr>
        <w:t>.</w:t>
      </w:r>
      <w:r w:rsidR="00A07EB7">
        <w:rPr>
          <w:rFonts w:ascii="Times New Roman" w:hAnsi="Times New Roman"/>
          <w:bCs/>
          <w:color w:val="000000"/>
          <w:sz w:val="24"/>
          <w:szCs w:val="24"/>
        </w:rPr>
        <w:t>3</w:t>
      </w:r>
      <w:r w:rsidRPr="00641366">
        <w:rPr>
          <w:rFonts w:ascii="Times New Roman" w:hAnsi="Times New Roman"/>
          <w:bCs/>
          <w:color w:val="000000"/>
          <w:sz w:val="24"/>
          <w:szCs w:val="24"/>
        </w:rPr>
        <w:t>. Удовлетворенность возможностью выбора (</w:t>
      </w:r>
      <w:r w:rsidRPr="00641366">
        <w:rPr>
          <w:rFonts w:ascii="Times New Roman" w:hAnsi="Times New Roman"/>
          <w:b/>
          <w:color w:val="000000"/>
          <w:sz w:val="24"/>
          <w:szCs w:val="24"/>
        </w:rPr>
        <w:t>202</w:t>
      </w:r>
      <w:r w:rsidR="00A07EB7">
        <w:rPr>
          <w:rFonts w:ascii="Times New Roman" w:hAnsi="Times New Roman"/>
          <w:b/>
          <w:color w:val="000000"/>
          <w:sz w:val="24"/>
          <w:szCs w:val="24"/>
        </w:rPr>
        <w:t>2</w:t>
      </w:r>
      <w:r w:rsidRPr="00641366">
        <w:rPr>
          <w:rFonts w:ascii="Times New Roman" w:hAnsi="Times New Roman"/>
          <w:b/>
          <w:color w:val="000000"/>
          <w:sz w:val="24"/>
          <w:szCs w:val="24"/>
        </w:rPr>
        <w:t xml:space="preserve"> год</w:t>
      </w:r>
      <w:r w:rsidRPr="00641366">
        <w:rPr>
          <w:rFonts w:ascii="Times New Roman" w:hAnsi="Times New Roman"/>
          <w:bCs/>
          <w:color w:val="000000"/>
          <w:sz w:val="24"/>
          <w:szCs w:val="24"/>
        </w:rPr>
        <w:t>)</w:t>
      </w:r>
      <w:r>
        <w:rPr>
          <w:rFonts w:ascii="Times New Roman" w:hAnsi="Times New Roman"/>
          <w:bCs/>
          <w:color w:val="000000"/>
          <w:sz w:val="24"/>
          <w:szCs w:val="24"/>
        </w:rPr>
        <w:t>,</w:t>
      </w:r>
    </w:p>
    <w:p w14:paraId="224ED300" w14:textId="15298BD3" w:rsidR="00641366" w:rsidRPr="00641366" w:rsidRDefault="00641366" w:rsidP="00641366">
      <w:pPr>
        <w:tabs>
          <w:tab w:val="left" w:pos="-709"/>
          <w:tab w:val="left" w:pos="142"/>
          <w:tab w:val="left" w:pos="9963"/>
        </w:tabs>
        <w:spacing w:after="0" w:line="23" w:lineRule="atLeast"/>
        <w:jc w:val="right"/>
        <w:rPr>
          <w:rFonts w:ascii="Times New Roman" w:hAnsi="Times New Roman"/>
          <w:bCs/>
          <w:color w:val="000000"/>
          <w:sz w:val="24"/>
          <w:szCs w:val="24"/>
        </w:rPr>
      </w:pPr>
      <w:r>
        <w:rPr>
          <w:rFonts w:ascii="Times New Roman" w:hAnsi="Times New Roman"/>
          <w:bCs/>
          <w:color w:val="000000"/>
          <w:sz w:val="24"/>
          <w:szCs w:val="24"/>
        </w:rPr>
        <w:t>% от респондентов</w:t>
      </w:r>
    </w:p>
    <w:tbl>
      <w:tblPr>
        <w:tblStyle w:val="-2111"/>
        <w:tblW w:w="1487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23"/>
        <w:gridCol w:w="5571"/>
        <w:gridCol w:w="1751"/>
        <w:gridCol w:w="1827"/>
        <w:gridCol w:w="1708"/>
        <w:gridCol w:w="1701"/>
        <w:gridCol w:w="1698"/>
      </w:tblGrid>
      <w:tr w:rsidR="00641366" w:rsidRPr="00641366" w14:paraId="0AA8C111" w14:textId="77777777" w:rsidTr="00641366">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28" w:type="dxa"/>
            <w:vMerge w:val="restart"/>
            <w:tcBorders>
              <w:top w:val="single" w:sz="4" w:space="0" w:color="auto"/>
              <w:left w:val="single" w:sz="4" w:space="0" w:color="auto"/>
              <w:bottom w:val="single" w:sz="4" w:space="0" w:color="auto"/>
              <w:right w:val="single" w:sz="4" w:space="0" w:color="auto"/>
            </w:tcBorders>
          </w:tcPr>
          <w:p w14:paraId="4C6C647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п/п</w:t>
            </w:r>
          </w:p>
        </w:tc>
        <w:tc>
          <w:tcPr>
            <w:tcW w:w="5746" w:type="dxa"/>
            <w:vMerge w:val="restart"/>
            <w:tcBorders>
              <w:top w:val="single" w:sz="4" w:space="0" w:color="auto"/>
              <w:left w:val="single" w:sz="4" w:space="0" w:color="auto"/>
              <w:bottom w:val="single" w:sz="4" w:space="0" w:color="auto"/>
              <w:right w:val="single" w:sz="4" w:space="0" w:color="auto"/>
            </w:tcBorders>
          </w:tcPr>
          <w:p w14:paraId="75573A97"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w:t>
            </w:r>
          </w:p>
        </w:tc>
        <w:tc>
          <w:tcPr>
            <w:tcW w:w="8505" w:type="dxa"/>
            <w:gridSpan w:val="5"/>
            <w:tcBorders>
              <w:top w:val="single" w:sz="4" w:space="0" w:color="auto"/>
              <w:left w:val="single" w:sz="4" w:space="0" w:color="auto"/>
              <w:bottom w:val="single" w:sz="4" w:space="0" w:color="auto"/>
              <w:right w:val="single" w:sz="4" w:space="0" w:color="auto"/>
            </w:tcBorders>
          </w:tcPr>
          <w:p w14:paraId="2E6F9B62"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Удовлетворенность возможностью выбора</w:t>
            </w:r>
          </w:p>
        </w:tc>
      </w:tr>
      <w:tr w:rsidR="00641366" w:rsidRPr="00641366" w14:paraId="55EB2A91" w14:textId="77777777" w:rsidTr="00641366">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628" w:type="dxa"/>
            <w:vMerge/>
            <w:tcBorders>
              <w:top w:val="single" w:sz="4" w:space="0" w:color="auto"/>
              <w:left w:val="single" w:sz="4" w:space="0" w:color="auto"/>
              <w:bottom w:val="single" w:sz="4" w:space="0" w:color="auto"/>
              <w:right w:val="single" w:sz="4" w:space="0" w:color="auto"/>
            </w:tcBorders>
          </w:tcPr>
          <w:p w14:paraId="0703611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p>
        </w:tc>
        <w:tc>
          <w:tcPr>
            <w:tcW w:w="5746" w:type="dxa"/>
            <w:vMerge/>
            <w:tcBorders>
              <w:top w:val="single" w:sz="4" w:space="0" w:color="auto"/>
              <w:left w:val="single" w:sz="4" w:space="0" w:color="auto"/>
              <w:bottom w:val="single" w:sz="4" w:space="0" w:color="auto"/>
              <w:right w:val="single" w:sz="4" w:space="0" w:color="auto"/>
            </w:tcBorders>
          </w:tcPr>
          <w:p w14:paraId="27AFDCB6" w14:textId="77777777" w:rsidR="00641366" w:rsidRPr="00641366" w:rsidRDefault="00641366" w:rsidP="00641366">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0B2FE8C"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Удовлетворен</w:t>
            </w:r>
          </w:p>
        </w:tc>
        <w:tc>
          <w:tcPr>
            <w:tcW w:w="1835" w:type="dxa"/>
            <w:tcBorders>
              <w:top w:val="single" w:sz="4" w:space="0" w:color="auto"/>
              <w:left w:val="single" w:sz="4" w:space="0" w:color="auto"/>
              <w:bottom w:val="single" w:sz="4" w:space="0" w:color="auto"/>
              <w:right w:val="single" w:sz="4" w:space="0" w:color="auto"/>
            </w:tcBorders>
            <w:vAlign w:val="center"/>
          </w:tcPr>
          <w:p w14:paraId="0DDBFED4"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Скорее удовлетворен</w:t>
            </w:r>
          </w:p>
        </w:tc>
        <w:tc>
          <w:tcPr>
            <w:tcW w:w="1709" w:type="dxa"/>
            <w:tcBorders>
              <w:top w:val="single" w:sz="4" w:space="0" w:color="auto"/>
              <w:left w:val="single" w:sz="4" w:space="0" w:color="auto"/>
              <w:bottom w:val="single" w:sz="4" w:space="0" w:color="auto"/>
              <w:right w:val="single" w:sz="4" w:space="0" w:color="auto"/>
            </w:tcBorders>
            <w:vAlign w:val="center"/>
          </w:tcPr>
          <w:p w14:paraId="4BCBC6CF"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Скорее не удовлетворен</w:t>
            </w:r>
          </w:p>
        </w:tc>
        <w:tc>
          <w:tcPr>
            <w:tcW w:w="1701" w:type="dxa"/>
            <w:tcBorders>
              <w:top w:val="single" w:sz="4" w:space="0" w:color="auto"/>
              <w:left w:val="single" w:sz="4" w:space="0" w:color="auto"/>
              <w:bottom w:val="single" w:sz="4" w:space="0" w:color="auto"/>
              <w:right w:val="single" w:sz="4" w:space="0" w:color="auto"/>
            </w:tcBorders>
            <w:vAlign w:val="center"/>
          </w:tcPr>
          <w:p w14:paraId="6396CB17"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Не удовлетворён</w:t>
            </w:r>
          </w:p>
        </w:tc>
        <w:tc>
          <w:tcPr>
            <w:tcW w:w="1701" w:type="dxa"/>
            <w:tcBorders>
              <w:top w:val="single" w:sz="4" w:space="0" w:color="auto"/>
              <w:left w:val="single" w:sz="4" w:space="0" w:color="auto"/>
              <w:bottom w:val="single" w:sz="4" w:space="0" w:color="auto"/>
              <w:right w:val="single" w:sz="4" w:space="0" w:color="auto"/>
            </w:tcBorders>
            <w:vAlign w:val="center"/>
          </w:tcPr>
          <w:p w14:paraId="2AFA0DAB"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Затрудняюсь ответить </w:t>
            </w:r>
          </w:p>
        </w:tc>
      </w:tr>
      <w:tr w:rsidR="00641366" w:rsidRPr="00641366" w14:paraId="42D6D7C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tcBorders>
          </w:tcPr>
          <w:p w14:paraId="39CCE786"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w:t>
            </w:r>
          </w:p>
        </w:tc>
        <w:tc>
          <w:tcPr>
            <w:tcW w:w="5746" w:type="dxa"/>
            <w:tcBorders>
              <w:top w:val="single" w:sz="4" w:space="0" w:color="auto"/>
            </w:tcBorders>
          </w:tcPr>
          <w:p w14:paraId="04DADA46"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услуг среднего профессионального образования </w:t>
            </w:r>
          </w:p>
        </w:tc>
        <w:tc>
          <w:tcPr>
            <w:tcW w:w="1559" w:type="dxa"/>
            <w:tcBorders>
              <w:top w:val="single" w:sz="4" w:space="0" w:color="auto"/>
            </w:tcBorders>
            <w:vAlign w:val="center"/>
          </w:tcPr>
          <w:p w14:paraId="5AF453B2"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8,0</w:t>
            </w:r>
          </w:p>
        </w:tc>
        <w:tc>
          <w:tcPr>
            <w:tcW w:w="1835" w:type="dxa"/>
            <w:tcBorders>
              <w:top w:val="single" w:sz="4" w:space="0" w:color="auto"/>
            </w:tcBorders>
            <w:vAlign w:val="center"/>
          </w:tcPr>
          <w:p w14:paraId="6A3BAA3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25,7</w:t>
            </w:r>
          </w:p>
        </w:tc>
        <w:tc>
          <w:tcPr>
            <w:tcW w:w="1709" w:type="dxa"/>
            <w:tcBorders>
              <w:top w:val="single" w:sz="4" w:space="0" w:color="auto"/>
            </w:tcBorders>
            <w:vAlign w:val="center"/>
          </w:tcPr>
          <w:p w14:paraId="0DFD853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15,8</w:t>
            </w:r>
          </w:p>
        </w:tc>
        <w:tc>
          <w:tcPr>
            <w:tcW w:w="1701" w:type="dxa"/>
            <w:tcBorders>
              <w:top w:val="single" w:sz="4" w:space="0" w:color="auto"/>
            </w:tcBorders>
            <w:vAlign w:val="center"/>
          </w:tcPr>
          <w:p w14:paraId="51ECD0F8"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16,1</w:t>
            </w:r>
          </w:p>
        </w:tc>
        <w:tc>
          <w:tcPr>
            <w:tcW w:w="1701" w:type="dxa"/>
            <w:tcBorders>
              <w:top w:val="single" w:sz="4" w:space="0" w:color="auto"/>
            </w:tcBorders>
            <w:vAlign w:val="center"/>
          </w:tcPr>
          <w:p w14:paraId="05199E3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34,4</w:t>
            </w:r>
          </w:p>
        </w:tc>
      </w:tr>
      <w:tr w:rsidR="00641366" w:rsidRPr="00641366" w14:paraId="14E335B6"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4720D18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w:t>
            </w:r>
          </w:p>
        </w:tc>
        <w:tc>
          <w:tcPr>
            <w:tcW w:w="5746" w:type="dxa"/>
          </w:tcPr>
          <w:p w14:paraId="5113C30C"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 детского отдыха и оздоровления</w:t>
            </w:r>
          </w:p>
        </w:tc>
        <w:tc>
          <w:tcPr>
            <w:tcW w:w="1559" w:type="dxa"/>
            <w:vAlign w:val="center"/>
          </w:tcPr>
          <w:p w14:paraId="7E2E7F5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6,0</w:t>
            </w:r>
          </w:p>
        </w:tc>
        <w:tc>
          <w:tcPr>
            <w:tcW w:w="1835" w:type="dxa"/>
            <w:vAlign w:val="center"/>
          </w:tcPr>
          <w:p w14:paraId="58D93B7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25,7</w:t>
            </w:r>
          </w:p>
        </w:tc>
        <w:tc>
          <w:tcPr>
            <w:tcW w:w="1709" w:type="dxa"/>
            <w:vAlign w:val="center"/>
          </w:tcPr>
          <w:p w14:paraId="20CA7FD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19,0</w:t>
            </w:r>
          </w:p>
        </w:tc>
        <w:tc>
          <w:tcPr>
            <w:tcW w:w="1701" w:type="dxa"/>
            <w:vAlign w:val="center"/>
          </w:tcPr>
          <w:p w14:paraId="13967B5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15,5</w:t>
            </w:r>
          </w:p>
        </w:tc>
        <w:tc>
          <w:tcPr>
            <w:tcW w:w="1701" w:type="dxa"/>
            <w:vAlign w:val="center"/>
          </w:tcPr>
          <w:p w14:paraId="0F06D9E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33,8</w:t>
            </w:r>
          </w:p>
        </w:tc>
      </w:tr>
      <w:tr w:rsidR="00641366" w:rsidRPr="00641366" w14:paraId="263069D8"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B904E12"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w:t>
            </w:r>
          </w:p>
        </w:tc>
        <w:tc>
          <w:tcPr>
            <w:tcW w:w="5746" w:type="dxa"/>
          </w:tcPr>
          <w:p w14:paraId="1A100945"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медицинских услуг</w:t>
            </w:r>
          </w:p>
        </w:tc>
        <w:tc>
          <w:tcPr>
            <w:tcW w:w="1559" w:type="dxa"/>
            <w:vAlign w:val="center"/>
          </w:tcPr>
          <w:p w14:paraId="744051F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8,4</w:t>
            </w:r>
          </w:p>
        </w:tc>
        <w:tc>
          <w:tcPr>
            <w:tcW w:w="1835" w:type="dxa"/>
            <w:vAlign w:val="center"/>
          </w:tcPr>
          <w:p w14:paraId="6294550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19,8</w:t>
            </w:r>
          </w:p>
        </w:tc>
        <w:tc>
          <w:tcPr>
            <w:tcW w:w="1709" w:type="dxa"/>
            <w:vAlign w:val="center"/>
          </w:tcPr>
          <w:p w14:paraId="6F8EDCA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33,4</w:t>
            </w:r>
          </w:p>
        </w:tc>
        <w:tc>
          <w:tcPr>
            <w:tcW w:w="1701" w:type="dxa"/>
            <w:vAlign w:val="center"/>
          </w:tcPr>
          <w:p w14:paraId="56B4278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15,3</w:t>
            </w:r>
          </w:p>
        </w:tc>
        <w:tc>
          <w:tcPr>
            <w:tcW w:w="1701" w:type="dxa"/>
            <w:vAlign w:val="center"/>
          </w:tcPr>
          <w:p w14:paraId="585DEBE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23,1</w:t>
            </w:r>
          </w:p>
        </w:tc>
      </w:tr>
      <w:tr w:rsidR="00641366" w:rsidRPr="00641366" w14:paraId="471C9992"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A594449"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w:t>
            </w:r>
          </w:p>
        </w:tc>
        <w:tc>
          <w:tcPr>
            <w:tcW w:w="5746" w:type="dxa"/>
          </w:tcPr>
          <w:p w14:paraId="3D9D5C91" w14:textId="77777777" w:rsidR="00641366" w:rsidRPr="00641366" w:rsidRDefault="00641366" w:rsidP="00641366">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559" w:type="dxa"/>
            <w:vAlign w:val="center"/>
          </w:tcPr>
          <w:p w14:paraId="58F4FB6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20,0</w:t>
            </w:r>
          </w:p>
        </w:tc>
        <w:tc>
          <w:tcPr>
            <w:tcW w:w="1835" w:type="dxa"/>
            <w:vAlign w:val="center"/>
          </w:tcPr>
          <w:p w14:paraId="495E226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37,6</w:t>
            </w:r>
          </w:p>
        </w:tc>
        <w:tc>
          <w:tcPr>
            <w:tcW w:w="1709" w:type="dxa"/>
            <w:vAlign w:val="center"/>
          </w:tcPr>
          <w:p w14:paraId="3B5B47F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14,8</w:t>
            </w:r>
          </w:p>
        </w:tc>
        <w:tc>
          <w:tcPr>
            <w:tcW w:w="1701" w:type="dxa"/>
            <w:vAlign w:val="center"/>
          </w:tcPr>
          <w:p w14:paraId="37E4106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12,4</w:t>
            </w:r>
          </w:p>
        </w:tc>
        <w:tc>
          <w:tcPr>
            <w:tcW w:w="1701" w:type="dxa"/>
            <w:vAlign w:val="center"/>
          </w:tcPr>
          <w:p w14:paraId="4355A15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15,2</w:t>
            </w:r>
          </w:p>
        </w:tc>
      </w:tr>
      <w:tr w:rsidR="00641366" w:rsidRPr="00641366" w14:paraId="49BFE13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F3C4AA2"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w:t>
            </w:r>
          </w:p>
        </w:tc>
        <w:tc>
          <w:tcPr>
            <w:tcW w:w="5746" w:type="dxa"/>
          </w:tcPr>
          <w:p w14:paraId="37080577" w14:textId="77777777" w:rsidR="00641366" w:rsidRPr="00641366" w:rsidRDefault="00641366" w:rsidP="00641366">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психолого-педагогического сопровождения детей с ограниченными возможностями здоровья</w:t>
            </w:r>
          </w:p>
        </w:tc>
        <w:tc>
          <w:tcPr>
            <w:tcW w:w="1559" w:type="dxa"/>
            <w:vAlign w:val="center"/>
          </w:tcPr>
          <w:p w14:paraId="49C66D3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4,2</w:t>
            </w:r>
          </w:p>
        </w:tc>
        <w:tc>
          <w:tcPr>
            <w:tcW w:w="1835" w:type="dxa"/>
            <w:vAlign w:val="center"/>
          </w:tcPr>
          <w:p w14:paraId="5C57A4C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9,4</w:t>
            </w:r>
          </w:p>
        </w:tc>
        <w:tc>
          <w:tcPr>
            <w:tcW w:w="1709" w:type="dxa"/>
            <w:vAlign w:val="center"/>
          </w:tcPr>
          <w:p w14:paraId="295A289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15,3</w:t>
            </w:r>
          </w:p>
        </w:tc>
        <w:tc>
          <w:tcPr>
            <w:tcW w:w="1701" w:type="dxa"/>
            <w:vAlign w:val="center"/>
          </w:tcPr>
          <w:p w14:paraId="02D2D8D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14,4</w:t>
            </w:r>
          </w:p>
        </w:tc>
        <w:tc>
          <w:tcPr>
            <w:tcW w:w="1701" w:type="dxa"/>
            <w:vAlign w:val="center"/>
          </w:tcPr>
          <w:p w14:paraId="6DD61A6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56,7</w:t>
            </w:r>
          </w:p>
        </w:tc>
      </w:tr>
      <w:tr w:rsidR="00641366" w:rsidRPr="00641366" w14:paraId="3C6860B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61311A2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w:t>
            </w:r>
          </w:p>
        </w:tc>
        <w:tc>
          <w:tcPr>
            <w:tcW w:w="5746" w:type="dxa"/>
          </w:tcPr>
          <w:p w14:paraId="33C55C6E"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социальных услуг </w:t>
            </w:r>
          </w:p>
        </w:tc>
        <w:tc>
          <w:tcPr>
            <w:tcW w:w="1559" w:type="dxa"/>
            <w:vAlign w:val="center"/>
          </w:tcPr>
          <w:p w14:paraId="3577B10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9,1</w:t>
            </w:r>
          </w:p>
        </w:tc>
        <w:tc>
          <w:tcPr>
            <w:tcW w:w="1835" w:type="dxa"/>
            <w:vAlign w:val="center"/>
          </w:tcPr>
          <w:p w14:paraId="4BCEC41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20,2</w:t>
            </w:r>
          </w:p>
        </w:tc>
        <w:tc>
          <w:tcPr>
            <w:tcW w:w="1709" w:type="dxa"/>
            <w:vAlign w:val="center"/>
          </w:tcPr>
          <w:p w14:paraId="5646685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19,0</w:t>
            </w:r>
          </w:p>
        </w:tc>
        <w:tc>
          <w:tcPr>
            <w:tcW w:w="1701" w:type="dxa"/>
            <w:vAlign w:val="center"/>
          </w:tcPr>
          <w:p w14:paraId="661CFF2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11,6</w:t>
            </w:r>
          </w:p>
        </w:tc>
        <w:tc>
          <w:tcPr>
            <w:tcW w:w="1701" w:type="dxa"/>
            <w:vAlign w:val="center"/>
          </w:tcPr>
          <w:p w14:paraId="01768F6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40,1</w:t>
            </w:r>
          </w:p>
        </w:tc>
      </w:tr>
      <w:tr w:rsidR="00641366" w:rsidRPr="00641366" w14:paraId="3ACEA94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B5462A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w:t>
            </w:r>
          </w:p>
        </w:tc>
        <w:tc>
          <w:tcPr>
            <w:tcW w:w="5746" w:type="dxa"/>
          </w:tcPr>
          <w:p w14:paraId="3F5A12E9"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ритуальных услуг</w:t>
            </w:r>
          </w:p>
        </w:tc>
        <w:tc>
          <w:tcPr>
            <w:tcW w:w="1559" w:type="dxa"/>
            <w:vAlign w:val="center"/>
          </w:tcPr>
          <w:p w14:paraId="7D9457D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19,4</w:t>
            </w:r>
          </w:p>
        </w:tc>
        <w:tc>
          <w:tcPr>
            <w:tcW w:w="1835" w:type="dxa"/>
            <w:vAlign w:val="center"/>
          </w:tcPr>
          <w:p w14:paraId="3EFB0C8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22,2</w:t>
            </w:r>
          </w:p>
        </w:tc>
        <w:tc>
          <w:tcPr>
            <w:tcW w:w="1709" w:type="dxa"/>
            <w:vAlign w:val="center"/>
          </w:tcPr>
          <w:p w14:paraId="401D6CA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17,6</w:t>
            </w:r>
          </w:p>
        </w:tc>
        <w:tc>
          <w:tcPr>
            <w:tcW w:w="1701" w:type="dxa"/>
            <w:vAlign w:val="center"/>
          </w:tcPr>
          <w:p w14:paraId="43DDAD3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19,1</w:t>
            </w:r>
          </w:p>
        </w:tc>
        <w:tc>
          <w:tcPr>
            <w:tcW w:w="1701" w:type="dxa"/>
            <w:vAlign w:val="center"/>
          </w:tcPr>
          <w:p w14:paraId="2A4BD8F3"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21,8</w:t>
            </w:r>
          </w:p>
        </w:tc>
      </w:tr>
      <w:tr w:rsidR="00641366" w:rsidRPr="00641366" w14:paraId="04C1EB69"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5421D0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w:t>
            </w:r>
          </w:p>
        </w:tc>
        <w:tc>
          <w:tcPr>
            <w:tcW w:w="5746" w:type="dxa"/>
          </w:tcPr>
          <w:p w14:paraId="746093D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теплоснабжения (производство тепловой энергии) </w:t>
            </w:r>
          </w:p>
        </w:tc>
        <w:tc>
          <w:tcPr>
            <w:tcW w:w="1559" w:type="dxa"/>
            <w:vAlign w:val="center"/>
          </w:tcPr>
          <w:p w14:paraId="3815B54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14,8</w:t>
            </w:r>
          </w:p>
        </w:tc>
        <w:tc>
          <w:tcPr>
            <w:tcW w:w="1835" w:type="dxa"/>
            <w:vAlign w:val="center"/>
          </w:tcPr>
          <w:p w14:paraId="33D8CBA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24,9</w:t>
            </w:r>
          </w:p>
        </w:tc>
        <w:tc>
          <w:tcPr>
            <w:tcW w:w="1709" w:type="dxa"/>
            <w:vAlign w:val="center"/>
          </w:tcPr>
          <w:p w14:paraId="1F096B2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19,1</w:t>
            </w:r>
          </w:p>
        </w:tc>
        <w:tc>
          <w:tcPr>
            <w:tcW w:w="1701" w:type="dxa"/>
            <w:vAlign w:val="center"/>
          </w:tcPr>
          <w:p w14:paraId="475FCA4C"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13,7</w:t>
            </w:r>
          </w:p>
        </w:tc>
        <w:tc>
          <w:tcPr>
            <w:tcW w:w="1701" w:type="dxa"/>
            <w:vAlign w:val="center"/>
          </w:tcPr>
          <w:p w14:paraId="40E0A25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27,5</w:t>
            </w:r>
          </w:p>
        </w:tc>
      </w:tr>
      <w:tr w:rsidR="00641366" w:rsidRPr="00641366" w14:paraId="3C259E5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E70C6E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w:t>
            </w:r>
          </w:p>
        </w:tc>
        <w:tc>
          <w:tcPr>
            <w:tcW w:w="5746" w:type="dxa"/>
          </w:tcPr>
          <w:p w14:paraId="678B68C1"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 по сбору и транспортированию твер</w:t>
            </w:r>
            <w:r w:rsidRPr="00641366">
              <w:rPr>
                <w:rFonts w:ascii="Times New Roman" w:eastAsia="Times New Roman" w:hAnsi="Times New Roman"/>
                <w:sz w:val="24"/>
                <w:szCs w:val="24"/>
                <w:lang w:eastAsia="ru-RU"/>
              </w:rPr>
              <w:lastRenderedPageBreak/>
              <w:t>дых коммунальных отходов</w:t>
            </w:r>
          </w:p>
        </w:tc>
        <w:tc>
          <w:tcPr>
            <w:tcW w:w="1559" w:type="dxa"/>
            <w:vAlign w:val="center"/>
          </w:tcPr>
          <w:p w14:paraId="6A3E8FF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lastRenderedPageBreak/>
              <w:t>16,0</w:t>
            </w:r>
          </w:p>
        </w:tc>
        <w:tc>
          <w:tcPr>
            <w:tcW w:w="1835" w:type="dxa"/>
            <w:vAlign w:val="center"/>
          </w:tcPr>
          <w:p w14:paraId="7D2637D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20,8</w:t>
            </w:r>
          </w:p>
        </w:tc>
        <w:tc>
          <w:tcPr>
            <w:tcW w:w="1709" w:type="dxa"/>
            <w:vAlign w:val="center"/>
          </w:tcPr>
          <w:p w14:paraId="3E38508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22,5</w:t>
            </w:r>
          </w:p>
        </w:tc>
        <w:tc>
          <w:tcPr>
            <w:tcW w:w="1701" w:type="dxa"/>
            <w:vAlign w:val="center"/>
          </w:tcPr>
          <w:p w14:paraId="117516D8"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17,1</w:t>
            </w:r>
          </w:p>
        </w:tc>
        <w:tc>
          <w:tcPr>
            <w:tcW w:w="1701" w:type="dxa"/>
            <w:vAlign w:val="center"/>
          </w:tcPr>
          <w:p w14:paraId="53FA15D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23,6</w:t>
            </w:r>
          </w:p>
        </w:tc>
      </w:tr>
      <w:tr w:rsidR="00641366" w:rsidRPr="00641366" w14:paraId="43B6379A"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0A39693F"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w:t>
            </w:r>
          </w:p>
        </w:tc>
        <w:tc>
          <w:tcPr>
            <w:tcW w:w="5746" w:type="dxa"/>
          </w:tcPr>
          <w:p w14:paraId="57875B58"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выполнения работ по благоустройству городской среды </w:t>
            </w:r>
          </w:p>
        </w:tc>
        <w:tc>
          <w:tcPr>
            <w:tcW w:w="1559" w:type="dxa"/>
            <w:vAlign w:val="center"/>
          </w:tcPr>
          <w:p w14:paraId="7EC8276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8,3</w:t>
            </w:r>
          </w:p>
        </w:tc>
        <w:tc>
          <w:tcPr>
            <w:tcW w:w="1835" w:type="dxa"/>
            <w:vAlign w:val="center"/>
          </w:tcPr>
          <w:p w14:paraId="5F9D15A7"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23,4</w:t>
            </w:r>
          </w:p>
        </w:tc>
        <w:tc>
          <w:tcPr>
            <w:tcW w:w="1709" w:type="dxa"/>
            <w:vAlign w:val="center"/>
          </w:tcPr>
          <w:p w14:paraId="2854832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14,5</w:t>
            </w:r>
          </w:p>
        </w:tc>
        <w:tc>
          <w:tcPr>
            <w:tcW w:w="1701" w:type="dxa"/>
            <w:vAlign w:val="center"/>
          </w:tcPr>
          <w:p w14:paraId="4D38670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18,3</w:t>
            </w:r>
          </w:p>
        </w:tc>
        <w:tc>
          <w:tcPr>
            <w:tcW w:w="1701" w:type="dxa"/>
            <w:vAlign w:val="center"/>
          </w:tcPr>
          <w:p w14:paraId="07D64F8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35,5</w:t>
            </w:r>
          </w:p>
        </w:tc>
      </w:tr>
      <w:tr w:rsidR="00641366" w:rsidRPr="00641366" w14:paraId="24A48E1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07FD9F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w:t>
            </w:r>
          </w:p>
        </w:tc>
        <w:tc>
          <w:tcPr>
            <w:tcW w:w="5746" w:type="dxa"/>
          </w:tcPr>
          <w:p w14:paraId="03D9124D"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559" w:type="dxa"/>
            <w:vAlign w:val="center"/>
          </w:tcPr>
          <w:p w14:paraId="399FD15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8,2</w:t>
            </w:r>
          </w:p>
        </w:tc>
        <w:tc>
          <w:tcPr>
            <w:tcW w:w="1835" w:type="dxa"/>
            <w:vAlign w:val="center"/>
          </w:tcPr>
          <w:p w14:paraId="432EC76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17,4</w:t>
            </w:r>
          </w:p>
        </w:tc>
        <w:tc>
          <w:tcPr>
            <w:tcW w:w="1709" w:type="dxa"/>
            <w:vAlign w:val="center"/>
          </w:tcPr>
          <w:p w14:paraId="74A3A6B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23,8</w:t>
            </w:r>
          </w:p>
        </w:tc>
        <w:tc>
          <w:tcPr>
            <w:tcW w:w="1701" w:type="dxa"/>
            <w:vAlign w:val="center"/>
          </w:tcPr>
          <w:p w14:paraId="4540539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15,1</w:t>
            </w:r>
          </w:p>
        </w:tc>
        <w:tc>
          <w:tcPr>
            <w:tcW w:w="1701" w:type="dxa"/>
            <w:vAlign w:val="center"/>
          </w:tcPr>
          <w:p w14:paraId="4FD4754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35,4</w:t>
            </w:r>
          </w:p>
        </w:tc>
      </w:tr>
      <w:tr w:rsidR="00641366" w:rsidRPr="00641366" w14:paraId="298A0C8B"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57ED06DD"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w:t>
            </w:r>
          </w:p>
        </w:tc>
        <w:tc>
          <w:tcPr>
            <w:tcW w:w="5746" w:type="dxa"/>
          </w:tcPr>
          <w:p w14:paraId="3B2D30B1"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поставки сжиженного газа в баллонах</w:t>
            </w:r>
          </w:p>
        </w:tc>
        <w:tc>
          <w:tcPr>
            <w:tcW w:w="1559" w:type="dxa"/>
            <w:vAlign w:val="center"/>
          </w:tcPr>
          <w:p w14:paraId="4FB1B91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11,8</w:t>
            </w:r>
          </w:p>
        </w:tc>
        <w:tc>
          <w:tcPr>
            <w:tcW w:w="1835" w:type="dxa"/>
            <w:vAlign w:val="center"/>
          </w:tcPr>
          <w:p w14:paraId="70156E9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14,3</w:t>
            </w:r>
          </w:p>
        </w:tc>
        <w:tc>
          <w:tcPr>
            <w:tcW w:w="1709" w:type="dxa"/>
            <w:vAlign w:val="center"/>
          </w:tcPr>
          <w:p w14:paraId="014026D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22,2</w:t>
            </w:r>
          </w:p>
        </w:tc>
        <w:tc>
          <w:tcPr>
            <w:tcW w:w="1701" w:type="dxa"/>
            <w:vAlign w:val="center"/>
          </w:tcPr>
          <w:p w14:paraId="151DEDE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12,5</w:t>
            </w:r>
          </w:p>
        </w:tc>
        <w:tc>
          <w:tcPr>
            <w:tcW w:w="1701" w:type="dxa"/>
            <w:vAlign w:val="center"/>
          </w:tcPr>
          <w:p w14:paraId="383D7A4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39,2</w:t>
            </w:r>
          </w:p>
        </w:tc>
      </w:tr>
      <w:tr w:rsidR="00641366" w:rsidRPr="00641366" w14:paraId="31EE79B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00FF894"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w:t>
            </w:r>
          </w:p>
        </w:tc>
        <w:tc>
          <w:tcPr>
            <w:tcW w:w="5746" w:type="dxa"/>
          </w:tcPr>
          <w:p w14:paraId="6FC01590"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купли-продажи электрической энергии (мощности) на розничном рынке электрической энергии (мощности)</w:t>
            </w:r>
          </w:p>
        </w:tc>
        <w:tc>
          <w:tcPr>
            <w:tcW w:w="1559" w:type="dxa"/>
            <w:vAlign w:val="center"/>
          </w:tcPr>
          <w:p w14:paraId="3708205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10,6</w:t>
            </w:r>
          </w:p>
        </w:tc>
        <w:tc>
          <w:tcPr>
            <w:tcW w:w="1835" w:type="dxa"/>
            <w:vAlign w:val="center"/>
          </w:tcPr>
          <w:p w14:paraId="4DCC5F3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23,3</w:t>
            </w:r>
          </w:p>
        </w:tc>
        <w:tc>
          <w:tcPr>
            <w:tcW w:w="1709" w:type="dxa"/>
            <w:vAlign w:val="center"/>
          </w:tcPr>
          <w:p w14:paraId="346DF67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18,3</w:t>
            </w:r>
          </w:p>
        </w:tc>
        <w:tc>
          <w:tcPr>
            <w:tcW w:w="1701" w:type="dxa"/>
            <w:vAlign w:val="center"/>
          </w:tcPr>
          <w:p w14:paraId="7994BDC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11,8</w:t>
            </w:r>
          </w:p>
        </w:tc>
        <w:tc>
          <w:tcPr>
            <w:tcW w:w="1701" w:type="dxa"/>
            <w:vAlign w:val="center"/>
          </w:tcPr>
          <w:p w14:paraId="5A42060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36,0</w:t>
            </w:r>
          </w:p>
        </w:tc>
      </w:tr>
      <w:tr w:rsidR="00641366" w:rsidRPr="00641366" w14:paraId="54A7E4B8"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4BF166D"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w:t>
            </w:r>
          </w:p>
        </w:tc>
        <w:tc>
          <w:tcPr>
            <w:tcW w:w="5746" w:type="dxa"/>
          </w:tcPr>
          <w:p w14:paraId="51CC23F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vAlign w:val="center"/>
          </w:tcPr>
          <w:p w14:paraId="1F8DC3A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8,4</w:t>
            </w:r>
          </w:p>
        </w:tc>
        <w:tc>
          <w:tcPr>
            <w:tcW w:w="1835" w:type="dxa"/>
            <w:vAlign w:val="center"/>
          </w:tcPr>
          <w:p w14:paraId="1C97CB97"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16,4</w:t>
            </w:r>
          </w:p>
        </w:tc>
        <w:tc>
          <w:tcPr>
            <w:tcW w:w="1709" w:type="dxa"/>
            <w:vAlign w:val="center"/>
          </w:tcPr>
          <w:p w14:paraId="066A253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12,7</w:t>
            </w:r>
          </w:p>
        </w:tc>
        <w:tc>
          <w:tcPr>
            <w:tcW w:w="1701" w:type="dxa"/>
            <w:vAlign w:val="center"/>
          </w:tcPr>
          <w:p w14:paraId="312376A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9,1</w:t>
            </w:r>
          </w:p>
        </w:tc>
        <w:tc>
          <w:tcPr>
            <w:tcW w:w="1701" w:type="dxa"/>
            <w:vAlign w:val="center"/>
          </w:tcPr>
          <w:p w14:paraId="388B577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53,4</w:t>
            </w:r>
          </w:p>
        </w:tc>
      </w:tr>
      <w:tr w:rsidR="00641366" w:rsidRPr="00641366" w14:paraId="098B1C3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7FE5B4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w:t>
            </w:r>
          </w:p>
        </w:tc>
        <w:tc>
          <w:tcPr>
            <w:tcW w:w="5746" w:type="dxa"/>
          </w:tcPr>
          <w:p w14:paraId="0400BD57"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559" w:type="dxa"/>
            <w:vAlign w:val="center"/>
          </w:tcPr>
          <w:p w14:paraId="2B6C607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13,2</w:t>
            </w:r>
          </w:p>
        </w:tc>
        <w:tc>
          <w:tcPr>
            <w:tcW w:w="1835" w:type="dxa"/>
            <w:vAlign w:val="center"/>
          </w:tcPr>
          <w:p w14:paraId="77BD6EF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23,6</w:t>
            </w:r>
          </w:p>
        </w:tc>
        <w:tc>
          <w:tcPr>
            <w:tcW w:w="1709" w:type="dxa"/>
            <w:vAlign w:val="center"/>
          </w:tcPr>
          <w:p w14:paraId="39582E9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25,6</w:t>
            </w:r>
          </w:p>
        </w:tc>
        <w:tc>
          <w:tcPr>
            <w:tcW w:w="1701" w:type="dxa"/>
            <w:vAlign w:val="center"/>
          </w:tcPr>
          <w:p w14:paraId="06FF22F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12,1</w:t>
            </w:r>
          </w:p>
        </w:tc>
        <w:tc>
          <w:tcPr>
            <w:tcW w:w="1701" w:type="dxa"/>
            <w:vAlign w:val="center"/>
          </w:tcPr>
          <w:p w14:paraId="04ECBFEA"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25,5</w:t>
            </w:r>
          </w:p>
        </w:tc>
      </w:tr>
      <w:tr w:rsidR="00641366" w:rsidRPr="00641366" w14:paraId="4F8C93B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8C7651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w:t>
            </w:r>
          </w:p>
        </w:tc>
        <w:tc>
          <w:tcPr>
            <w:tcW w:w="5746" w:type="dxa"/>
          </w:tcPr>
          <w:p w14:paraId="547F0DA2"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vAlign w:val="center"/>
          </w:tcPr>
          <w:p w14:paraId="293AE29C"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11,7</w:t>
            </w:r>
          </w:p>
        </w:tc>
        <w:tc>
          <w:tcPr>
            <w:tcW w:w="1835" w:type="dxa"/>
            <w:vAlign w:val="center"/>
          </w:tcPr>
          <w:p w14:paraId="53143D9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22,5</w:t>
            </w:r>
          </w:p>
        </w:tc>
        <w:tc>
          <w:tcPr>
            <w:tcW w:w="1709" w:type="dxa"/>
            <w:vAlign w:val="center"/>
          </w:tcPr>
          <w:p w14:paraId="4A8B5ED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23,9</w:t>
            </w:r>
          </w:p>
        </w:tc>
        <w:tc>
          <w:tcPr>
            <w:tcW w:w="1701" w:type="dxa"/>
            <w:vAlign w:val="center"/>
          </w:tcPr>
          <w:p w14:paraId="5FC20C2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13,3</w:t>
            </w:r>
          </w:p>
        </w:tc>
        <w:tc>
          <w:tcPr>
            <w:tcW w:w="1701" w:type="dxa"/>
            <w:vAlign w:val="center"/>
          </w:tcPr>
          <w:p w14:paraId="325A5C1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28,6</w:t>
            </w:r>
          </w:p>
        </w:tc>
      </w:tr>
      <w:tr w:rsidR="00641366" w:rsidRPr="00641366" w14:paraId="45C8505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F0C6CE9"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w:t>
            </w:r>
          </w:p>
        </w:tc>
        <w:tc>
          <w:tcPr>
            <w:tcW w:w="5746" w:type="dxa"/>
          </w:tcPr>
          <w:p w14:paraId="7ABB09C5"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оказания услуг по перевозке пассажиров и багажа легковым такси на территории Курской области</w:t>
            </w:r>
          </w:p>
        </w:tc>
        <w:tc>
          <w:tcPr>
            <w:tcW w:w="1559" w:type="dxa"/>
            <w:vAlign w:val="center"/>
          </w:tcPr>
          <w:p w14:paraId="7472D6A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14,0</w:t>
            </w:r>
          </w:p>
        </w:tc>
        <w:tc>
          <w:tcPr>
            <w:tcW w:w="1835" w:type="dxa"/>
            <w:vAlign w:val="center"/>
          </w:tcPr>
          <w:p w14:paraId="74A2C4D3"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30,2</w:t>
            </w:r>
          </w:p>
        </w:tc>
        <w:tc>
          <w:tcPr>
            <w:tcW w:w="1709" w:type="dxa"/>
            <w:vAlign w:val="center"/>
          </w:tcPr>
          <w:p w14:paraId="2365B6F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20,1</w:t>
            </w:r>
          </w:p>
        </w:tc>
        <w:tc>
          <w:tcPr>
            <w:tcW w:w="1701" w:type="dxa"/>
            <w:vAlign w:val="center"/>
          </w:tcPr>
          <w:p w14:paraId="10299D6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11,9</w:t>
            </w:r>
          </w:p>
        </w:tc>
        <w:tc>
          <w:tcPr>
            <w:tcW w:w="1701" w:type="dxa"/>
            <w:vAlign w:val="center"/>
          </w:tcPr>
          <w:p w14:paraId="2788CA5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23,8</w:t>
            </w:r>
          </w:p>
        </w:tc>
      </w:tr>
      <w:tr w:rsidR="00641366" w:rsidRPr="00641366" w14:paraId="622D0CF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0BEEB6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w:t>
            </w:r>
          </w:p>
        </w:tc>
        <w:tc>
          <w:tcPr>
            <w:tcW w:w="5746" w:type="dxa"/>
          </w:tcPr>
          <w:p w14:paraId="275A9BED"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оказания услуг по ремонту автотранспортных средств </w:t>
            </w:r>
          </w:p>
        </w:tc>
        <w:tc>
          <w:tcPr>
            <w:tcW w:w="1559" w:type="dxa"/>
            <w:vAlign w:val="center"/>
          </w:tcPr>
          <w:p w14:paraId="5A1C991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11,5</w:t>
            </w:r>
          </w:p>
        </w:tc>
        <w:tc>
          <w:tcPr>
            <w:tcW w:w="1835" w:type="dxa"/>
            <w:vAlign w:val="center"/>
          </w:tcPr>
          <w:p w14:paraId="1629872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38,5</w:t>
            </w:r>
          </w:p>
        </w:tc>
        <w:tc>
          <w:tcPr>
            <w:tcW w:w="1709" w:type="dxa"/>
            <w:vAlign w:val="center"/>
          </w:tcPr>
          <w:p w14:paraId="5231E84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14,6</w:t>
            </w:r>
          </w:p>
        </w:tc>
        <w:tc>
          <w:tcPr>
            <w:tcW w:w="1701" w:type="dxa"/>
            <w:vAlign w:val="center"/>
          </w:tcPr>
          <w:p w14:paraId="5FA9168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12,2</w:t>
            </w:r>
          </w:p>
        </w:tc>
        <w:tc>
          <w:tcPr>
            <w:tcW w:w="1701" w:type="dxa"/>
            <w:vAlign w:val="center"/>
          </w:tcPr>
          <w:p w14:paraId="74D31DD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23,2</w:t>
            </w:r>
          </w:p>
        </w:tc>
      </w:tr>
      <w:tr w:rsidR="00641366" w:rsidRPr="00641366" w14:paraId="1E544BD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55802D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w:t>
            </w:r>
          </w:p>
        </w:tc>
        <w:tc>
          <w:tcPr>
            <w:tcW w:w="5746" w:type="dxa"/>
          </w:tcPr>
          <w:p w14:paraId="4C714C57"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559" w:type="dxa"/>
            <w:vAlign w:val="center"/>
          </w:tcPr>
          <w:p w14:paraId="318A90D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6,3</w:t>
            </w:r>
          </w:p>
        </w:tc>
        <w:tc>
          <w:tcPr>
            <w:tcW w:w="1835" w:type="dxa"/>
            <w:vAlign w:val="center"/>
          </w:tcPr>
          <w:p w14:paraId="2BE2EC1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24,3</w:t>
            </w:r>
          </w:p>
        </w:tc>
        <w:tc>
          <w:tcPr>
            <w:tcW w:w="1709" w:type="dxa"/>
            <w:vAlign w:val="center"/>
          </w:tcPr>
          <w:p w14:paraId="3B87BE0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19,3</w:t>
            </w:r>
          </w:p>
        </w:tc>
        <w:tc>
          <w:tcPr>
            <w:tcW w:w="1701" w:type="dxa"/>
            <w:vAlign w:val="center"/>
          </w:tcPr>
          <w:p w14:paraId="619177D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12,8</w:t>
            </w:r>
          </w:p>
        </w:tc>
        <w:tc>
          <w:tcPr>
            <w:tcW w:w="1701" w:type="dxa"/>
            <w:vAlign w:val="center"/>
          </w:tcPr>
          <w:p w14:paraId="24B0666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37,3</w:t>
            </w:r>
          </w:p>
        </w:tc>
      </w:tr>
      <w:tr w:rsidR="00641366" w:rsidRPr="00641366" w14:paraId="3028A08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2EE3E37"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w:t>
            </w:r>
          </w:p>
        </w:tc>
        <w:tc>
          <w:tcPr>
            <w:tcW w:w="5746" w:type="dxa"/>
          </w:tcPr>
          <w:p w14:paraId="28D585EB"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архитектурно-строительного проектирования</w:t>
            </w:r>
          </w:p>
        </w:tc>
        <w:tc>
          <w:tcPr>
            <w:tcW w:w="1559" w:type="dxa"/>
            <w:vAlign w:val="center"/>
          </w:tcPr>
          <w:p w14:paraId="227F5C3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w:t>
            </w:r>
          </w:p>
        </w:tc>
        <w:tc>
          <w:tcPr>
            <w:tcW w:w="1835" w:type="dxa"/>
            <w:vAlign w:val="center"/>
          </w:tcPr>
          <w:p w14:paraId="0B018DA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10,6</w:t>
            </w:r>
          </w:p>
        </w:tc>
        <w:tc>
          <w:tcPr>
            <w:tcW w:w="1709" w:type="dxa"/>
            <w:vAlign w:val="center"/>
          </w:tcPr>
          <w:p w14:paraId="55A3700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15,0</w:t>
            </w:r>
          </w:p>
        </w:tc>
        <w:tc>
          <w:tcPr>
            <w:tcW w:w="1701" w:type="dxa"/>
            <w:vAlign w:val="center"/>
          </w:tcPr>
          <w:p w14:paraId="7A0D466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11,5</w:t>
            </w:r>
          </w:p>
        </w:tc>
        <w:tc>
          <w:tcPr>
            <w:tcW w:w="1701" w:type="dxa"/>
            <w:vAlign w:val="center"/>
          </w:tcPr>
          <w:p w14:paraId="6A53E94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57,6</w:t>
            </w:r>
          </w:p>
        </w:tc>
      </w:tr>
      <w:tr w:rsidR="00641366" w:rsidRPr="00641366" w14:paraId="5F7DEB46"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1A45309"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21</w:t>
            </w:r>
          </w:p>
        </w:tc>
        <w:tc>
          <w:tcPr>
            <w:tcW w:w="5746" w:type="dxa"/>
          </w:tcPr>
          <w:p w14:paraId="381245E1"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кадастровых и землеустроительных работ </w:t>
            </w:r>
          </w:p>
        </w:tc>
        <w:tc>
          <w:tcPr>
            <w:tcW w:w="1559" w:type="dxa"/>
            <w:vAlign w:val="center"/>
          </w:tcPr>
          <w:p w14:paraId="300F98C3"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10,2</w:t>
            </w:r>
          </w:p>
        </w:tc>
        <w:tc>
          <w:tcPr>
            <w:tcW w:w="1835" w:type="dxa"/>
            <w:vAlign w:val="center"/>
          </w:tcPr>
          <w:p w14:paraId="61644A6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21,7</w:t>
            </w:r>
          </w:p>
        </w:tc>
        <w:tc>
          <w:tcPr>
            <w:tcW w:w="1709" w:type="dxa"/>
            <w:vAlign w:val="center"/>
          </w:tcPr>
          <w:p w14:paraId="5F864766"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17,9</w:t>
            </w:r>
          </w:p>
        </w:tc>
        <w:tc>
          <w:tcPr>
            <w:tcW w:w="1701" w:type="dxa"/>
            <w:vAlign w:val="center"/>
          </w:tcPr>
          <w:p w14:paraId="3D6DFDE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11,2</w:t>
            </w:r>
          </w:p>
        </w:tc>
        <w:tc>
          <w:tcPr>
            <w:tcW w:w="1701" w:type="dxa"/>
            <w:vAlign w:val="center"/>
          </w:tcPr>
          <w:p w14:paraId="3FB3603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39,0</w:t>
            </w:r>
          </w:p>
        </w:tc>
      </w:tr>
      <w:tr w:rsidR="00641366" w:rsidRPr="00641366" w14:paraId="561B50D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7CB7D476"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w:t>
            </w:r>
          </w:p>
        </w:tc>
        <w:tc>
          <w:tcPr>
            <w:tcW w:w="5746" w:type="dxa"/>
          </w:tcPr>
          <w:p w14:paraId="335EB29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реализации сельскохозяйственной продук</w:t>
            </w:r>
            <w:r w:rsidRPr="00641366">
              <w:rPr>
                <w:rFonts w:ascii="Times New Roman" w:eastAsia="Times New Roman" w:hAnsi="Times New Roman"/>
                <w:sz w:val="24"/>
                <w:szCs w:val="24"/>
                <w:lang w:eastAsia="ru-RU"/>
              </w:rPr>
              <w:lastRenderedPageBreak/>
              <w:t xml:space="preserve">ции </w:t>
            </w:r>
          </w:p>
        </w:tc>
        <w:tc>
          <w:tcPr>
            <w:tcW w:w="1559" w:type="dxa"/>
            <w:vAlign w:val="center"/>
          </w:tcPr>
          <w:p w14:paraId="52F74C1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lastRenderedPageBreak/>
              <w:t>17,0</w:t>
            </w:r>
          </w:p>
        </w:tc>
        <w:tc>
          <w:tcPr>
            <w:tcW w:w="1835" w:type="dxa"/>
            <w:vAlign w:val="center"/>
          </w:tcPr>
          <w:p w14:paraId="742DD48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28,0</w:t>
            </w:r>
          </w:p>
        </w:tc>
        <w:tc>
          <w:tcPr>
            <w:tcW w:w="1709" w:type="dxa"/>
            <w:vAlign w:val="center"/>
          </w:tcPr>
          <w:p w14:paraId="1D3F53A1"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16,6</w:t>
            </w:r>
          </w:p>
        </w:tc>
        <w:tc>
          <w:tcPr>
            <w:tcW w:w="1701" w:type="dxa"/>
            <w:vAlign w:val="center"/>
          </w:tcPr>
          <w:p w14:paraId="2178027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7,8</w:t>
            </w:r>
          </w:p>
        </w:tc>
        <w:tc>
          <w:tcPr>
            <w:tcW w:w="1701" w:type="dxa"/>
            <w:vAlign w:val="center"/>
          </w:tcPr>
          <w:p w14:paraId="14031A7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30,6</w:t>
            </w:r>
          </w:p>
        </w:tc>
      </w:tr>
      <w:tr w:rsidR="00641366" w:rsidRPr="00641366" w14:paraId="262EB6AB"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0FA6EB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w:t>
            </w:r>
          </w:p>
        </w:tc>
        <w:tc>
          <w:tcPr>
            <w:tcW w:w="5746" w:type="dxa"/>
          </w:tcPr>
          <w:p w14:paraId="5275B440"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племенного животноводства</w:t>
            </w:r>
          </w:p>
        </w:tc>
        <w:tc>
          <w:tcPr>
            <w:tcW w:w="1559" w:type="dxa"/>
            <w:vAlign w:val="center"/>
          </w:tcPr>
          <w:p w14:paraId="0890D26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5,5</w:t>
            </w:r>
          </w:p>
        </w:tc>
        <w:tc>
          <w:tcPr>
            <w:tcW w:w="1835" w:type="dxa"/>
            <w:vAlign w:val="center"/>
          </w:tcPr>
          <w:p w14:paraId="36E429A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11,3</w:t>
            </w:r>
          </w:p>
        </w:tc>
        <w:tc>
          <w:tcPr>
            <w:tcW w:w="1709" w:type="dxa"/>
            <w:vAlign w:val="center"/>
          </w:tcPr>
          <w:p w14:paraId="6A1FF2D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15,2</w:t>
            </w:r>
          </w:p>
        </w:tc>
        <w:tc>
          <w:tcPr>
            <w:tcW w:w="1701" w:type="dxa"/>
            <w:vAlign w:val="center"/>
          </w:tcPr>
          <w:p w14:paraId="66B515B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6,7</w:t>
            </w:r>
          </w:p>
        </w:tc>
        <w:tc>
          <w:tcPr>
            <w:tcW w:w="1701" w:type="dxa"/>
            <w:vAlign w:val="center"/>
          </w:tcPr>
          <w:p w14:paraId="4C103E3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61,3</w:t>
            </w:r>
          </w:p>
        </w:tc>
      </w:tr>
      <w:tr w:rsidR="00641366" w:rsidRPr="00641366" w14:paraId="5D981EC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692281E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24</w:t>
            </w:r>
          </w:p>
        </w:tc>
        <w:tc>
          <w:tcPr>
            <w:tcW w:w="5746" w:type="dxa"/>
          </w:tcPr>
          <w:p w14:paraId="6BDF700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семеноводства</w:t>
            </w:r>
          </w:p>
        </w:tc>
        <w:tc>
          <w:tcPr>
            <w:tcW w:w="1559" w:type="dxa"/>
            <w:vAlign w:val="center"/>
          </w:tcPr>
          <w:p w14:paraId="75DADF2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6,2</w:t>
            </w:r>
          </w:p>
        </w:tc>
        <w:tc>
          <w:tcPr>
            <w:tcW w:w="1835" w:type="dxa"/>
            <w:vAlign w:val="center"/>
          </w:tcPr>
          <w:p w14:paraId="68B047D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12,5</w:t>
            </w:r>
          </w:p>
        </w:tc>
        <w:tc>
          <w:tcPr>
            <w:tcW w:w="1709" w:type="dxa"/>
            <w:vAlign w:val="center"/>
          </w:tcPr>
          <w:p w14:paraId="4DC1E1F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12,7</w:t>
            </w:r>
          </w:p>
        </w:tc>
        <w:tc>
          <w:tcPr>
            <w:tcW w:w="1701" w:type="dxa"/>
            <w:vAlign w:val="center"/>
          </w:tcPr>
          <w:p w14:paraId="2207BF0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6,3</w:t>
            </w:r>
          </w:p>
        </w:tc>
        <w:tc>
          <w:tcPr>
            <w:tcW w:w="1701" w:type="dxa"/>
            <w:vAlign w:val="center"/>
          </w:tcPr>
          <w:p w14:paraId="1E37CBF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62,3</w:t>
            </w:r>
          </w:p>
        </w:tc>
      </w:tr>
      <w:tr w:rsidR="00641366" w:rsidRPr="00641366" w14:paraId="660DBDFC"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FE117DA"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w:t>
            </w:r>
          </w:p>
        </w:tc>
        <w:tc>
          <w:tcPr>
            <w:tcW w:w="5746" w:type="dxa"/>
          </w:tcPr>
          <w:p w14:paraId="695CC715"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жилищного строительства</w:t>
            </w:r>
          </w:p>
        </w:tc>
        <w:tc>
          <w:tcPr>
            <w:tcW w:w="1559" w:type="dxa"/>
            <w:vAlign w:val="center"/>
          </w:tcPr>
          <w:p w14:paraId="274E5602"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5,6</w:t>
            </w:r>
          </w:p>
        </w:tc>
        <w:tc>
          <w:tcPr>
            <w:tcW w:w="1835" w:type="dxa"/>
            <w:vAlign w:val="center"/>
          </w:tcPr>
          <w:p w14:paraId="03465B5A"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18,0</w:t>
            </w:r>
          </w:p>
        </w:tc>
        <w:tc>
          <w:tcPr>
            <w:tcW w:w="1709" w:type="dxa"/>
            <w:vAlign w:val="center"/>
          </w:tcPr>
          <w:p w14:paraId="3D2B504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20,6</w:t>
            </w:r>
          </w:p>
        </w:tc>
        <w:tc>
          <w:tcPr>
            <w:tcW w:w="1701" w:type="dxa"/>
            <w:vAlign w:val="center"/>
          </w:tcPr>
          <w:p w14:paraId="41B2AF2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11,1</w:t>
            </w:r>
          </w:p>
        </w:tc>
        <w:tc>
          <w:tcPr>
            <w:tcW w:w="1701" w:type="dxa"/>
            <w:vAlign w:val="center"/>
          </w:tcPr>
          <w:p w14:paraId="7EF7087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44,7</w:t>
            </w:r>
          </w:p>
        </w:tc>
      </w:tr>
      <w:tr w:rsidR="00641366" w:rsidRPr="00641366" w14:paraId="4E0BD36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83E624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26</w:t>
            </w:r>
          </w:p>
        </w:tc>
        <w:tc>
          <w:tcPr>
            <w:tcW w:w="5746" w:type="dxa"/>
          </w:tcPr>
          <w:p w14:paraId="4C4C6587"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переработки водных биоресурсов</w:t>
            </w:r>
          </w:p>
        </w:tc>
        <w:tc>
          <w:tcPr>
            <w:tcW w:w="1559" w:type="dxa"/>
            <w:vAlign w:val="center"/>
          </w:tcPr>
          <w:p w14:paraId="29DFC6E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9,0</w:t>
            </w:r>
          </w:p>
        </w:tc>
        <w:tc>
          <w:tcPr>
            <w:tcW w:w="1835" w:type="dxa"/>
            <w:vAlign w:val="center"/>
          </w:tcPr>
          <w:p w14:paraId="08DF7EF7"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11,1</w:t>
            </w:r>
          </w:p>
        </w:tc>
        <w:tc>
          <w:tcPr>
            <w:tcW w:w="1709" w:type="dxa"/>
            <w:vAlign w:val="center"/>
          </w:tcPr>
          <w:p w14:paraId="01168FC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10,5</w:t>
            </w:r>
          </w:p>
        </w:tc>
        <w:tc>
          <w:tcPr>
            <w:tcW w:w="1701" w:type="dxa"/>
            <w:vAlign w:val="center"/>
          </w:tcPr>
          <w:p w14:paraId="59970BD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7,3</w:t>
            </w:r>
          </w:p>
        </w:tc>
        <w:tc>
          <w:tcPr>
            <w:tcW w:w="1701" w:type="dxa"/>
            <w:vAlign w:val="center"/>
          </w:tcPr>
          <w:p w14:paraId="12AE916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62,1</w:t>
            </w:r>
          </w:p>
        </w:tc>
      </w:tr>
      <w:tr w:rsidR="00641366" w:rsidRPr="00641366" w14:paraId="2B78578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6B949B1"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27</w:t>
            </w:r>
          </w:p>
        </w:tc>
        <w:tc>
          <w:tcPr>
            <w:tcW w:w="5746" w:type="dxa"/>
          </w:tcPr>
          <w:p w14:paraId="7D4CE523"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товарной аквакультуры</w:t>
            </w:r>
          </w:p>
        </w:tc>
        <w:tc>
          <w:tcPr>
            <w:tcW w:w="1559" w:type="dxa"/>
            <w:vAlign w:val="center"/>
          </w:tcPr>
          <w:p w14:paraId="09FF67C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4,8</w:t>
            </w:r>
          </w:p>
        </w:tc>
        <w:tc>
          <w:tcPr>
            <w:tcW w:w="1835" w:type="dxa"/>
            <w:vAlign w:val="center"/>
          </w:tcPr>
          <w:p w14:paraId="263C0A4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19,0</w:t>
            </w:r>
          </w:p>
        </w:tc>
        <w:tc>
          <w:tcPr>
            <w:tcW w:w="1709" w:type="dxa"/>
            <w:vAlign w:val="center"/>
          </w:tcPr>
          <w:p w14:paraId="6863950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13,0</w:t>
            </w:r>
          </w:p>
        </w:tc>
        <w:tc>
          <w:tcPr>
            <w:tcW w:w="1701" w:type="dxa"/>
            <w:vAlign w:val="center"/>
          </w:tcPr>
          <w:p w14:paraId="4F59B0D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9,4</w:t>
            </w:r>
          </w:p>
        </w:tc>
        <w:tc>
          <w:tcPr>
            <w:tcW w:w="1701" w:type="dxa"/>
            <w:vAlign w:val="center"/>
          </w:tcPr>
          <w:p w14:paraId="3EE327B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53,8</w:t>
            </w:r>
          </w:p>
        </w:tc>
      </w:tr>
      <w:tr w:rsidR="00641366" w:rsidRPr="00641366" w14:paraId="3A10ABC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42C19B2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28</w:t>
            </w:r>
          </w:p>
        </w:tc>
        <w:tc>
          <w:tcPr>
            <w:tcW w:w="5746" w:type="dxa"/>
          </w:tcPr>
          <w:p w14:paraId="186AC060"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добычи общераспространенных полезных ископаемых на участках недр местного значения</w:t>
            </w:r>
          </w:p>
        </w:tc>
        <w:tc>
          <w:tcPr>
            <w:tcW w:w="1559" w:type="dxa"/>
            <w:vAlign w:val="center"/>
          </w:tcPr>
          <w:p w14:paraId="5262F11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5,7</w:t>
            </w:r>
          </w:p>
        </w:tc>
        <w:tc>
          <w:tcPr>
            <w:tcW w:w="1835" w:type="dxa"/>
            <w:vAlign w:val="center"/>
          </w:tcPr>
          <w:p w14:paraId="38C83E3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17,6</w:t>
            </w:r>
          </w:p>
        </w:tc>
        <w:tc>
          <w:tcPr>
            <w:tcW w:w="1709" w:type="dxa"/>
            <w:vAlign w:val="center"/>
          </w:tcPr>
          <w:p w14:paraId="7506F68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11,6</w:t>
            </w:r>
          </w:p>
        </w:tc>
        <w:tc>
          <w:tcPr>
            <w:tcW w:w="1701" w:type="dxa"/>
            <w:vAlign w:val="center"/>
          </w:tcPr>
          <w:p w14:paraId="272B93B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9,3</w:t>
            </w:r>
          </w:p>
        </w:tc>
        <w:tc>
          <w:tcPr>
            <w:tcW w:w="1701" w:type="dxa"/>
            <w:vAlign w:val="center"/>
          </w:tcPr>
          <w:p w14:paraId="4DCFDAF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55,8</w:t>
            </w:r>
          </w:p>
        </w:tc>
      </w:tr>
      <w:tr w:rsidR="00641366" w:rsidRPr="00641366" w14:paraId="03A557B9"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C9B7811"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29</w:t>
            </w:r>
          </w:p>
        </w:tc>
        <w:tc>
          <w:tcPr>
            <w:tcW w:w="5746" w:type="dxa"/>
          </w:tcPr>
          <w:p w14:paraId="6359FE8A"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нефтепродуктов</w:t>
            </w:r>
          </w:p>
        </w:tc>
        <w:tc>
          <w:tcPr>
            <w:tcW w:w="1559" w:type="dxa"/>
            <w:vAlign w:val="center"/>
          </w:tcPr>
          <w:p w14:paraId="0E86D03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6,4</w:t>
            </w:r>
          </w:p>
        </w:tc>
        <w:tc>
          <w:tcPr>
            <w:tcW w:w="1835" w:type="dxa"/>
            <w:vAlign w:val="center"/>
          </w:tcPr>
          <w:p w14:paraId="64EED73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27,9</w:t>
            </w:r>
          </w:p>
        </w:tc>
        <w:tc>
          <w:tcPr>
            <w:tcW w:w="1709" w:type="dxa"/>
            <w:vAlign w:val="center"/>
          </w:tcPr>
          <w:p w14:paraId="39C4831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17,3</w:t>
            </w:r>
          </w:p>
        </w:tc>
        <w:tc>
          <w:tcPr>
            <w:tcW w:w="1701" w:type="dxa"/>
            <w:vAlign w:val="center"/>
          </w:tcPr>
          <w:p w14:paraId="42E62F8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11,3</w:t>
            </w:r>
          </w:p>
        </w:tc>
        <w:tc>
          <w:tcPr>
            <w:tcW w:w="1701" w:type="dxa"/>
            <w:vAlign w:val="center"/>
          </w:tcPr>
          <w:p w14:paraId="13BAE30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37,1</w:t>
            </w:r>
          </w:p>
        </w:tc>
      </w:tr>
      <w:tr w:rsidR="00641366" w:rsidRPr="00641366" w14:paraId="480E5FD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7922FA31"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30</w:t>
            </w:r>
          </w:p>
        </w:tc>
        <w:tc>
          <w:tcPr>
            <w:tcW w:w="5746" w:type="dxa"/>
          </w:tcPr>
          <w:p w14:paraId="4DE52D86"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легкой промышленности</w:t>
            </w:r>
          </w:p>
        </w:tc>
        <w:tc>
          <w:tcPr>
            <w:tcW w:w="1559" w:type="dxa"/>
            <w:vAlign w:val="center"/>
          </w:tcPr>
          <w:p w14:paraId="6C10541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5,1</w:t>
            </w:r>
          </w:p>
        </w:tc>
        <w:tc>
          <w:tcPr>
            <w:tcW w:w="1835" w:type="dxa"/>
            <w:vAlign w:val="center"/>
          </w:tcPr>
          <w:p w14:paraId="4977754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19,5</w:t>
            </w:r>
          </w:p>
        </w:tc>
        <w:tc>
          <w:tcPr>
            <w:tcW w:w="1709" w:type="dxa"/>
            <w:vAlign w:val="center"/>
          </w:tcPr>
          <w:p w14:paraId="06DA631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18,5</w:t>
            </w:r>
          </w:p>
        </w:tc>
        <w:tc>
          <w:tcPr>
            <w:tcW w:w="1701" w:type="dxa"/>
            <w:vAlign w:val="center"/>
          </w:tcPr>
          <w:p w14:paraId="0317EB0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6,8</w:t>
            </w:r>
          </w:p>
        </w:tc>
        <w:tc>
          <w:tcPr>
            <w:tcW w:w="1701" w:type="dxa"/>
            <w:vAlign w:val="center"/>
          </w:tcPr>
          <w:p w14:paraId="479F5F0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50,1</w:t>
            </w:r>
          </w:p>
        </w:tc>
      </w:tr>
      <w:tr w:rsidR="00641366" w:rsidRPr="00641366" w14:paraId="193993D5"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A7EF3E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31</w:t>
            </w:r>
          </w:p>
        </w:tc>
        <w:tc>
          <w:tcPr>
            <w:tcW w:w="5746" w:type="dxa"/>
          </w:tcPr>
          <w:p w14:paraId="23608F82"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обработки древесины и производства изделий из дерева </w:t>
            </w:r>
          </w:p>
        </w:tc>
        <w:tc>
          <w:tcPr>
            <w:tcW w:w="1559" w:type="dxa"/>
            <w:vAlign w:val="center"/>
          </w:tcPr>
          <w:p w14:paraId="4A6E41D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5,4</w:t>
            </w:r>
          </w:p>
        </w:tc>
        <w:tc>
          <w:tcPr>
            <w:tcW w:w="1835" w:type="dxa"/>
            <w:vAlign w:val="center"/>
          </w:tcPr>
          <w:p w14:paraId="02E0F096"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18,3</w:t>
            </w:r>
          </w:p>
        </w:tc>
        <w:tc>
          <w:tcPr>
            <w:tcW w:w="1709" w:type="dxa"/>
            <w:vAlign w:val="center"/>
          </w:tcPr>
          <w:p w14:paraId="0A7A5A4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14,9</w:t>
            </w:r>
          </w:p>
        </w:tc>
        <w:tc>
          <w:tcPr>
            <w:tcW w:w="1701" w:type="dxa"/>
            <w:vAlign w:val="center"/>
          </w:tcPr>
          <w:p w14:paraId="12E6EB1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11,1</w:t>
            </w:r>
          </w:p>
        </w:tc>
        <w:tc>
          <w:tcPr>
            <w:tcW w:w="1701" w:type="dxa"/>
            <w:vAlign w:val="center"/>
          </w:tcPr>
          <w:p w14:paraId="3FD63EF2"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50,3</w:t>
            </w:r>
          </w:p>
        </w:tc>
      </w:tr>
      <w:tr w:rsidR="00641366" w:rsidRPr="00641366" w14:paraId="66F9AF39"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50E9204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32</w:t>
            </w:r>
          </w:p>
        </w:tc>
        <w:tc>
          <w:tcPr>
            <w:tcW w:w="5746" w:type="dxa"/>
          </w:tcPr>
          <w:p w14:paraId="1A892695"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производства кирпича</w:t>
            </w:r>
          </w:p>
        </w:tc>
        <w:tc>
          <w:tcPr>
            <w:tcW w:w="1559" w:type="dxa"/>
            <w:shd w:val="clear" w:color="auto" w:fill="auto"/>
            <w:vAlign w:val="center"/>
          </w:tcPr>
          <w:p w14:paraId="1A99D83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5,4</w:t>
            </w:r>
          </w:p>
        </w:tc>
        <w:tc>
          <w:tcPr>
            <w:tcW w:w="1835" w:type="dxa"/>
            <w:shd w:val="clear" w:color="auto" w:fill="auto"/>
            <w:vAlign w:val="center"/>
          </w:tcPr>
          <w:p w14:paraId="1B09087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17,3%</w:t>
            </w:r>
          </w:p>
        </w:tc>
        <w:tc>
          <w:tcPr>
            <w:tcW w:w="1709" w:type="dxa"/>
            <w:shd w:val="clear" w:color="auto" w:fill="auto"/>
            <w:vAlign w:val="center"/>
          </w:tcPr>
          <w:p w14:paraId="44962CB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12,8</w:t>
            </w:r>
          </w:p>
        </w:tc>
        <w:tc>
          <w:tcPr>
            <w:tcW w:w="1701" w:type="dxa"/>
            <w:shd w:val="clear" w:color="auto" w:fill="auto"/>
            <w:vAlign w:val="center"/>
          </w:tcPr>
          <w:p w14:paraId="503F76B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10,3</w:t>
            </w:r>
          </w:p>
        </w:tc>
        <w:tc>
          <w:tcPr>
            <w:tcW w:w="1701" w:type="dxa"/>
            <w:shd w:val="clear" w:color="auto" w:fill="auto"/>
            <w:vAlign w:val="center"/>
          </w:tcPr>
          <w:p w14:paraId="2DBA812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54,2</w:t>
            </w:r>
          </w:p>
        </w:tc>
      </w:tr>
      <w:tr w:rsidR="00641366" w:rsidRPr="00641366" w14:paraId="236361C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3C419CB"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33</w:t>
            </w:r>
          </w:p>
        </w:tc>
        <w:tc>
          <w:tcPr>
            <w:tcW w:w="5746" w:type="dxa"/>
          </w:tcPr>
          <w:p w14:paraId="651E2C6D"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производства бетона</w:t>
            </w:r>
          </w:p>
        </w:tc>
        <w:tc>
          <w:tcPr>
            <w:tcW w:w="1559" w:type="dxa"/>
            <w:vAlign w:val="center"/>
          </w:tcPr>
          <w:p w14:paraId="519B4DD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w:t>
            </w:r>
          </w:p>
        </w:tc>
        <w:tc>
          <w:tcPr>
            <w:tcW w:w="1835" w:type="dxa"/>
            <w:vAlign w:val="center"/>
          </w:tcPr>
          <w:p w14:paraId="4E059E0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13,4</w:t>
            </w:r>
          </w:p>
        </w:tc>
        <w:tc>
          <w:tcPr>
            <w:tcW w:w="1709" w:type="dxa"/>
            <w:vAlign w:val="center"/>
          </w:tcPr>
          <w:p w14:paraId="488B33A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12,4</w:t>
            </w:r>
          </w:p>
        </w:tc>
        <w:tc>
          <w:tcPr>
            <w:tcW w:w="1701" w:type="dxa"/>
            <w:vAlign w:val="center"/>
          </w:tcPr>
          <w:p w14:paraId="1F4861D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9,0</w:t>
            </w:r>
          </w:p>
        </w:tc>
        <w:tc>
          <w:tcPr>
            <w:tcW w:w="1701" w:type="dxa"/>
            <w:vAlign w:val="center"/>
          </w:tcPr>
          <w:p w14:paraId="36DEFB8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59,9</w:t>
            </w:r>
          </w:p>
        </w:tc>
      </w:tr>
      <w:tr w:rsidR="00641366" w:rsidRPr="00641366" w14:paraId="09C50BDD"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6A9CD14"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34</w:t>
            </w:r>
          </w:p>
        </w:tc>
        <w:tc>
          <w:tcPr>
            <w:tcW w:w="5746" w:type="dxa"/>
          </w:tcPr>
          <w:p w14:paraId="2B2D594D"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Сфера наружной рекламы</w:t>
            </w:r>
          </w:p>
        </w:tc>
        <w:tc>
          <w:tcPr>
            <w:tcW w:w="1559" w:type="dxa"/>
            <w:vAlign w:val="center"/>
          </w:tcPr>
          <w:p w14:paraId="05C79B1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5,2</w:t>
            </w:r>
          </w:p>
        </w:tc>
        <w:tc>
          <w:tcPr>
            <w:tcW w:w="1835" w:type="dxa"/>
            <w:vAlign w:val="center"/>
          </w:tcPr>
          <w:p w14:paraId="5594A89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20,3</w:t>
            </w:r>
          </w:p>
        </w:tc>
        <w:tc>
          <w:tcPr>
            <w:tcW w:w="1709" w:type="dxa"/>
            <w:vAlign w:val="center"/>
          </w:tcPr>
          <w:p w14:paraId="4314019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9,7</w:t>
            </w:r>
          </w:p>
        </w:tc>
        <w:tc>
          <w:tcPr>
            <w:tcW w:w="1701" w:type="dxa"/>
            <w:vAlign w:val="center"/>
          </w:tcPr>
          <w:p w14:paraId="718DF72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7,8</w:t>
            </w:r>
          </w:p>
        </w:tc>
        <w:tc>
          <w:tcPr>
            <w:tcW w:w="1701" w:type="dxa"/>
            <w:vAlign w:val="center"/>
          </w:tcPr>
          <w:p w14:paraId="6E4FE30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57,0</w:t>
            </w:r>
          </w:p>
        </w:tc>
      </w:tr>
    </w:tbl>
    <w:p w14:paraId="10476872" w14:textId="77777777" w:rsidR="00641366" w:rsidRPr="00E01A47" w:rsidRDefault="00641366"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8760669" w14:textId="72E0B3CC"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29A2181" w14:textId="77777777"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sectPr w:rsidR="00FC0155" w:rsidRPr="00E01A47" w:rsidSect="00FC0155">
          <w:pgSz w:w="16838" w:h="11906" w:orient="landscape"/>
          <w:pgMar w:top="1134" w:right="1134" w:bottom="707" w:left="1134" w:header="709" w:footer="720" w:gutter="0"/>
          <w:cols w:space="720"/>
          <w:titlePg/>
          <w:docGrid w:linePitch="360" w:charSpace="36864"/>
        </w:sectPr>
      </w:pPr>
    </w:p>
    <w:p w14:paraId="257E48A0" w14:textId="039D31EF" w:rsidR="00F46DEF" w:rsidRPr="00F46DEF" w:rsidRDefault="00F46DEF" w:rsidP="00F46DEF">
      <w:pPr>
        <w:suppressAutoHyphens/>
        <w:spacing w:after="0" w:line="240" w:lineRule="auto"/>
        <w:ind w:firstLine="567"/>
        <w:jc w:val="both"/>
        <w:rPr>
          <w:rFonts w:ascii="Times New Roman" w:eastAsia="Times New Roman" w:hAnsi="Times New Roman"/>
          <w:color w:val="000000"/>
          <w:sz w:val="28"/>
          <w:szCs w:val="28"/>
          <w:lang w:eastAsia="ru-RU"/>
        </w:rPr>
      </w:pPr>
      <w:r w:rsidRPr="00F46DEF">
        <w:rPr>
          <w:rFonts w:ascii="Times New Roman" w:eastAsia="Times New Roman" w:hAnsi="Times New Roman"/>
          <w:color w:val="000000"/>
          <w:sz w:val="28"/>
          <w:szCs w:val="28"/>
          <w:lang w:eastAsia="ru-RU"/>
        </w:rPr>
        <w:lastRenderedPageBreak/>
        <w:t>Участникам опроса так же было предложено назвать товары и услуги</w:t>
      </w:r>
      <w:r w:rsidR="0086501F">
        <w:rPr>
          <w:rFonts w:ascii="Times New Roman" w:eastAsia="Times New Roman" w:hAnsi="Times New Roman"/>
          <w:color w:val="000000"/>
          <w:sz w:val="28"/>
          <w:szCs w:val="28"/>
          <w:lang w:eastAsia="ru-RU"/>
        </w:rPr>
        <w:t>,</w:t>
      </w:r>
      <w:r w:rsidRPr="00F46DEF">
        <w:rPr>
          <w:rFonts w:ascii="Times New Roman" w:eastAsia="Times New Roman" w:hAnsi="Times New Roman"/>
          <w:color w:val="000000"/>
          <w:sz w:val="28"/>
          <w:szCs w:val="28"/>
          <w:lang w:eastAsia="ru-RU"/>
        </w:rPr>
        <w:t xml:space="preserve"> цены на которые в Курской области, по их мнению, выше по сравнению с другими регионами России (таблица </w:t>
      </w:r>
      <w:r>
        <w:rPr>
          <w:rFonts w:ascii="Times New Roman" w:eastAsia="Times New Roman" w:hAnsi="Times New Roman"/>
          <w:color w:val="000000"/>
          <w:sz w:val="28"/>
          <w:szCs w:val="28"/>
          <w:lang w:eastAsia="ru-RU"/>
        </w:rPr>
        <w:t>6</w:t>
      </w:r>
      <w:r w:rsidRPr="00F46DE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14:paraId="78B4DE24" w14:textId="409147A2" w:rsidR="00F46DEF" w:rsidRPr="00F46DEF" w:rsidRDefault="00F46DEF" w:rsidP="00F46DEF">
      <w:pPr>
        <w:suppressAutoHyphens/>
        <w:spacing w:after="0" w:line="240" w:lineRule="auto"/>
        <w:ind w:firstLine="567"/>
        <w:jc w:val="both"/>
        <w:rPr>
          <w:rFonts w:ascii="Times New Roman" w:eastAsia="Times New Roman" w:hAnsi="Times New Roman"/>
          <w:color w:val="000000"/>
          <w:sz w:val="28"/>
          <w:szCs w:val="28"/>
          <w:lang w:eastAsia="ru-RU"/>
        </w:rPr>
      </w:pPr>
      <w:r w:rsidRPr="00F46DEF">
        <w:rPr>
          <w:rFonts w:ascii="Times New Roman" w:eastAsia="Times New Roman" w:hAnsi="Times New Roman"/>
          <w:color w:val="000000"/>
          <w:sz w:val="28"/>
          <w:szCs w:val="28"/>
          <w:lang w:eastAsia="ru-RU"/>
        </w:rPr>
        <w:t>Самым распространенным ответом на этот вопрос является «затрудняюсь ответить», его выбрали 29,9% респондентов. Оставшиеся 70,1% перечислили ряд товаров и услуг</w:t>
      </w:r>
      <w:r w:rsidR="0086501F">
        <w:rPr>
          <w:rFonts w:ascii="Times New Roman" w:eastAsia="Times New Roman" w:hAnsi="Times New Roman"/>
          <w:color w:val="000000"/>
          <w:sz w:val="28"/>
          <w:szCs w:val="28"/>
          <w:lang w:eastAsia="ru-RU"/>
        </w:rPr>
        <w:t>,</w:t>
      </w:r>
      <w:r w:rsidRPr="00F46DEF">
        <w:rPr>
          <w:rFonts w:ascii="Times New Roman" w:eastAsia="Times New Roman" w:hAnsi="Times New Roman"/>
          <w:color w:val="000000"/>
          <w:sz w:val="28"/>
          <w:szCs w:val="28"/>
          <w:lang w:eastAsia="ru-RU"/>
        </w:rPr>
        <w:t xml:space="preserve"> цены на которые, по их мнению, в Курской области выше в сравнении с другими регионами России. Продукты питания – это основной товар, по мнению участников опроса, цены на который на рынках Курской области выше, чем в других регионах. Этот вариант ответа выбрали 21,5%. Следом, как товары и услуги с завышенной ценой, расположились коммунальные услуги и топливо, их выбрали 9,6% и 9,4% отвечавших, соответственно. Так же были названы: лекарственные препараты (7,3%), одежда (6,3%), недвижимость (5,6%), строительные материалы (3,8%), обувь (3,4%), медицинские услуги (3,2%), автомобили (2,9%), образовательные услуги (1,7%), бытовая химия (1,5%). Помимо этого, был так же назван ряд товаров и услуг, на которые указали менее 1,0% отвечавших. Варианты ответа «все товары и услуги» и «нет таких товаров и услуг» выбрали 1,5% и 1,1% участников опроса, соответственно.</w:t>
      </w:r>
    </w:p>
    <w:p w14:paraId="79F506D4" w14:textId="77777777" w:rsidR="0086501F" w:rsidRDefault="0086501F" w:rsidP="0086501F">
      <w:pPr>
        <w:pStyle w:val="aff"/>
        <w:suppressAutoHyphens/>
        <w:spacing w:before="0" w:after="0"/>
        <w:ind w:firstLine="567"/>
        <w:jc w:val="both"/>
        <w:rPr>
          <w:color w:val="000000"/>
          <w:sz w:val="28"/>
          <w:szCs w:val="28"/>
        </w:rPr>
      </w:pPr>
      <w:r>
        <w:rPr>
          <w:color w:val="000000"/>
          <w:sz w:val="28"/>
          <w:szCs w:val="28"/>
        </w:rPr>
        <w:t xml:space="preserve">Наиболее часто в исследованиях 2020-2022 годов в качестве товаров и услуг, цена на которые в Курской области выше, чем в других регионах респонденты называли: лекарственные препараты, продукты питания, коммунальные услуги, топливо, одежду и недвижимость. </w:t>
      </w:r>
    </w:p>
    <w:p w14:paraId="4813DF5D" w14:textId="77777777" w:rsidR="0086501F" w:rsidRDefault="0086501F" w:rsidP="0086501F">
      <w:pPr>
        <w:pStyle w:val="aff"/>
        <w:suppressAutoHyphens/>
        <w:spacing w:before="0" w:after="0"/>
        <w:ind w:firstLine="567"/>
        <w:jc w:val="both"/>
        <w:rPr>
          <w:color w:val="000000"/>
          <w:sz w:val="28"/>
          <w:szCs w:val="28"/>
        </w:rPr>
      </w:pPr>
      <w:r>
        <w:rPr>
          <w:color w:val="000000"/>
          <w:sz w:val="28"/>
          <w:szCs w:val="28"/>
        </w:rPr>
        <w:t xml:space="preserve">В исследовании 2022 года респондентами был также назван ряд товаров, которые не назывались в исследованиях прошлых лет, в связи с чем эти данные нельзя сравнить. К таким товарам относятся: промышленные товары и услуги (2,3%), табачные изделия (0,4%), парикмахерские услуги (0,2%), косметология (0,2%), канцелярские товары (0,2%). </w:t>
      </w:r>
    </w:p>
    <w:p w14:paraId="3D6CBF70" w14:textId="77777777" w:rsidR="0086501F" w:rsidRDefault="0086501F" w:rsidP="0086501F">
      <w:pPr>
        <w:pStyle w:val="aff"/>
        <w:spacing w:before="0" w:after="0" w:line="23" w:lineRule="atLeast"/>
        <w:ind w:firstLine="567"/>
        <w:jc w:val="both"/>
        <w:rPr>
          <w:color w:val="000000"/>
          <w:sz w:val="28"/>
          <w:szCs w:val="28"/>
        </w:rPr>
      </w:pPr>
    </w:p>
    <w:p w14:paraId="0E5021A4" w14:textId="51C78F7D" w:rsidR="00403E7C" w:rsidRPr="00F46DEF" w:rsidRDefault="00403E7C" w:rsidP="00403E7C">
      <w:pPr>
        <w:pStyle w:val="aff"/>
        <w:suppressAutoHyphens/>
        <w:spacing w:before="0" w:after="0" w:line="23" w:lineRule="atLeast"/>
        <w:jc w:val="right"/>
      </w:pPr>
      <w:r w:rsidRPr="00F46DEF">
        <w:t xml:space="preserve">Таблица </w:t>
      </w:r>
      <w:r w:rsidR="00F46DEF" w:rsidRPr="00F46DEF">
        <w:t>6</w:t>
      </w:r>
      <w:r w:rsidRPr="00F46DEF">
        <w:t>. Товары и услуги, цены на которые выше по сравнению с другими регионами,</w:t>
      </w:r>
    </w:p>
    <w:p w14:paraId="33273D03" w14:textId="77777777" w:rsidR="00403E7C" w:rsidRPr="00E01A47" w:rsidRDefault="00403E7C" w:rsidP="00403E7C">
      <w:pPr>
        <w:pStyle w:val="aff"/>
        <w:spacing w:before="0" w:after="0" w:line="23" w:lineRule="atLeast"/>
        <w:ind w:firstLine="993"/>
        <w:jc w:val="right"/>
        <w:rPr>
          <w:sz w:val="22"/>
          <w:szCs w:val="22"/>
          <w:highlight w:val="yellow"/>
        </w:rPr>
      </w:pPr>
      <w:r w:rsidRPr="00F46DEF">
        <w:rPr>
          <w:sz w:val="22"/>
          <w:szCs w:val="22"/>
        </w:rPr>
        <w:t>% от респондентов</w:t>
      </w:r>
    </w:p>
    <w:tbl>
      <w:tblPr>
        <w:tblStyle w:val="-61113"/>
        <w:tblW w:w="10314" w:type="dxa"/>
        <w:tblLook w:val="04A0" w:firstRow="1" w:lastRow="0" w:firstColumn="1" w:lastColumn="0" w:noHBand="0" w:noVBand="1"/>
      </w:tblPr>
      <w:tblGrid>
        <w:gridCol w:w="992"/>
        <w:gridCol w:w="5212"/>
        <w:gridCol w:w="1417"/>
        <w:gridCol w:w="1417"/>
        <w:gridCol w:w="1276"/>
      </w:tblGrid>
      <w:tr w:rsidR="0086501F" w:rsidRPr="0086501F" w14:paraId="1B44F110" w14:textId="77777777" w:rsidTr="00865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 w:type="dxa"/>
          </w:tcPr>
          <w:p w14:paraId="27EDBEBC" w14:textId="77777777" w:rsidR="0086501F" w:rsidRPr="0086501F" w:rsidRDefault="0086501F" w:rsidP="0086501F">
            <w:pPr>
              <w:spacing w:after="0" w:line="23" w:lineRule="atLeast"/>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п/п</w:t>
            </w:r>
          </w:p>
        </w:tc>
        <w:tc>
          <w:tcPr>
            <w:tcW w:w="5212" w:type="dxa"/>
          </w:tcPr>
          <w:p w14:paraId="66BAE95E"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и услуги</w:t>
            </w:r>
          </w:p>
        </w:tc>
        <w:tc>
          <w:tcPr>
            <w:tcW w:w="1417" w:type="dxa"/>
          </w:tcPr>
          <w:p w14:paraId="2B97A865"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2020 год</w:t>
            </w:r>
          </w:p>
        </w:tc>
        <w:tc>
          <w:tcPr>
            <w:tcW w:w="1417" w:type="dxa"/>
          </w:tcPr>
          <w:p w14:paraId="7423FE15"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2021 год</w:t>
            </w:r>
          </w:p>
        </w:tc>
        <w:tc>
          <w:tcPr>
            <w:tcW w:w="1276" w:type="dxa"/>
          </w:tcPr>
          <w:p w14:paraId="23D77234"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2022 год</w:t>
            </w:r>
          </w:p>
        </w:tc>
      </w:tr>
      <w:tr w:rsidR="0086501F" w:rsidRPr="0086501F" w14:paraId="38972B58" w14:textId="77777777" w:rsidTr="0086501F">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992" w:type="dxa"/>
          </w:tcPr>
          <w:p w14:paraId="3EE0A0D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w:t>
            </w:r>
          </w:p>
        </w:tc>
        <w:tc>
          <w:tcPr>
            <w:tcW w:w="5212" w:type="dxa"/>
          </w:tcPr>
          <w:p w14:paraId="4A865FF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Затрудняюсь ответить</w:t>
            </w:r>
          </w:p>
        </w:tc>
        <w:tc>
          <w:tcPr>
            <w:tcW w:w="1417" w:type="dxa"/>
          </w:tcPr>
          <w:p w14:paraId="201D8CF6"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27,5</w:t>
            </w:r>
          </w:p>
        </w:tc>
        <w:tc>
          <w:tcPr>
            <w:tcW w:w="1417" w:type="dxa"/>
          </w:tcPr>
          <w:p w14:paraId="28B56C3F"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48,9</w:t>
            </w:r>
          </w:p>
        </w:tc>
        <w:tc>
          <w:tcPr>
            <w:tcW w:w="1276" w:type="dxa"/>
            <w:vAlign w:val="center"/>
          </w:tcPr>
          <w:p w14:paraId="53066D2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29,9</w:t>
            </w:r>
          </w:p>
        </w:tc>
      </w:tr>
      <w:tr w:rsidR="0086501F" w:rsidRPr="0086501F" w14:paraId="34B81DAB"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A669A33"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w:t>
            </w:r>
          </w:p>
        </w:tc>
        <w:tc>
          <w:tcPr>
            <w:tcW w:w="5212" w:type="dxa"/>
          </w:tcPr>
          <w:p w14:paraId="6D365816"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Продукты питания</w:t>
            </w:r>
          </w:p>
        </w:tc>
        <w:tc>
          <w:tcPr>
            <w:tcW w:w="1417" w:type="dxa"/>
          </w:tcPr>
          <w:p w14:paraId="58DE41B8"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7,2</w:t>
            </w:r>
          </w:p>
        </w:tc>
        <w:tc>
          <w:tcPr>
            <w:tcW w:w="1417" w:type="dxa"/>
          </w:tcPr>
          <w:p w14:paraId="618C2840"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20,6</w:t>
            </w:r>
          </w:p>
        </w:tc>
        <w:tc>
          <w:tcPr>
            <w:tcW w:w="1276" w:type="dxa"/>
          </w:tcPr>
          <w:p w14:paraId="58F11B7B" w14:textId="77777777" w:rsidR="0086501F" w:rsidRPr="0086501F" w:rsidRDefault="0086501F" w:rsidP="0086501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21,5</w:t>
            </w:r>
          </w:p>
        </w:tc>
      </w:tr>
      <w:tr w:rsidR="0086501F" w:rsidRPr="0086501F" w14:paraId="522DC0FF"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656F6C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w:t>
            </w:r>
          </w:p>
        </w:tc>
        <w:tc>
          <w:tcPr>
            <w:tcW w:w="5212" w:type="dxa"/>
          </w:tcPr>
          <w:p w14:paraId="2144DE1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Топливо</w:t>
            </w:r>
          </w:p>
        </w:tc>
        <w:tc>
          <w:tcPr>
            <w:tcW w:w="1417" w:type="dxa"/>
          </w:tcPr>
          <w:p w14:paraId="6A0A11D8"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7,7</w:t>
            </w:r>
          </w:p>
        </w:tc>
        <w:tc>
          <w:tcPr>
            <w:tcW w:w="1417" w:type="dxa"/>
          </w:tcPr>
          <w:p w14:paraId="1F5B695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12,0</w:t>
            </w:r>
          </w:p>
        </w:tc>
        <w:tc>
          <w:tcPr>
            <w:tcW w:w="1276" w:type="dxa"/>
          </w:tcPr>
          <w:p w14:paraId="10E59264"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9,4</w:t>
            </w:r>
          </w:p>
        </w:tc>
      </w:tr>
      <w:tr w:rsidR="0086501F" w:rsidRPr="0086501F" w14:paraId="310F9C31"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4051D918"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4</w:t>
            </w:r>
          </w:p>
        </w:tc>
        <w:tc>
          <w:tcPr>
            <w:tcW w:w="5212" w:type="dxa"/>
          </w:tcPr>
          <w:p w14:paraId="1F023B1F"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Коммунальные услуги</w:t>
            </w:r>
          </w:p>
        </w:tc>
        <w:tc>
          <w:tcPr>
            <w:tcW w:w="1417" w:type="dxa"/>
          </w:tcPr>
          <w:p w14:paraId="33A2E017"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417" w:type="dxa"/>
          </w:tcPr>
          <w:p w14:paraId="0A7BA54E"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276" w:type="dxa"/>
          </w:tcPr>
          <w:p w14:paraId="448157B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9,6</w:t>
            </w:r>
          </w:p>
        </w:tc>
      </w:tr>
      <w:tr w:rsidR="0086501F" w:rsidRPr="0086501F" w14:paraId="091BAA79"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EE7D5EC"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w:t>
            </w:r>
          </w:p>
        </w:tc>
        <w:tc>
          <w:tcPr>
            <w:tcW w:w="5212" w:type="dxa"/>
          </w:tcPr>
          <w:p w14:paraId="5F069B92"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Лекарственный препараты</w:t>
            </w:r>
          </w:p>
        </w:tc>
        <w:tc>
          <w:tcPr>
            <w:tcW w:w="1417" w:type="dxa"/>
          </w:tcPr>
          <w:p w14:paraId="1B8B0BE7"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36,3</w:t>
            </w:r>
          </w:p>
        </w:tc>
        <w:tc>
          <w:tcPr>
            <w:tcW w:w="1417" w:type="dxa"/>
          </w:tcPr>
          <w:p w14:paraId="40546AE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9,1</w:t>
            </w:r>
          </w:p>
        </w:tc>
        <w:tc>
          <w:tcPr>
            <w:tcW w:w="1276" w:type="dxa"/>
          </w:tcPr>
          <w:p w14:paraId="01969696"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7,3</w:t>
            </w:r>
          </w:p>
        </w:tc>
      </w:tr>
      <w:tr w:rsidR="0086501F" w:rsidRPr="0086501F" w14:paraId="160DA87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5679D5B"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w:t>
            </w:r>
          </w:p>
        </w:tc>
        <w:tc>
          <w:tcPr>
            <w:tcW w:w="5212" w:type="dxa"/>
          </w:tcPr>
          <w:p w14:paraId="730C704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Все товары</w:t>
            </w:r>
          </w:p>
        </w:tc>
        <w:tc>
          <w:tcPr>
            <w:tcW w:w="1417" w:type="dxa"/>
          </w:tcPr>
          <w:p w14:paraId="3F3C4F8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07C4270B"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6,8</w:t>
            </w:r>
          </w:p>
        </w:tc>
        <w:tc>
          <w:tcPr>
            <w:tcW w:w="1276" w:type="dxa"/>
          </w:tcPr>
          <w:p w14:paraId="0B1A968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r>
      <w:tr w:rsidR="0086501F" w:rsidRPr="0086501F" w14:paraId="39402CCD"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5049488"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w:t>
            </w:r>
          </w:p>
        </w:tc>
        <w:tc>
          <w:tcPr>
            <w:tcW w:w="5212" w:type="dxa"/>
          </w:tcPr>
          <w:p w14:paraId="3BC2DAD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Недвижимость</w:t>
            </w:r>
          </w:p>
        </w:tc>
        <w:tc>
          <w:tcPr>
            <w:tcW w:w="1417" w:type="dxa"/>
          </w:tcPr>
          <w:p w14:paraId="3D51E46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417" w:type="dxa"/>
          </w:tcPr>
          <w:p w14:paraId="09B4717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3,7</w:t>
            </w:r>
          </w:p>
        </w:tc>
        <w:tc>
          <w:tcPr>
            <w:tcW w:w="1276" w:type="dxa"/>
          </w:tcPr>
          <w:p w14:paraId="6A722D4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5,6</w:t>
            </w:r>
          </w:p>
        </w:tc>
      </w:tr>
      <w:tr w:rsidR="0086501F" w:rsidRPr="0086501F" w14:paraId="26201FE5"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E0381CC"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8</w:t>
            </w:r>
          </w:p>
        </w:tc>
        <w:tc>
          <w:tcPr>
            <w:tcW w:w="5212" w:type="dxa"/>
          </w:tcPr>
          <w:p w14:paraId="17975A56"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Строительные материалы</w:t>
            </w:r>
          </w:p>
        </w:tc>
        <w:tc>
          <w:tcPr>
            <w:tcW w:w="1417" w:type="dxa"/>
          </w:tcPr>
          <w:p w14:paraId="24714606"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417" w:type="dxa"/>
          </w:tcPr>
          <w:p w14:paraId="2898112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3,6</w:t>
            </w:r>
          </w:p>
        </w:tc>
        <w:tc>
          <w:tcPr>
            <w:tcW w:w="1276" w:type="dxa"/>
          </w:tcPr>
          <w:p w14:paraId="6CD79947"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3,8</w:t>
            </w:r>
          </w:p>
        </w:tc>
      </w:tr>
      <w:tr w:rsidR="0086501F" w:rsidRPr="0086501F" w14:paraId="539B5567"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9746BA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w:t>
            </w:r>
          </w:p>
        </w:tc>
        <w:tc>
          <w:tcPr>
            <w:tcW w:w="5212" w:type="dxa"/>
          </w:tcPr>
          <w:p w14:paraId="4251FEB7"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Детские товары</w:t>
            </w:r>
          </w:p>
        </w:tc>
        <w:tc>
          <w:tcPr>
            <w:tcW w:w="1417" w:type="dxa"/>
          </w:tcPr>
          <w:p w14:paraId="5EA59CA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2779B45"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3,0</w:t>
            </w:r>
          </w:p>
        </w:tc>
        <w:tc>
          <w:tcPr>
            <w:tcW w:w="1276" w:type="dxa"/>
          </w:tcPr>
          <w:p w14:paraId="118C6F6D"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r>
      <w:tr w:rsidR="0086501F" w:rsidRPr="0086501F" w14:paraId="407C6819"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928421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5212" w:type="dxa"/>
          </w:tcPr>
          <w:p w14:paraId="687C0E8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Ритуальные услуги</w:t>
            </w:r>
          </w:p>
        </w:tc>
        <w:tc>
          <w:tcPr>
            <w:tcW w:w="1417" w:type="dxa"/>
          </w:tcPr>
          <w:p w14:paraId="7A45FDE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1417" w:type="dxa"/>
          </w:tcPr>
          <w:p w14:paraId="6A2B3F5E"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val="en-US" w:eastAsia="ru-RU"/>
              </w:rPr>
              <w:t>2</w:t>
            </w:r>
            <w:r w:rsidRPr="0086501F">
              <w:rPr>
                <w:rFonts w:ascii="Times New Roman" w:eastAsia="Times New Roman" w:hAnsi="Times New Roman"/>
                <w:color w:val="auto"/>
                <w:sz w:val="24"/>
                <w:szCs w:val="24"/>
                <w:lang w:eastAsia="ru-RU"/>
              </w:rPr>
              <w:t>,</w:t>
            </w:r>
            <w:r w:rsidRPr="0086501F">
              <w:rPr>
                <w:rFonts w:ascii="Times New Roman" w:eastAsia="Times New Roman" w:hAnsi="Times New Roman"/>
                <w:color w:val="auto"/>
                <w:sz w:val="24"/>
                <w:szCs w:val="24"/>
                <w:lang w:val="en-US" w:eastAsia="ru-RU"/>
              </w:rPr>
              <w:t>3</w:t>
            </w:r>
          </w:p>
        </w:tc>
        <w:tc>
          <w:tcPr>
            <w:tcW w:w="1276" w:type="dxa"/>
          </w:tcPr>
          <w:p w14:paraId="182AE413"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584BFB84"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FB24D9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11</w:t>
            </w:r>
          </w:p>
        </w:tc>
        <w:tc>
          <w:tcPr>
            <w:tcW w:w="5212" w:type="dxa"/>
          </w:tcPr>
          <w:p w14:paraId="765770C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Одежда</w:t>
            </w:r>
          </w:p>
        </w:tc>
        <w:tc>
          <w:tcPr>
            <w:tcW w:w="1417" w:type="dxa"/>
          </w:tcPr>
          <w:p w14:paraId="138E2A62"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1417" w:type="dxa"/>
          </w:tcPr>
          <w:p w14:paraId="4FFCABF8"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1276" w:type="dxa"/>
          </w:tcPr>
          <w:p w14:paraId="2B5E360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6,3</w:t>
            </w:r>
          </w:p>
        </w:tc>
      </w:tr>
      <w:tr w:rsidR="0086501F" w:rsidRPr="0086501F" w14:paraId="7F4CD3E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5FCE7A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w:t>
            </w:r>
          </w:p>
        </w:tc>
        <w:tc>
          <w:tcPr>
            <w:tcW w:w="5212" w:type="dxa"/>
          </w:tcPr>
          <w:p w14:paraId="024F85FA"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Медицинские услуги</w:t>
            </w:r>
          </w:p>
        </w:tc>
        <w:tc>
          <w:tcPr>
            <w:tcW w:w="1417" w:type="dxa"/>
          </w:tcPr>
          <w:p w14:paraId="3FD383FD"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417" w:type="dxa"/>
          </w:tcPr>
          <w:p w14:paraId="307B5548"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1276" w:type="dxa"/>
          </w:tcPr>
          <w:p w14:paraId="068389D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3,2</w:t>
            </w:r>
          </w:p>
        </w:tc>
      </w:tr>
      <w:tr w:rsidR="0086501F" w:rsidRPr="0086501F" w14:paraId="6B815E10"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16A1EFB"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13</w:t>
            </w:r>
          </w:p>
        </w:tc>
        <w:tc>
          <w:tcPr>
            <w:tcW w:w="5212" w:type="dxa"/>
          </w:tcPr>
          <w:p w14:paraId="1F3369EA"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Образовательные услуги</w:t>
            </w:r>
          </w:p>
        </w:tc>
        <w:tc>
          <w:tcPr>
            <w:tcW w:w="1417" w:type="dxa"/>
          </w:tcPr>
          <w:p w14:paraId="1272EA9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val="en-US" w:eastAsia="ru-RU"/>
              </w:rPr>
            </w:pPr>
            <w:r w:rsidRPr="0086501F">
              <w:rPr>
                <w:rFonts w:ascii="Times New Roman" w:eastAsia="Times New Roman" w:hAnsi="Times New Roman"/>
                <w:color w:val="auto"/>
                <w:sz w:val="24"/>
                <w:szCs w:val="24"/>
                <w:lang w:eastAsia="ru-RU"/>
              </w:rPr>
              <w:t>1,1</w:t>
            </w:r>
          </w:p>
        </w:tc>
        <w:tc>
          <w:tcPr>
            <w:tcW w:w="1417" w:type="dxa"/>
          </w:tcPr>
          <w:p w14:paraId="5D9F29C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1276" w:type="dxa"/>
          </w:tcPr>
          <w:p w14:paraId="3E129F9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r>
      <w:tr w:rsidR="0086501F" w:rsidRPr="0086501F" w14:paraId="5352A01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D026F77"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14</w:t>
            </w:r>
          </w:p>
        </w:tc>
        <w:tc>
          <w:tcPr>
            <w:tcW w:w="5212" w:type="dxa"/>
          </w:tcPr>
          <w:p w14:paraId="417B188C"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Электронная техника</w:t>
            </w:r>
          </w:p>
        </w:tc>
        <w:tc>
          <w:tcPr>
            <w:tcW w:w="1417" w:type="dxa"/>
          </w:tcPr>
          <w:p w14:paraId="2A69976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0,3</w:t>
            </w:r>
          </w:p>
        </w:tc>
        <w:tc>
          <w:tcPr>
            <w:tcW w:w="1417" w:type="dxa"/>
          </w:tcPr>
          <w:p w14:paraId="2FE28E35"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217652C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03EA8811"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3D47F9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c>
          <w:tcPr>
            <w:tcW w:w="5212" w:type="dxa"/>
          </w:tcPr>
          <w:p w14:paraId="2A300A58"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Бытовая химия</w:t>
            </w:r>
          </w:p>
        </w:tc>
        <w:tc>
          <w:tcPr>
            <w:tcW w:w="1417" w:type="dxa"/>
          </w:tcPr>
          <w:p w14:paraId="10098BD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417" w:type="dxa"/>
          </w:tcPr>
          <w:p w14:paraId="59458D1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5C42A616"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r>
      <w:tr w:rsidR="0086501F" w:rsidRPr="0086501F" w14:paraId="456128C0"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772A12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lastRenderedPageBreak/>
              <w:t>16</w:t>
            </w:r>
          </w:p>
        </w:tc>
        <w:tc>
          <w:tcPr>
            <w:tcW w:w="5212" w:type="dxa"/>
          </w:tcPr>
          <w:p w14:paraId="639C6E9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Мебель</w:t>
            </w:r>
          </w:p>
        </w:tc>
        <w:tc>
          <w:tcPr>
            <w:tcW w:w="1417" w:type="dxa"/>
          </w:tcPr>
          <w:p w14:paraId="034B7D8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417" w:type="dxa"/>
          </w:tcPr>
          <w:p w14:paraId="021AB83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561A2DF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7C7397D2"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B651468"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5212" w:type="dxa"/>
          </w:tcPr>
          <w:p w14:paraId="2FCCBEA3"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Обувь</w:t>
            </w:r>
          </w:p>
        </w:tc>
        <w:tc>
          <w:tcPr>
            <w:tcW w:w="1417" w:type="dxa"/>
          </w:tcPr>
          <w:p w14:paraId="5CBA396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6F39C5A3"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c>
          <w:tcPr>
            <w:tcW w:w="1276" w:type="dxa"/>
          </w:tcPr>
          <w:p w14:paraId="1660038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3,4</w:t>
            </w:r>
          </w:p>
        </w:tc>
      </w:tr>
      <w:tr w:rsidR="0086501F" w:rsidRPr="0086501F" w14:paraId="239FBF0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9944E51"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18</w:t>
            </w:r>
          </w:p>
        </w:tc>
        <w:tc>
          <w:tcPr>
            <w:tcW w:w="5212" w:type="dxa"/>
          </w:tcPr>
          <w:p w14:paraId="498D838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Автомобили</w:t>
            </w:r>
          </w:p>
        </w:tc>
        <w:tc>
          <w:tcPr>
            <w:tcW w:w="1417" w:type="dxa"/>
          </w:tcPr>
          <w:p w14:paraId="54FB562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492562B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0,6</w:t>
            </w:r>
          </w:p>
        </w:tc>
        <w:tc>
          <w:tcPr>
            <w:tcW w:w="1276" w:type="dxa"/>
          </w:tcPr>
          <w:p w14:paraId="3A492867"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r>
      <w:tr w:rsidR="0086501F" w:rsidRPr="0086501F" w14:paraId="7B0BB228"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2712213"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5212" w:type="dxa"/>
          </w:tcPr>
          <w:p w14:paraId="09351044"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Услуги по перевозке пассажиров</w:t>
            </w:r>
          </w:p>
        </w:tc>
        <w:tc>
          <w:tcPr>
            <w:tcW w:w="1417" w:type="dxa"/>
          </w:tcPr>
          <w:p w14:paraId="53BDC09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319344E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276" w:type="dxa"/>
          </w:tcPr>
          <w:p w14:paraId="79C7A4D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B2B731C"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ABE91A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5212" w:type="dxa"/>
          </w:tcPr>
          <w:p w14:paraId="4BE6ADE0"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Автозапчасти</w:t>
            </w:r>
          </w:p>
        </w:tc>
        <w:tc>
          <w:tcPr>
            <w:tcW w:w="1417" w:type="dxa"/>
          </w:tcPr>
          <w:p w14:paraId="6BA94E07"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417" w:type="dxa"/>
          </w:tcPr>
          <w:p w14:paraId="592352B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3B28E6C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B6B9ABC"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CEBBFD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21</w:t>
            </w:r>
          </w:p>
        </w:tc>
        <w:tc>
          <w:tcPr>
            <w:tcW w:w="5212" w:type="dxa"/>
          </w:tcPr>
          <w:p w14:paraId="3B2B0CD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Сельскохозяйственная продукция</w:t>
            </w:r>
          </w:p>
        </w:tc>
        <w:tc>
          <w:tcPr>
            <w:tcW w:w="1417" w:type="dxa"/>
          </w:tcPr>
          <w:p w14:paraId="7D998D3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06CB7EC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47CA6AA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1D8E0A91"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2A1BEC0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5212" w:type="dxa"/>
          </w:tcPr>
          <w:p w14:paraId="0C397D5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Горнодобывающая промышленность</w:t>
            </w:r>
          </w:p>
        </w:tc>
        <w:tc>
          <w:tcPr>
            <w:tcW w:w="1417" w:type="dxa"/>
          </w:tcPr>
          <w:p w14:paraId="148A3512"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522AB7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6E17AE7E"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626C46B"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D381AA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23</w:t>
            </w:r>
          </w:p>
        </w:tc>
        <w:tc>
          <w:tcPr>
            <w:tcW w:w="5212" w:type="dxa"/>
          </w:tcPr>
          <w:p w14:paraId="1C62E7BD"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легкой промышленности</w:t>
            </w:r>
          </w:p>
        </w:tc>
        <w:tc>
          <w:tcPr>
            <w:tcW w:w="1417" w:type="dxa"/>
          </w:tcPr>
          <w:p w14:paraId="1960EF5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36CAA07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6" w:type="dxa"/>
          </w:tcPr>
          <w:p w14:paraId="167BCAF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46C6AF6E"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84A106B"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24</w:t>
            </w:r>
          </w:p>
        </w:tc>
        <w:tc>
          <w:tcPr>
            <w:tcW w:w="5212" w:type="dxa"/>
          </w:tcPr>
          <w:p w14:paraId="0C64A0A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Нет таких товаров и услуг</w:t>
            </w:r>
          </w:p>
        </w:tc>
        <w:tc>
          <w:tcPr>
            <w:tcW w:w="1417" w:type="dxa"/>
          </w:tcPr>
          <w:p w14:paraId="0B7400F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417" w:type="dxa"/>
          </w:tcPr>
          <w:p w14:paraId="7C558C1E"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8ED684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1,1</w:t>
            </w:r>
          </w:p>
        </w:tc>
      </w:tr>
      <w:tr w:rsidR="0086501F" w:rsidRPr="0086501F" w14:paraId="19C7922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F44F2FD"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25</w:t>
            </w:r>
          </w:p>
        </w:tc>
        <w:tc>
          <w:tcPr>
            <w:tcW w:w="5212" w:type="dxa"/>
          </w:tcPr>
          <w:p w14:paraId="232AC08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xml:space="preserve">Ремонт автомобилей </w:t>
            </w:r>
          </w:p>
        </w:tc>
        <w:tc>
          <w:tcPr>
            <w:tcW w:w="1417" w:type="dxa"/>
          </w:tcPr>
          <w:p w14:paraId="3A29EFF6"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417" w:type="dxa"/>
          </w:tcPr>
          <w:p w14:paraId="75E78B2D"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4ED3433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07ED349"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83E492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5212" w:type="dxa"/>
          </w:tcPr>
          <w:p w14:paraId="2888D0A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Промышленные товары и услуги</w:t>
            </w:r>
          </w:p>
        </w:tc>
        <w:tc>
          <w:tcPr>
            <w:tcW w:w="1417" w:type="dxa"/>
          </w:tcPr>
          <w:p w14:paraId="23B98A0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FF230CD"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2946E9A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2,3</w:t>
            </w:r>
          </w:p>
        </w:tc>
      </w:tr>
      <w:tr w:rsidR="0086501F" w:rsidRPr="0086501F" w14:paraId="2754D24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C7C57A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27</w:t>
            </w:r>
          </w:p>
        </w:tc>
        <w:tc>
          <w:tcPr>
            <w:tcW w:w="5212" w:type="dxa"/>
          </w:tcPr>
          <w:p w14:paraId="093BB47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Парикмахерские услуги</w:t>
            </w:r>
          </w:p>
        </w:tc>
        <w:tc>
          <w:tcPr>
            <w:tcW w:w="1417" w:type="dxa"/>
          </w:tcPr>
          <w:p w14:paraId="5286999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0BFDCD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2B884F3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4331E61A"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C13653F"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28</w:t>
            </w:r>
          </w:p>
        </w:tc>
        <w:tc>
          <w:tcPr>
            <w:tcW w:w="5212" w:type="dxa"/>
          </w:tcPr>
          <w:p w14:paraId="0F202D5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Косметология</w:t>
            </w:r>
          </w:p>
        </w:tc>
        <w:tc>
          <w:tcPr>
            <w:tcW w:w="1417" w:type="dxa"/>
          </w:tcPr>
          <w:p w14:paraId="6077CAB4"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6EA8376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4662465B"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5A281F06"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C55538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c>
          <w:tcPr>
            <w:tcW w:w="5212" w:type="dxa"/>
          </w:tcPr>
          <w:p w14:paraId="2071507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Канцелярские товары</w:t>
            </w:r>
          </w:p>
        </w:tc>
        <w:tc>
          <w:tcPr>
            <w:tcW w:w="1417" w:type="dxa"/>
          </w:tcPr>
          <w:p w14:paraId="3628753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4924A6B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1E1D03D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bl>
    <w:p w14:paraId="24A3A1F7" w14:textId="0CE6A2A3"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77E60B3B" w14:textId="32116534" w:rsidR="0086501F" w:rsidRPr="0086501F" w:rsidRDefault="0086501F" w:rsidP="0086501F">
      <w:pPr>
        <w:suppressAutoHyphens/>
        <w:spacing w:after="0" w:line="240" w:lineRule="auto"/>
        <w:ind w:firstLine="567"/>
        <w:jc w:val="both"/>
        <w:rPr>
          <w:rFonts w:ascii="Times New Roman" w:eastAsia="Times New Roman" w:hAnsi="Times New Roman"/>
          <w:color w:val="000000"/>
          <w:sz w:val="28"/>
          <w:szCs w:val="28"/>
          <w:lang w:eastAsia="ru-RU"/>
        </w:rPr>
      </w:pPr>
      <w:r w:rsidRPr="0086501F">
        <w:rPr>
          <w:rFonts w:ascii="Times New Roman" w:eastAsia="Times New Roman" w:hAnsi="Times New Roman"/>
          <w:color w:val="000000"/>
          <w:sz w:val="28"/>
          <w:szCs w:val="28"/>
          <w:lang w:eastAsia="ru-RU"/>
        </w:rPr>
        <w:t xml:space="preserve">Участникам опроса предлагалось в том числе назвать товары и услуги качество которых, по их мнению, в Курской области выше, чем в других регионах (таблица </w:t>
      </w:r>
      <w:r>
        <w:rPr>
          <w:rFonts w:ascii="Times New Roman" w:eastAsia="Times New Roman" w:hAnsi="Times New Roman"/>
          <w:color w:val="000000"/>
          <w:sz w:val="28"/>
          <w:szCs w:val="28"/>
          <w:lang w:eastAsia="ru-RU"/>
        </w:rPr>
        <w:t>7</w:t>
      </w:r>
      <w:r w:rsidRPr="0086501F">
        <w:rPr>
          <w:rFonts w:ascii="Times New Roman" w:eastAsia="Times New Roman" w:hAnsi="Times New Roman"/>
          <w:color w:val="000000"/>
          <w:sz w:val="28"/>
          <w:szCs w:val="28"/>
          <w:lang w:eastAsia="ru-RU"/>
        </w:rPr>
        <w:t xml:space="preserve">). Почти четверть респондентов (23,9%) считает, что качество на продукты питания на рынках Курской области выше, чем в других регионах. Так же к таким товарам они относят: лекарственные препараты (5,1%), образование (4,2%), жилье (3,3%), коммунальные услуги (3,2%). Вариант ответа «нет таких товаров» выбрали 1,8%, а «все товары и услуги» 0.8%. </w:t>
      </w:r>
    </w:p>
    <w:p w14:paraId="4F49D178" w14:textId="77777777" w:rsidR="0086501F" w:rsidRPr="0086501F" w:rsidRDefault="0086501F" w:rsidP="0086501F">
      <w:pPr>
        <w:suppressAutoHyphens/>
        <w:spacing w:after="0" w:line="240" w:lineRule="auto"/>
        <w:ind w:firstLine="567"/>
        <w:jc w:val="both"/>
        <w:rPr>
          <w:rFonts w:ascii="Times New Roman" w:eastAsia="Times New Roman" w:hAnsi="Times New Roman"/>
          <w:color w:val="000000"/>
          <w:sz w:val="28"/>
          <w:szCs w:val="28"/>
          <w:lang w:eastAsia="ru-RU"/>
        </w:rPr>
      </w:pPr>
      <w:r w:rsidRPr="0086501F">
        <w:rPr>
          <w:rFonts w:ascii="Times New Roman" w:eastAsia="Times New Roman" w:hAnsi="Times New Roman"/>
          <w:color w:val="000000"/>
          <w:sz w:val="28"/>
          <w:szCs w:val="28"/>
          <w:lang w:eastAsia="ru-RU"/>
        </w:rPr>
        <w:t xml:space="preserve">При ответе на этот вопрос затруднились с ответом в 2020 году – 27,5%, в 2021 – 28,9%, в 2022 – 41,5%. Продолжая анализировать данные в интервале 2020-2022 годов, можно увидеть, что наиболее часто в обозначенный период опрошенные выделяли продукты питания, лекарственные препараты, коммунальные услуги, топливо и недвижимость как товары и услуги с качеством выше, чем в других регионах. </w:t>
      </w:r>
    </w:p>
    <w:p w14:paraId="5DF5BCE3" w14:textId="77777777" w:rsidR="0086501F" w:rsidRPr="0086501F" w:rsidRDefault="0086501F" w:rsidP="0086501F">
      <w:pPr>
        <w:suppressAutoHyphens/>
        <w:spacing w:after="0" w:line="240" w:lineRule="auto"/>
        <w:ind w:firstLine="567"/>
        <w:jc w:val="both"/>
        <w:rPr>
          <w:rFonts w:ascii="Times New Roman" w:eastAsia="Times New Roman" w:hAnsi="Times New Roman"/>
          <w:color w:val="000000"/>
          <w:sz w:val="28"/>
          <w:szCs w:val="28"/>
          <w:lang w:eastAsia="ru-RU"/>
        </w:rPr>
      </w:pPr>
      <w:r w:rsidRPr="0086501F">
        <w:rPr>
          <w:rFonts w:ascii="Times New Roman" w:eastAsia="Times New Roman" w:hAnsi="Times New Roman"/>
          <w:color w:val="000000"/>
          <w:sz w:val="28"/>
          <w:szCs w:val="28"/>
          <w:lang w:eastAsia="ru-RU"/>
        </w:rPr>
        <w:t xml:space="preserve">В 2022 году опрошенные перестали указывать автозапчасти, услуги по перевозке пассажиров, обувь, мебель, бытовую химию, электронную технику, одежду, ритуальные услуги, детские товары в качестве товаров и услуг, обладающих более высоким качеством, в сравнении с другими регионами. В свою очередь список дополнили промтовары (2,0%), дороги (2,9%), социальные услуги (0,8%), мобильная связь (0,2%) и вариант ответа «нет таких товаров и услуг» (1,8%). </w:t>
      </w:r>
    </w:p>
    <w:p w14:paraId="541B6257" w14:textId="77777777" w:rsidR="00403E7C" w:rsidRPr="00E01A47" w:rsidRDefault="00403E7C" w:rsidP="00403E7C">
      <w:pPr>
        <w:spacing w:after="0" w:line="23" w:lineRule="atLeast"/>
        <w:rPr>
          <w:rFonts w:ascii="Times New Roman" w:hAnsi="Times New Roman"/>
          <w:sz w:val="20"/>
          <w:szCs w:val="20"/>
          <w:highlight w:val="yellow"/>
        </w:rPr>
      </w:pPr>
    </w:p>
    <w:p w14:paraId="25C8F175" w14:textId="2F426B93" w:rsidR="00403E7C" w:rsidRPr="0086501F" w:rsidRDefault="00403E7C" w:rsidP="00403E7C">
      <w:pPr>
        <w:spacing w:after="0" w:line="23" w:lineRule="atLeast"/>
        <w:jc w:val="right"/>
        <w:rPr>
          <w:rFonts w:ascii="Times New Roman" w:hAnsi="Times New Roman"/>
          <w:sz w:val="24"/>
          <w:szCs w:val="24"/>
        </w:rPr>
      </w:pPr>
      <w:r w:rsidRPr="0086501F">
        <w:rPr>
          <w:rFonts w:ascii="Times New Roman" w:hAnsi="Times New Roman"/>
          <w:sz w:val="24"/>
          <w:szCs w:val="24"/>
        </w:rPr>
        <w:t xml:space="preserve">Таблица </w:t>
      </w:r>
      <w:r w:rsidR="0086501F" w:rsidRPr="0086501F">
        <w:rPr>
          <w:rFonts w:ascii="Times New Roman" w:hAnsi="Times New Roman"/>
          <w:sz w:val="24"/>
          <w:szCs w:val="24"/>
        </w:rPr>
        <w:t>7</w:t>
      </w:r>
      <w:r w:rsidRPr="0086501F">
        <w:rPr>
          <w:rFonts w:ascii="Times New Roman" w:hAnsi="Times New Roman"/>
          <w:sz w:val="24"/>
          <w:szCs w:val="24"/>
        </w:rPr>
        <w:t>. Товары и услуги, качество которых выше по сравнению с другими регионами,</w:t>
      </w:r>
    </w:p>
    <w:p w14:paraId="28E3D040" w14:textId="77777777" w:rsidR="00403E7C" w:rsidRPr="0086501F" w:rsidRDefault="00403E7C" w:rsidP="00403E7C">
      <w:pPr>
        <w:spacing w:after="0" w:line="23" w:lineRule="atLeast"/>
        <w:ind w:firstLine="709"/>
        <w:jc w:val="right"/>
        <w:rPr>
          <w:rFonts w:ascii="Times New Roman" w:hAnsi="Times New Roman"/>
        </w:rPr>
      </w:pPr>
      <w:r w:rsidRPr="0086501F">
        <w:rPr>
          <w:rFonts w:ascii="Times New Roman" w:hAnsi="Times New Roman"/>
        </w:rPr>
        <w:t>% от респондентов</w:t>
      </w:r>
    </w:p>
    <w:tbl>
      <w:tblPr>
        <w:tblStyle w:val="-61114"/>
        <w:tblW w:w="10316" w:type="dxa"/>
        <w:tblLook w:val="04A0" w:firstRow="1" w:lastRow="0" w:firstColumn="1" w:lastColumn="0" w:noHBand="0" w:noVBand="1"/>
      </w:tblPr>
      <w:tblGrid>
        <w:gridCol w:w="992"/>
        <w:gridCol w:w="5495"/>
        <w:gridCol w:w="1276"/>
        <w:gridCol w:w="1277"/>
        <w:gridCol w:w="1276"/>
      </w:tblGrid>
      <w:tr w:rsidR="0086501F" w:rsidRPr="0086501F" w14:paraId="0F158912" w14:textId="77777777" w:rsidTr="00865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 w:type="dxa"/>
          </w:tcPr>
          <w:p w14:paraId="6C6D3E02" w14:textId="77777777" w:rsidR="0086501F" w:rsidRPr="0086501F" w:rsidRDefault="0086501F" w:rsidP="0086501F">
            <w:pPr>
              <w:spacing w:after="0" w:line="23" w:lineRule="atLeast"/>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п/п</w:t>
            </w:r>
          </w:p>
        </w:tc>
        <w:tc>
          <w:tcPr>
            <w:tcW w:w="5495" w:type="dxa"/>
          </w:tcPr>
          <w:p w14:paraId="35F0D27B"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и услуги</w:t>
            </w:r>
          </w:p>
        </w:tc>
        <w:tc>
          <w:tcPr>
            <w:tcW w:w="1276" w:type="dxa"/>
          </w:tcPr>
          <w:p w14:paraId="72C786FB"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2020 год</w:t>
            </w:r>
          </w:p>
        </w:tc>
        <w:tc>
          <w:tcPr>
            <w:tcW w:w="1277" w:type="dxa"/>
          </w:tcPr>
          <w:p w14:paraId="6B924444"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2021 год</w:t>
            </w:r>
          </w:p>
        </w:tc>
        <w:tc>
          <w:tcPr>
            <w:tcW w:w="1276" w:type="dxa"/>
          </w:tcPr>
          <w:p w14:paraId="6551D2EC"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2022</w:t>
            </w:r>
          </w:p>
        </w:tc>
      </w:tr>
      <w:tr w:rsidR="0086501F" w:rsidRPr="0086501F" w14:paraId="27AE2F33"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838292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w:t>
            </w:r>
          </w:p>
        </w:tc>
        <w:tc>
          <w:tcPr>
            <w:tcW w:w="5495" w:type="dxa"/>
          </w:tcPr>
          <w:p w14:paraId="2D8F2D5C"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Затрудняюсь ответить</w:t>
            </w:r>
          </w:p>
        </w:tc>
        <w:tc>
          <w:tcPr>
            <w:tcW w:w="1276" w:type="dxa"/>
          </w:tcPr>
          <w:p w14:paraId="68CBEFBF"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27,5</w:t>
            </w:r>
          </w:p>
        </w:tc>
        <w:tc>
          <w:tcPr>
            <w:tcW w:w="1277" w:type="dxa"/>
          </w:tcPr>
          <w:p w14:paraId="72B95D9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48,9</w:t>
            </w:r>
          </w:p>
        </w:tc>
        <w:tc>
          <w:tcPr>
            <w:tcW w:w="1276" w:type="dxa"/>
          </w:tcPr>
          <w:p w14:paraId="4C4900B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41,5</w:t>
            </w:r>
          </w:p>
        </w:tc>
      </w:tr>
      <w:tr w:rsidR="0086501F" w:rsidRPr="0086501F" w14:paraId="7D68664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055778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w:t>
            </w:r>
          </w:p>
        </w:tc>
        <w:tc>
          <w:tcPr>
            <w:tcW w:w="5495" w:type="dxa"/>
          </w:tcPr>
          <w:p w14:paraId="49D6E170"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Продукты питания</w:t>
            </w:r>
          </w:p>
        </w:tc>
        <w:tc>
          <w:tcPr>
            <w:tcW w:w="1276" w:type="dxa"/>
          </w:tcPr>
          <w:p w14:paraId="53936166"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7,2</w:t>
            </w:r>
          </w:p>
        </w:tc>
        <w:tc>
          <w:tcPr>
            <w:tcW w:w="1277" w:type="dxa"/>
          </w:tcPr>
          <w:p w14:paraId="580C6C7B"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20,6</w:t>
            </w:r>
          </w:p>
        </w:tc>
        <w:tc>
          <w:tcPr>
            <w:tcW w:w="1276" w:type="dxa"/>
          </w:tcPr>
          <w:p w14:paraId="6FAA9022"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23,9</w:t>
            </w:r>
          </w:p>
        </w:tc>
      </w:tr>
      <w:tr w:rsidR="0086501F" w:rsidRPr="0086501F" w14:paraId="1C5733C2"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929A537"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w:t>
            </w:r>
          </w:p>
        </w:tc>
        <w:tc>
          <w:tcPr>
            <w:tcW w:w="5495" w:type="dxa"/>
          </w:tcPr>
          <w:p w14:paraId="3DB3F198"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Топливо</w:t>
            </w:r>
          </w:p>
        </w:tc>
        <w:tc>
          <w:tcPr>
            <w:tcW w:w="1276" w:type="dxa"/>
          </w:tcPr>
          <w:p w14:paraId="3B481A0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7,7</w:t>
            </w:r>
          </w:p>
        </w:tc>
        <w:tc>
          <w:tcPr>
            <w:tcW w:w="1277" w:type="dxa"/>
          </w:tcPr>
          <w:p w14:paraId="581C49A6"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12,0</w:t>
            </w:r>
          </w:p>
        </w:tc>
        <w:tc>
          <w:tcPr>
            <w:tcW w:w="1276" w:type="dxa"/>
          </w:tcPr>
          <w:p w14:paraId="504258D8"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w:t>
            </w:r>
          </w:p>
        </w:tc>
      </w:tr>
      <w:tr w:rsidR="0086501F" w:rsidRPr="0086501F" w14:paraId="725C7710"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869526C"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4</w:t>
            </w:r>
          </w:p>
        </w:tc>
        <w:tc>
          <w:tcPr>
            <w:tcW w:w="5495" w:type="dxa"/>
          </w:tcPr>
          <w:p w14:paraId="5B8BD4DF"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Коммунальные услуги</w:t>
            </w:r>
          </w:p>
        </w:tc>
        <w:tc>
          <w:tcPr>
            <w:tcW w:w="1276" w:type="dxa"/>
          </w:tcPr>
          <w:p w14:paraId="1E724E79"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277" w:type="dxa"/>
          </w:tcPr>
          <w:p w14:paraId="22393B2B"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276" w:type="dxa"/>
          </w:tcPr>
          <w:p w14:paraId="089FB7D7"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5,3</w:t>
            </w:r>
          </w:p>
        </w:tc>
      </w:tr>
      <w:tr w:rsidR="0086501F" w:rsidRPr="0086501F" w14:paraId="44B1ED84"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050975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w:t>
            </w:r>
          </w:p>
        </w:tc>
        <w:tc>
          <w:tcPr>
            <w:tcW w:w="5495" w:type="dxa"/>
          </w:tcPr>
          <w:p w14:paraId="0ECB18F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Лекарственный препараты</w:t>
            </w:r>
          </w:p>
        </w:tc>
        <w:tc>
          <w:tcPr>
            <w:tcW w:w="1276" w:type="dxa"/>
          </w:tcPr>
          <w:p w14:paraId="208950D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36,3</w:t>
            </w:r>
          </w:p>
        </w:tc>
        <w:tc>
          <w:tcPr>
            <w:tcW w:w="1277" w:type="dxa"/>
          </w:tcPr>
          <w:p w14:paraId="4EEFEA4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9,1</w:t>
            </w:r>
          </w:p>
        </w:tc>
        <w:tc>
          <w:tcPr>
            <w:tcW w:w="1276" w:type="dxa"/>
          </w:tcPr>
          <w:p w14:paraId="64FC78C4"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5,1</w:t>
            </w:r>
          </w:p>
        </w:tc>
      </w:tr>
      <w:tr w:rsidR="0086501F" w:rsidRPr="0086501F" w14:paraId="5E20571B"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8F1B38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w:t>
            </w:r>
          </w:p>
        </w:tc>
        <w:tc>
          <w:tcPr>
            <w:tcW w:w="5495" w:type="dxa"/>
          </w:tcPr>
          <w:p w14:paraId="6B80FBF6"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Все товары</w:t>
            </w:r>
          </w:p>
        </w:tc>
        <w:tc>
          <w:tcPr>
            <w:tcW w:w="1276" w:type="dxa"/>
          </w:tcPr>
          <w:p w14:paraId="4E4EF5F1"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463DF5D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6,8</w:t>
            </w:r>
          </w:p>
        </w:tc>
        <w:tc>
          <w:tcPr>
            <w:tcW w:w="1276" w:type="dxa"/>
          </w:tcPr>
          <w:p w14:paraId="520D2A65"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1F05E1A8"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9BA8EA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lastRenderedPageBreak/>
              <w:t>7</w:t>
            </w:r>
          </w:p>
        </w:tc>
        <w:tc>
          <w:tcPr>
            <w:tcW w:w="5495" w:type="dxa"/>
          </w:tcPr>
          <w:p w14:paraId="24FFB9CB"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Недвижимость</w:t>
            </w:r>
          </w:p>
        </w:tc>
        <w:tc>
          <w:tcPr>
            <w:tcW w:w="1276" w:type="dxa"/>
          </w:tcPr>
          <w:p w14:paraId="018776C5"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277" w:type="dxa"/>
          </w:tcPr>
          <w:p w14:paraId="44E404C2"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3,7</w:t>
            </w:r>
          </w:p>
        </w:tc>
        <w:tc>
          <w:tcPr>
            <w:tcW w:w="1276" w:type="dxa"/>
          </w:tcPr>
          <w:p w14:paraId="7A97723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3,3</w:t>
            </w:r>
          </w:p>
        </w:tc>
      </w:tr>
      <w:tr w:rsidR="0086501F" w:rsidRPr="0086501F" w14:paraId="7469E11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FAEA1B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8</w:t>
            </w:r>
          </w:p>
        </w:tc>
        <w:tc>
          <w:tcPr>
            <w:tcW w:w="5495" w:type="dxa"/>
          </w:tcPr>
          <w:p w14:paraId="297E4EA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Строительные материалы</w:t>
            </w:r>
          </w:p>
        </w:tc>
        <w:tc>
          <w:tcPr>
            <w:tcW w:w="1276" w:type="dxa"/>
          </w:tcPr>
          <w:p w14:paraId="6D9C5BD2"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277" w:type="dxa"/>
          </w:tcPr>
          <w:p w14:paraId="227B6A7F"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3,6</w:t>
            </w:r>
          </w:p>
        </w:tc>
        <w:tc>
          <w:tcPr>
            <w:tcW w:w="1276" w:type="dxa"/>
          </w:tcPr>
          <w:p w14:paraId="73B1507E"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1,4</w:t>
            </w:r>
          </w:p>
        </w:tc>
      </w:tr>
      <w:tr w:rsidR="0086501F" w:rsidRPr="0086501F" w14:paraId="5466235F"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CEE12BE"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w:t>
            </w:r>
          </w:p>
        </w:tc>
        <w:tc>
          <w:tcPr>
            <w:tcW w:w="5495" w:type="dxa"/>
          </w:tcPr>
          <w:p w14:paraId="7451CA94"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Детские товары</w:t>
            </w:r>
          </w:p>
        </w:tc>
        <w:tc>
          <w:tcPr>
            <w:tcW w:w="1276" w:type="dxa"/>
          </w:tcPr>
          <w:p w14:paraId="00D57B8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8F0323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3,0</w:t>
            </w:r>
          </w:p>
        </w:tc>
        <w:tc>
          <w:tcPr>
            <w:tcW w:w="1276" w:type="dxa"/>
          </w:tcPr>
          <w:p w14:paraId="51C3822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D5407B0"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D67D10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5495" w:type="dxa"/>
          </w:tcPr>
          <w:p w14:paraId="42CAA10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Ритуальные услуги</w:t>
            </w:r>
          </w:p>
        </w:tc>
        <w:tc>
          <w:tcPr>
            <w:tcW w:w="1276" w:type="dxa"/>
          </w:tcPr>
          <w:p w14:paraId="72907F41"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1277" w:type="dxa"/>
          </w:tcPr>
          <w:p w14:paraId="2C6EC82A"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val="en-US" w:eastAsia="ru-RU"/>
              </w:rPr>
              <w:t>2</w:t>
            </w:r>
            <w:r w:rsidRPr="0086501F">
              <w:rPr>
                <w:rFonts w:ascii="Times New Roman" w:eastAsia="Times New Roman" w:hAnsi="Times New Roman"/>
                <w:color w:val="auto"/>
                <w:sz w:val="24"/>
                <w:szCs w:val="24"/>
                <w:lang w:eastAsia="ru-RU"/>
              </w:rPr>
              <w:t>,</w:t>
            </w:r>
            <w:r w:rsidRPr="0086501F">
              <w:rPr>
                <w:rFonts w:ascii="Times New Roman" w:eastAsia="Times New Roman" w:hAnsi="Times New Roman"/>
                <w:color w:val="auto"/>
                <w:sz w:val="24"/>
                <w:szCs w:val="24"/>
                <w:lang w:val="en-US" w:eastAsia="ru-RU"/>
              </w:rPr>
              <w:t>3</w:t>
            </w:r>
          </w:p>
        </w:tc>
        <w:tc>
          <w:tcPr>
            <w:tcW w:w="1276" w:type="dxa"/>
          </w:tcPr>
          <w:p w14:paraId="3101CE4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BDB863A"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BB7A8C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11</w:t>
            </w:r>
          </w:p>
        </w:tc>
        <w:tc>
          <w:tcPr>
            <w:tcW w:w="5495" w:type="dxa"/>
          </w:tcPr>
          <w:p w14:paraId="1FD1C85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Одежда</w:t>
            </w:r>
          </w:p>
        </w:tc>
        <w:tc>
          <w:tcPr>
            <w:tcW w:w="1276" w:type="dxa"/>
          </w:tcPr>
          <w:p w14:paraId="4DFF4503"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1277" w:type="dxa"/>
          </w:tcPr>
          <w:p w14:paraId="55075FA7"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1276" w:type="dxa"/>
          </w:tcPr>
          <w:p w14:paraId="16ED6229"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49044C8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FB935E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w:t>
            </w:r>
          </w:p>
        </w:tc>
        <w:tc>
          <w:tcPr>
            <w:tcW w:w="5495" w:type="dxa"/>
          </w:tcPr>
          <w:p w14:paraId="1F56197E"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Медицинские услуги</w:t>
            </w:r>
          </w:p>
        </w:tc>
        <w:tc>
          <w:tcPr>
            <w:tcW w:w="1276" w:type="dxa"/>
          </w:tcPr>
          <w:p w14:paraId="451CB530"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277" w:type="dxa"/>
          </w:tcPr>
          <w:p w14:paraId="795FD809"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1276" w:type="dxa"/>
          </w:tcPr>
          <w:p w14:paraId="6CEFDD29"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2,4</w:t>
            </w:r>
          </w:p>
        </w:tc>
      </w:tr>
      <w:tr w:rsidR="0086501F" w:rsidRPr="0086501F" w14:paraId="69C9166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4F8C0C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13</w:t>
            </w:r>
          </w:p>
        </w:tc>
        <w:tc>
          <w:tcPr>
            <w:tcW w:w="5495" w:type="dxa"/>
          </w:tcPr>
          <w:p w14:paraId="1608045C"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Образовательные услуги</w:t>
            </w:r>
          </w:p>
        </w:tc>
        <w:tc>
          <w:tcPr>
            <w:tcW w:w="1276" w:type="dxa"/>
          </w:tcPr>
          <w:p w14:paraId="4C9BF92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val="en-US" w:eastAsia="ru-RU"/>
              </w:rPr>
            </w:pPr>
            <w:r w:rsidRPr="0086501F">
              <w:rPr>
                <w:rFonts w:ascii="Times New Roman" w:eastAsia="Times New Roman" w:hAnsi="Times New Roman"/>
                <w:color w:val="auto"/>
                <w:sz w:val="24"/>
                <w:szCs w:val="24"/>
                <w:lang w:eastAsia="ru-RU"/>
              </w:rPr>
              <w:t>1,1</w:t>
            </w:r>
          </w:p>
        </w:tc>
        <w:tc>
          <w:tcPr>
            <w:tcW w:w="1277" w:type="dxa"/>
          </w:tcPr>
          <w:p w14:paraId="16B1AB0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1276" w:type="dxa"/>
          </w:tcPr>
          <w:p w14:paraId="38F9FF6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4,2</w:t>
            </w:r>
          </w:p>
        </w:tc>
      </w:tr>
      <w:tr w:rsidR="0086501F" w:rsidRPr="0086501F" w14:paraId="521F614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26D0F0F"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14</w:t>
            </w:r>
          </w:p>
        </w:tc>
        <w:tc>
          <w:tcPr>
            <w:tcW w:w="5495" w:type="dxa"/>
          </w:tcPr>
          <w:p w14:paraId="0CE7A1A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Электронная техника</w:t>
            </w:r>
          </w:p>
        </w:tc>
        <w:tc>
          <w:tcPr>
            <w:tcW w:w="1276" w:type="dxa"/>
          </w:tcPr>
          <w:p w14:paraId="2D30FFB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0,3</w:t>
            </w:r>
          </w:p>
        </w:tc>
        <w:tc>
          <w:tcPr>
            <w:tcW w:w="1277" w:type="dxa"/>
          </w:tcPr>
          <w:p w14:paraId="4BCE37D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414012D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62973B3"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8E3A9D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c>
          <w:tcPr>
            <w:tcW w:w="5495" w:type="dxa"/>
          </w:tcPr>
          <w:p w14:paraId="70F7C77D"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Бытовая химия</w:t>
            </w:r>
          </w:p>
        </w:tc>
        <w:tc>
          <w:tcPr>
            <w:tcW w:w="1276" w:type="dxa"/>
          </w:tcPr>
          <w:p w14:paraId="6CAD088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7" w:type="dxa"/>
          </w:tcPr>
          <w:p w14:paraId="452E436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1ADD4840"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C5EBEE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F48798F"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16</w:t>
            </w:r>
          </w:p>
        </w:tc>
        <w:tc>
          <w:tcPr>
            <w:tcW w:w="5495" w:type="dxa"/>
          </w:tcPr>
          <w:p w14:paraId="4A6C537E"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Мебель</w:t>
            </w:r>
          </w:p>
        </w:tc>
        <w:tc>
          <w:tcPr>
            <w:tcW w:w="1276" w:type="dxa"/>
          </w:tcPr>
          <w:p w14:paraId="38CBDC05"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7" w:type="dxa"/>
          </w:tcPr>
          <w:p w14:paraId="7FC47E1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3025FCC4"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47418986"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9CE534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5495" w:type="dxa"/>
          </w:tcPr>
          <w:p w14:paraId="1B5D767B"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Обувь</w:t>
            </w:r>
          </w:p>
        </w:tc>
        <w:tc>
          <w:tcPr>
            <w:tcW w:w="1276" w:type="dxa"/>
          </w:tcPr>
          <w:p w14:paraId="6B96FC30"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A559D6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c>
          <w:tcPr>
            <w:tcW w:w="1276" w:type="dxa"/>
          </w:tcPr>
          <w:p w14:paraId="618505E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7F03186B"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845C281"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18</w:t>
            </w:r>
          </w:p>
        </w:tc>
        <w:tc>
          <w:tcPr>
            <w:tcW w:w="5495" w:type="dxa"/>
          </w:tcPr>
          <w:p w14:paraId="6743AD1F"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Автомобили</w:t>
            </w:r>
          </w:p>
        </w:tc>
        <w:tc>
          <w:tcPr>
            <w:tcW w:w="1276" w:type="dxa"/>
          </w:tcPr>
          <w:p w14:paraId="2A556B6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2A074DC1"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0,6</w:t>
            </w:r>
          </w:p>
        </w:tc>
        <w:tc>
          <w:tcPr>
            <w:tcW w:w="1276" w:type="dxa"/>
          </w:tcPr>
          <w:p w14:paraId="753EA31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r>
      <w:tr w:rsidR="0086501F" w:rsidRPr="0086501F" w14:paraId="67A9393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4CCBF47"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5495" w:type="dxa"/>
          </w:tcPr>
          <w:p w14:paraId="2DD2CAC1"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Услуги по перевозке пассажиров</w:t>
            </w:r>
          </w:p>
        </w:tc>
        <w:tc>
          <w:tcPr>
            <w:tcW w:w="1276" w:type="dxa"/>
          </w:tcPr>
          <w:p w14:paraId="0AB91E4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7ACBBDF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276" w:type="dxa"/>
          </w:tcPr>
          <w:p w14:paraId="7544B38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135FF06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204926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5495" w:type="dxa"/>
          </w:tcPr>
          <w:p w14:paraId="64704AD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Автозапчасти</w:t>
            </w:r>
          </w:p>
        </w:tc>
        <w:tc>
          <w:tcPr>
            <w:tcW w:w="1276" w:type="dxa"/>
          </w:tcPr>
          <w:p w14:paraId="42F3C50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7" w:type="dxa"/>
          </w:tcPr>
          <w:p w14:paraId="1CDAED8C"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15D7D054"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5B80203B"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296304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21</w:t>
            </w:r>
          </w:p>
        </w:tc>
        <w:tc>
          <w:tcPr>
            <w:tcW w:w="5495" w:type="dxa"/>
          </w:tcPr>
          <w:p w14:paraId="36C6E89D"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Сельскохозяйственная продукция</w:t>
            </w:r>
          </w:p>
        </w:tc>
        <w:tc>
          <w:tcPr>
            <w:tcW w:w="1276" w:type="dxa"/>
          </w:tcPr>
          <w:p w14:paraId="07D69A3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4EE60465"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6943722D"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r>
      <w:tr w:rsidR="0086501F" w:rsidRPr="0086501F" w14:paraId="39D1A6C3"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D61694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5495" w:type="dxa"/>
          </w:tcPr>
          <w:p w14:paraId="7D0F92B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Горнодобывающая промышленность</w:t>
            </w:r>
          </w:p>
        </w:tc>
        <w:tc>
          <w:tcPr>
            <w:tcW w:w="1276" w:type="dxa"/>
          </w:tcPr>
          <w:p w14:paraId="597C67D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4A8C2EE"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294AE8CC"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67DEFCB"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AF759B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23</w:t>
            </w:r>
          </w:p>
        </w:tc>
        <w:tc>
          <w:tcPr>
            <w:tcW w:w="5495" w:type="dxa"/>
          </w:tcPr>
          <w:p w14:paraId="3E3970E9"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легкой промышленности</w:t>
            </w:r>
          </w:p>
        </w:tc>
        <w:tc>
          <w:tcPr>
            <w:tcW w:w="1276" w:type="dxa"/>
          </w:tcPr>
          <w:p w14:paraId="3CAD73A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653AEC2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6" w:type="dxa"/>
          </w:tcPr>
          <w:p w14:paraId="20820170"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1868DFC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8650AE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24</w:t>
            </w:r>
          </w:p>
        </w:tc>
        <w:tc>
          <w:tcPr>
            <w:tcW w:w="5495" w:type="dxa"/>
          </w:tcPr>
          <w:p w14:paraId="775EFBD4"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Все товары и услуги</w:t>
            </w:r>
          </w:p>
        </w:tc>
        <w:tc>
          <w:tcPr>
            <w:tcW w:w="1276" w:type="dxa"/>
          </w:tcPr>
          <w:p w14:paraId="11EFE6A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7" w:type="dxa"/>
          </w:tcPr>
          <w:p w14:paraId="3B70919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688D865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6006ED6F"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A5D930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25</w:t>
            </w:r>
          </w:p>
        </w:tc>
        <w:tc>
          <w:tcPr>
            <w:tcW w:w="5495" w:type="dxa"/>
          </w:tcPr>
          <w:p w14:paraId="42DE8D8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xml:space="preserve">Ремонт автомобилей </w:t>
            </w:r>
          </w:p>
        </w:tc>
        <w:tc>
          <w:tcPr>
            <w:tcW w:w="1276" w:type="dxa"/>
          </w:tcPr>
          <w:p w14:paraId="6EE80B9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7" w:type="dxa"/>
          </w:tcPr>
          <w:p w14:paraId="5710BB3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37EB7C2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C36583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4CFB28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5495" w:type="dxa"/>
          </w:tcPr>
          <w:p w14:paraId="2F010B3C"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Промтовары</w:t>
            </w:r>
          </w:p>
        </w:tc>
        <w:tc>
          <w:tcPr>
            <w:tcW w:w="1276" w:type="dxa"/>
          </w:tcPr>
          <w:p w14:paraId="5618D1FD"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13CC4E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635AC4A2"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r>
      <w:tr w:rsidR="0086501F" w:rsidRPr="0086501F" w14:paraId="46B564CA"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BE2F5E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27</w:t>
            </w:r>
          </w:p>
        </w:tc>
        <w:tc>
          <w:tcPr>
            <w:tcW w:w="5495" w:type="dxa"/>
          </w:tcPr>
          <w:p w14:paraId="0D0029B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Дороги</w:t>
            </w:r>
          </w:p>
        </w:tc>
        <w:tc>
          <w:tcPr>
            <w:tcW w:w="1276" w:type="dxa"/>
          </w:tcPr>
          <w:p w14:paraId="5A4CE496"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52EA348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DEEA17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r>
      <w:tr w:rsidR="0086501F" w:rsidRPr="0086501F" w14:paraId="674F94D1"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7E87E5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28</w:t>
            </w:r>
          </w:p>
        </w:tc>
        <w:tc>
          <w:tcPr>
            <w:tcW w:w="5495" w:type="dxa"/>
          </w:tcPr>
          <w:p w14:paraId="6D42903C"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Социальные услуги</w:t>
            </w:r>
          </w:p>
        </w:tc>
        <w:tc>
          <w:tcPr>
            <w:tcW w:w="1276" w:type="dxa"/>
          </w:tcPr>
          <w:p w14:paraId="2DA4517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3D561CD"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C15B1B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3888B166"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30CFFF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c>
          <w:tcPr>
            <w:tcW w:w="5495" w:type="dxa"/>
          </w:tcPr>
          <w:p w14:paraId="54C3E7F1"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Мобильная связь</w:t>
            </w:r>
          </w:p>
        </w:tc>
        <w:tc>
          <w:tcPr>
            <w:tcW w:w="1276" w:type="dxa"/>
          </w:tcPr>
          <w:p w14:paraId="7AA5DA4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47B475F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11E755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53E5E61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F0A566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30</w:t>
            </w:r>
          </w:p>
        </w:tc>
        <w:tc>
          <w:tcPr>
            <w:tcW w:w="5495" w:type="dxa"/>
          </w:tcPr>
          <w:p w14:paraId="7AA221D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Нет таких товаров и услуг</w:t>
            </w:r>
          </w:p>
        </w:tc>
        <w:tc>
          <w:tcPr>
            <w:tcW w:w="1276" w:type="dxa"/>
          </w:tcPr>
          <w:p w14:paraId="38F8D60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3D368DF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0F075D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1,8</w:t>
            </w:r>
          </w:p>
        </w:tc>
      </w:tr>
    </w:tbl>
    <w:p w14:paraId="533B95D1" w14:textId="77777777" w:rsidR="0086501F" w:rsidRPr="00E01A47" w:rsidRDefault="0086501F" w:rsidP="00FC0155">
      <w:pPr>
        <w:spacing w:after="0" w:line="23" w:lineRule="atLeast"/>
        <w:ind w:firstLine="709"/>
        <w:jc w:val="both"/>
        <w:rPr>
          <w:rFonts w:ascii="Times New Roman" w:hAnsi="Times New Roman"/>
          <w:color w:val="000000"/>
          <w:sz w:val="28"/>
          <w:szCs w:val="28"/>
          <w:highlight w:val="yellow"/>
          <w:shd w:val="clear" w:color="auto" w:fill="FFFFFF"/>
        </w:rPr>
      </w:pPr>
    </w:p>
    <w:p w14:paraId="0A5AB625" w14:textId="7DC56B97" w:rsidR="003877B1" w:rsidRPr="00924E17" w:rsidRDefault="003877B1" w:rsidP="00BB27DC">
      <w:pPr>
        <w:tabs>
          <w:tab w:val="left" w:pos="13710"/>
          <w:tab w:val="right" w:pos="15309"/>
        </w:tabs>
        <w:suppressAutoHyphens/>
        <w:spacing w:after="0"/>
        <w:ind w:right="-567" w:firstLine="567"/>
        <w:rPr>
          <w:rFonts w:ascii="Times New Roman" w:eastAsia="Times New Roman" w:hAnsi="Times New Roman"/>
          <w:b/>
          <w:color w:val="000000"/>
          <w:sz w:val="28"/>
          <w:szCs w:val="28"/>
        </w:rPr>
      </w:pPr>
      <w:r w:rsidRPr="00924E17">
        <w:rPr>
          <w:rFonts w:ascii="Times New Roman" w:eastAsia="Times New Roman" w:hAnsi="Times New Roman"/>
          <w:b/>
          <w:color w:val="000000"/>
          <w:sz w:val="28"/>
          <w:szCs w:val="28"/>
        </w:rPr>
        <w:t>Оценка состояния конкуренции и конкурентной среды</w:t>
      </w:r>
    </w:p>
    <w:p w14:paraId="19BD8528" w14:textId="77777777" w:rsidR="00924E17" w:rsidRPr="00E01A47" w:rsidRDefault="00924E17" w:rsidP="00BB27DC">
      <w:pPr>
        <w:tabs>
          <w:tab w:val="left" w:pos="13710"/>
          <w:tab w:val="right" w:pos="15309"/>
        </w:tabs>
        <w:suppressAutoHyphens/>
        <w:spacing w:after="0"/>
        <w:ind w:right="-567" w:firstLine="567"/>
        <w:rPr>
          <w:rFonts w:ascii="Times New Roman" w:eastAsia="Times New Roman" w:hAnsi="Times New Roman"/>
          <w:b/>
          <w:color w:val="000000"/>
          <w:sz w:val="28"/>
          <w:szCs w:val="28"/>
          <w:highlight w:val="yellow"/>
        </w:rPr>
      </w:pPr>
    </w:p>
    <w:p w14:paraId="0F927961" w14:textId="3CAF084B" w:rsidR="00924E17" w:rsidRPr="00924E17" w:rsidRDefault="00924E17" w:rsidP="00924E17">
      <w:pPr>
        <w:suppressAutoHyphens/>
        <w:spacing w:after="0" w:line="240" w:lineRule="auto"/>
        <w:ind w:firstLine="567"/>
        <w:jc w:val="both"/>
        <w:rPr>
          <w:rFonts w:ascii="Times New Roman" w:eastAsia="Times New Roman" w:hAnsi="Times New Roman"/>
          <w:sz w:val="28"/>
          <w:szCs w:val="28"/>
        </w:rPr>
      </w:pPr>
      <w:r w:rsidRPr="00924E17">
        <w:rPr>
          <w:rFonts w:ascii="Times New Roman" w:eastAsia="Times New Roman" w:hAnsi="Times New Roman"/>
          <w:color w:val="000000"/>
          <w:sz w:val="28"/>
          <w:szCs w:val="28"/>
          <w:lang w:eastAsia="ru-RU"/>
        </w:rPr>
        <w:t>Конкурентная среда формируется в первую очередь при наличии достаточного количества организаций, соперничающих друг с другом в рамках одного рынка. В связи с этим оценивать состояние конкурентной среды в Курской области стоит с анализа ответов на вопрос «</w:t>
      </w:r>
      <w:r w:rsidRPr="00924E17">
        <w:rPr>
          <w:rFonts w:ascii="Times New Roman" w:eastAsia="Times New Roman" w:hAnsi="Times New Roman"/>
          <w:sz w:val="28"/>
          <w:szCs w:val="28"/>
        </w:rPr>
        <w:t xml:space="preserve">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 (таблицы </w:t>
      </w:r>
      <w:r>
        <w:rPr>
          <w:rFonts w:ascii="Times New Roman" w:eastAsia="Times New Roman" w:hAnsi="Times New Roman"/>
          <w:sz w:val="28"/>
          <w:szCs w:val="28"/>
        </w:rPr>
        <w:t>8</w:t>
      </w:r>
      <w:r w:rsidRPr="00924E17">
        <w:rPr>
          <w:rFonts w:ascii="Times New Roman" w:eastAsia="Times New Roman" w:hAnsi="Times New Roman"/>
          <w:sz w:val="28"/>
          <w:szCs w:val="28"/>
        </w:rPr>
        <w:t xml:space="preserve">.1, </w:t>
      </w:r>
      <w:r>
        <w:rPr>
          <w:rFonts w:ascii="Times New Roman" w:eastAsia="Times New Roman" w:hAnsi="Times New Roman"/>
          <w:sz w:val="28"/>
          <w:szCs w:val="28"/>
        </w:rPr>
        <w:t>8.2</w:t>
      </w:r>
      <w:r w:rsidRPr="00924E17">
        <w:rPr>
          <w:rFonts w:ascii="Times New Roman" w:eastAsia="Times New Roman" w:hAnsi="Times New Roman"/>
          <w:sz w:val="28"/>
          <w:szCs w:val="28"/>
        </w:rPr>
        <w:t xml:space="preserve"> и </w:t>
      </w:r>
      <w:r>
        <w:rPr>
          <w:rFonts w:ascii="Times New Roman" w:eastAsia="Times New Roman" w:hAnsi="Times New Roman"/>
          <w:sz w:val="28"/>
          <w:szCs w:val="28"/>
        </w:rPr>
        <w:t>8.</w:t>
      </w:r>
      <w:r w:rsidRPr="00924E17">
        <w:rPr>
          <w:rFonts w:ascii="Times New Roman" w:eastAsia="Times New Roman" w:hAnsi="Times New Roman"/>
          <w:sz w:val="28"/>
          <w:szCs w:val="28"/>
        </w:rPr>
        <w:t xml:space="preserve">3). </w:t>
      </w:r>
    </w:p>
    <w:p w14:paraId="01473D68" w14:textId="77777777" w:rsidR="00924E17" w:rsidRPr="00924E17" w:rsidRDefault="00924E17" w:rsidP="00924E17">
      <w:pPr>
        <w:suppressAutoHyphens/>
        <w:spacing w:after="0" w:line="240" w:lineRule="auto"/>
        <w:ind w:firstLine="567"/>
        <w:jc w:val="both"/>
        <w:rPr>
          <w:rFonts w:ascii="Times New Roman" w:eastAsia="Times New Roman" w:hAnsi="Times New Roman"/>
          <w:sz w:val="28"/>
          <w:szCs w:val="28"/>
        </w:rPr>
      </w:pPr>
      <w:r w:rsidRPr="00924E17">
        <w:rPr>
          <w:rFonts w:ascii="Times New Roman" w:eastAsia="Times New Roman" w:hAnsi="Times New Roman"/>
          <w:sz w:val="28"/>
          <w:szCs w:val="28"/>
        </w:rPr>
        <w:t xml:space="preserve">В 2022 году, по мнению потребителей, рынками на которых увеличилось количество организаций, предоставляющих товары и услуги главным образом являются (разница между ответами «увеличилось» и «снизилось» больше 10,0%): 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ремонту автотранспортных средств; рынок оказания услуг по перевозке пассажиров и багажа легковым такси на территории Курской области; рынок реализации сельскохозяйственной продукции; рынок услуг по сбору и транспортированию твердых коммунальных отходов. По сравнению с прошлым годом нет рынков, для которых разница между вариантом ответа «снизилось» и «увеличилось» составила более 10%. </w:t>
      </w:r>
    </w:p>
    <w:p w14:paraId="250B76FB" w14:textId="77777777" w:rsidR="00924E17" w:rsidRPr="00924E17" w:rsidRDefault="00924E17" w:rsidP="00924E17">
      <w:pPr>
        <w:suppressAutoHyphens/>
        <w:spacing w:after="0" w:line="240" w:lineRule="auto"/>
        <w:ind w:firstLine="567"/>
        <w:jc w:val="both"/>
        <w:rPr>
          <w:rFonts w:ascii="Times New Roman" w:eastAsia="Times New Roman" w:hAnsi="Times New Roman"/>
          <w:sz w:val="28"/>
          <w:szCs w:val="28"/>
        </w:rPr>
      </w:pPr>
      <w:r w:rsidRPr="00924E17">
        <w:rPr>
          <w:rFonts w:ascii="Times New Roman" w:eastAsia="Times New Roman" w:hAnsi="Times New Roman"/>
          <w:sz w:val="28"/>
          <w:szCs w:val="28"/>
        </w:rPr>
        <w:lastRenderedPageBreak/>
        <w:t xml:space="preserve">В 2021 году было всего 5 рынков, которые продемонстрировали рост (разница между вариантами ответов «увеличилось» и «снизилось») по сравнению с 2020 годом. Если же сравнивать 2022 год с прошлогодними показателями, то таких рынков уже 22. Подобная позитивная динамика свидетельствует о количественном улучшении конкурентной среды Курской области. Отметим, что в период с 2020 года по 2022, наблюдается стабильное снижение доли участников исследования, затруднившихся с ответом. В 2020 году – 59,3%, в 2021 – 46,9%, в 2022 – 40,9%. </w:t>
      </w:r>
    </w:p>
    <w:p w14:paraId="24615891" w14:textId="220778CF" w:rsidR="00A508F7" w:rsidRPr="00E01A47" w:rsidRDefault="00A508F7" w:rsidP="00403E7C">
      <w:pPr>
        <w:pStyle w:val="aff"/>
        <w:widowControl w:val="0"/>
        <w:suppressAutoHyphens/>
        <w:spacing w:before="0" w:after="0"/>
        <w:ind w:firstLine="709"/>
        <w:jc w:val="both"/>
        <w:rPr>
          <w:color w:val="000000"/>
          <w:kern w:val="0"/>
          <w:sz w:val="28"/>
          <w:szCs w:val="28"/>
          <w:highlight w:val="yellow"/>
        </w:rPr>
      </w:pPr>
    </w:p>
    <w:p w14:paraId="13B2504E" w14:textId="3ABF6F2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D188C40" w14:textId="11C965F8"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6599217" w14:textId="654662A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842B871" w14:textId="12AAADD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8DC6621" w14:textId="7A46C2F9"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7B2B323" w14:textId="6D8EEFBF"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F906EC5" w14:textId="02F6432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C79E802" w14:textId="2BC67636"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7B1CC28" w14:textId="7AF212DD"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3CA9DB3" w14:textId="7F10A7C7"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D016FA2" w14:textId="7B247AE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18B128F" w14:textId="0F53C58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BCC9944" w14:textId="13209069"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350C34A" w14:textId="2C60E219"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BCEA85C" w14:textId="621D8BA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282F197" w14:textId="147AED9F"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AFAB657" w14:textId="0F320FAF"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E906B84" w14:textId="5579709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EE1D95B" w14:textId="295C32E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118ABC4" w14:textId="3A8269BA"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81ED126" w14:textId="114A6AB6"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EEC7BAA" w14:textId="015127C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16F392F" w14:textId="42F195A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906AA8D" w14:textId="1FC9D00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C3E1FC4" w14:textId="165574C7"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76DB036" w14:textId="760DF11D"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FE7DC26" w14:textId="4CF565F6"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D556521" w14:textId="5015B03A"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B168A0B" w14:textId="5ABAB43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79FA0BB" w14:textId="51E5F31C"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DAC5674" w14:textId="577DA5D0"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A4EF834" w14:textId="12949BFD"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445087A" w14:textId="77777777" w:rsidR="00C432FF" w:rsidRPr="00E01A47" w:rsidRDefault="00C432FF" w:rsidP="00403E7C">
      <w:pPr>
        <w:pStyle w:val="aff"/>
        <w:widowControl w:val="0"/>
        <w:suppressAutoHyphens/>
        <w:spacing w:before="0" w:after="0"/>
        <w:ind w:firstLine="709"/>
        <w:jc w:val="both"/>
        <w:rPr>
          <w:color w:val="000000"/>
          <w:kern w:val="0"/>
          <w:sz w:val="28"/>
          <w:szCs w:val="28"/>
          <w:highlight w:val="yellow"/>
        </w:rPr>
        <w:sectPr w:rsidR="00C432FF" w:rsidRPr="00E01A47" w:rsidSect="002021E5">
          <w:pgSz w:w="11906" w:h="16838"/>
          <w:pgMar w:top="1134" w:right="707" w:bottom="1134" w:left="1134" w:header="709" w:footer="720" w:gutter="0"/>
          <w:cols w:space="720"/>
          <w:titlePg/>
          <w:docGrid w:linePitch="360" w:charSpace="36864"/>
        </w:sectPr>
      </w:pPr>
    </w:p>
    <w:p w14:paraId="41C68DB9" w14:textId="4B752F23" w:rsidR="00C432FF" w:rsidRPr="00924E17" w:rsidRDefault="00C432FF" w:rsidP="00C432FF">
      <w:pPr>
        <w:pStyle w:val="aff"/>
        <w:spacing w:before="0" w:after="0" w:line="23" w:lineRule="atLeast"/>
        <w:ind w:right="139" w:firstLine="709"/>
        <w:jc w:val="right"/>
      </w:pPr>
      <w:r w:rsidRPr="00924E17">
        <w:rPr>
          <w:color w:val="000000"/>
        </w:rPr>
        <w:lastRenderedPageBreak/>
        <w:t xml:space="preserve">Таблица </w:t>
      </w:r>
      <w:r w:rsidR="00924E17" w:rsidRPr="00924E17">
        <w:rPr>
          <w:color w:val="000000"/>
        </w:rPr>
        <w:t>8</w:t>
      </w:r>
      <w:r w:rsidRPr="00924E17">
        <w:rPr>
          <w:color w:val="000000"/>
        </w:rPr>
        <w:t>.</w:t>
      </w:r>
      <w:r w:rsidR="0022207B" w:rsidRPr="00924E17">
        <w:rPr>
          <w:color w:val="000000"/>
        </w:rPr>
        <w:t>1.</w:t>
      </w:r>
      <w:r w:rsidRPr="00924E17">
        <w:rPr>
          <w:color w:val="000000"/>
        </w:rPr>
        <w:t xml:space="preserve"> </w:t>
      </w:r>
      <w:r w:rsidRPr="00924E17">
        <w:t xml:space="preserve">Изменение количества </w:t>
      </w:r>
      <w:r w:rsidR="00F6088E" w:rsidRPr="00924E17">
        <w:rPr>
          <w:kern w:val="0"/>
          <w:lang w:eastAsia="ru-RU"/>
        </w:rPr>
        <w:t>организаций</w:t>
      </w:r>
      <w:r w:rsidRPr="00924E17">
        <w:t>, представляющих товары и услуги на следующих рынках в Курской области в течение последних 3-х лет (</w:t>
      </w:r>
      <w:r w:rsidRPr="00924E17">
        <w:rPr>
          <w:b/>
          <w:bCs/>
        </w:rPr>
        <w:t>2020 год</w:t>
      </w:r>
      <w:r w:rsidRPr="00924E17">
        <w:t>)</w:t>
      </w:r>
    </w:p>
    <w:tbl>
      <w:tblPr>
        <w:tblStyle w:val="-11"/>
        <w:tblW w:w="14596" w:type="dxa"/>
        <w:tblLook w:val="04A0" w:firstRow="1" w:lastRow="0" w:firstColumn="1" w:lastColumn="0" w:noHBand="0" w:noVBand="1"/>
      </w:tblPr>
      <w:tblGrid>
        <w:gridCol w:w="664"/>
        <w:gridCol w:w="7695"/>
        <w:gridCol w:w="1417"/>
        <w:gridCol w:w="1688"/>
        <w:gridCol w:w="1491"/>
        <w:gridCol w:w="1641"/>
      </w:tblGrid>
      <w:tr w:rsidR="00C432FF" w:rsidRPr="00924E17" w14:paraId="2A6DF197"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937CD2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 п/п</w:t>
            </w:r>
          </w:p>
        </w:tc>
        <w:tc>
          <w:tcPr>
            <w:tcW w:w="7695" w:type="dxa"/>
            <w:shd w:val="clear" w:color="auto" w:fill="auto"/>
          </w:tcPr>
          <w:p w14:paraId="6CC6D817"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Рынок услуг</w:t>
            </w:r>
          </w:p>
          <w:p w14:paraId="235CD2BC"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417" w:type="dxa"/>
            <w:shd w:val="clear" w:color="auto" w:fill="auto"/>
          </w:tcPr>
          <w:p w14:paraId="3B0D2AD2"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Снизилось</w:t>
            </w:r>
          </w:p>
        </w:tc>
        <w:tc>
          <w:tcPr>
            <w:tcW w:w="1688" w:type="dxa"/>
            <w:shd w:val="clear" w:color="auto" w:fill="auto"/>
          </w:tcPr>
          <w:p w14:paraId="0330A0CC"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24E17">
              <w:rPr>
                <w:rFonts w:ascii="Times New Roman" w:hAnsi="Times New Roman"/>
                <w:sz w:val="24"/>
                <w:szCs w:val="24"/>
              </w:rPr>
              <w:t>Увеличилось</w:t>
            </w:r>
          </w:p>
        </w:tc>
        <w:tc>
          <w:tcPr>
            <w:tcW w:w="1491" w:type="dxa"/>
            <w:shd w:val="clear" w:color="auto" w:fill="auto"/>
          </w:tcPr>
          <w:p w14:paraId="7B9551CD"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24E17">
              <w:rPr>
                <w:rFonts w:ascii="Times New Roman" w:hAnsi="Times New Roman"/>
                <w:sz w:val="24"/>
                <w:szCs w:val="24"/>
              </w:rPr>
              <w:t>Не изменилось</w:t>
            </w:r>
          </w:p>
        </w:tc>
        <w:tc>
          <w:tcPr>
            <w:tcW w:w="1641" w:type="dxa"/>
            <w:shd w:val="clear" w:color="auto" w:fill="auto"/>
          </w:tcPr>
          <w:p w14:paraId="2A701F4F"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24E17">
              <w:rPr>
                <w:rFonts w:ascii="Times New Roman" w:hAnsi="Times New Roman"/>
                <w:sz w:val="24"/>
                <w:szCs w:val="24"/>
              </w:rPr>
              <w:t>Затрудняюсь ответить</w:t>
            </w:r>
          </w:p>
        </w:tc>
      </w:tr>
      <w:tr w:rsidR="00C432FF" w:rsidRPr="00924E17" w14:paraId="70CE777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6DA0A2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w:t>
            </w:r>
          </w:p>
        </w:tc>
        <w:tc>
          <w:tcPr>
            <w:tcW w:w="7695" w:type="dxa"/>
            <w:shd w:val="clear" w:color="auto" w:fill="auto"/>
          </w:tcPr>
          <w:p w14:paraId="05C4E512"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color w:val="000000"/>
                <w:sz w:val="24"/>
                <w:szCs w:val="24"/>
              </w:rPr>
              <w:t xml:space="preserve">Рынок услуг среднего профессионального образования </w:t>
            </w:r>
          </w:p>
        </w:tc>
        <w:tc>
          <w:tcPr>
            <w:tcW w:w="1417" w:type="dxa"/>
            <w:shd w:val="clear" w:color="auto" w:fill="auto"/>
          </w:tcPr>
          <w:p w14:paraId="6D94A805"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4,5</w:t>
            </w:r>
            <w:r w:rsidRPr="00924E17">
              <w:rPr>
                <w:rFonts w:ascii="Times New Roman" w:hAnsi="Times New Roman"/>
                <w:color w:val="000000"/>
                <w:sz w:val="24"/>
                <w:szCs w:val="24"/>
              </w:rPr>
              <w:t>%</w:t>
            </w:r>
          </w:p>
        </w:tc>
        <w:tc>
          <w:tcPr>
            <w:tcW w:w="1688" w:type="dxa"/>
            <w:shd w:val="clear" w:color="auto" w:fill="auto"/>
          </w:tcPr>
          <w:p w14:paraId="7AFEC8C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7,5</w:t>
            </w:r>
            <w:r w:rsidRPr="00924E17">
              <w:rPr>
                <w:rFonts w:ascii="Times New Roman" w:hAnsi="Times New Roman"/>
                <w:color w:val="000000"/>
                <w:sz w:val="24"/>
                <w:szCs w:val="24"/>
              </w:rPr>
              <w:t>%</w:t>
            </w:r>
          </w:p>
        </w:tc>
        <w:tc>
          <w:tcPr>
            <w:tcW w:w="1491" w:type="dxa"/>
            <w:shd w:val="clear" w:color="auto" w:fill="auto"/>
          </w:tcPr>
          <w:p w14:paraId="1B68F84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40,6</w:t>
            </w:r>
            <w:r w:rsidRPr="00924E17">
              <w:rPr>
                <w:rFonts w:ascii="Times New Roman" w:hAnsi="Times New Roman"/>
                <w:color w:val="000000"/>
                <w:sz w:val="24"/>
                <w:szCs w:val="24"/>
              </w:rPr>
              <w:t>%</w:t>
            </w:r>
          </w:p>
        </w:tc>
        <w:tc>
          <w:tcPr>
            <w:tcW w:w="1641" w:type="dxa"/>
            <w:shd w:val="clear" w:color="auto" w:fill="auto"/>
          </w:tcPr>
          <w:p w14:paraId="25094CA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47,4</w:t>
            </w:r>
            <w:r w:rsidRPr="00924E17">
              <w:rPr>
                <w:rFonts w:ascii="Times New Roman" w:hAnsi="Times New Roman"/>
                <w:color w:val="000000"/>
                <w:sz w:val="24"/>
                <w:szCs w:val="24"/>
              </w:rPr>
              <w:t>%</w:t>
            </w:r>
          </w:p>
        </w:tc>
      </w:tr>
      <w:tr w:rsidR="00C432FF" w:rsidRPr="00924E17" w14:paraId="10312F0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BCAC190"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w:t>
            </w:r>
          </w:p>
        </w:tc>
        <w:tc>
          <w:tcPr>
            <w:tcW w:w="7695" w:type="dxa"/>
            <w:shd w:val="clear" w:color="auto" w:fill="auto"/>
          </w:tcPr>
          <w:p w14:paraId="6C709258"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услуг детского отдыха и оздоровления</w:t>
            </w:r>
          </w:p>
        </w:tc>
        <w:tc>
          <w:tcPr>
            <w:tcW w:w="1417" w:type="dxa"/>
            <w:shd w:val="clear" w:color="auto" w:fill="auto"/>
          </w:tcPr>
          <w:p w14:paraId="35AB1C6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7,8</w:t>
            </w:r>
            <w:r w:rsidRPr="00924E17">
              <w:rPr>
                <w:rFonts w:ascii="Times New Roman" w:hAnsi="Times New Roman"/>
                <w:color w:val="000000"/>
                <w:sz w:val="24"/>
                <w:szCs w:val="24"/>
              </w:rPr>
              <w:t>%</w:t>
            </w:r>
          </w:p>
        </w:tc>
        <w:tc>
          <w:tcPr>
            <w:tcW w:w="1688" w:type="dxa"/>
            <w:shd w:val="clear" w:color="auto" w:fill="auto"/>
          </w:tcPr>
          <w:p w14:paraId="006E4F2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4,8</w:t>
            </w:r>
            <w:r w:rsidRPr="00924E17">
              <w:rPr>
                <w:rFonts w:ascii="Times New Roman" w:hAnsi="Times New Roman"/>
                <w:color w:val="000000"/>
                <w:sz w:val="24"/>
                <w:szCs w:val="24"/>
              </w:rPr>
              <w:t>%</w:t>
            </w:r>
          </w:p>
        </w:tc>
        <w:tc>
          <w:tcPr>
            <w:tcW w:w="1491" w:type="dxa"/>
            <w:shd w:val="clear" w:color="auto" w:fill="auto"/>
          </w:tcPr>
          <w:p w14:paraId="22DF3E9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38,2</w:t>
            </w:r>
            <w:r w:rsidRPr="00924E17">
              <w:rPr>
                <w:rFonts w:ascii="Times New Roman" w:hAnsi="Times New Roman"/>
                <w:color w:val="000000"/>
                <w:sz w:val="24"/>
                <w:szCs w:val="24"/>
              </w:rPr>
              <w:t>%</w:t>
            </w:r>
          </w:p>
        </w:tc>
        <w:tc>
          <w:tcPr>
            <w:tcW w:w="1641" w:type="dxa"/>
            <w:shd w:val="clear" w:color="auto" w:fill="auto"/>
          </w:tcPr>
          <w:p w14:paraId="697031B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49,2</w:t>
            </w:r>
            <w:r w:rsidRPr="00924E17">
              <w:rPr>
                <w:rFonts w:ascii="Times New Roman" w:hAnsi="Times New Roman"/>
                <w:color w:val="000000"/>
                <w:sz w:val="24"/>
                <w:szCs w:val="24"/>
              </w:rPr>
              <w:t>%</w:t>
            </w:r>
          </w:p>
        </w:tc>
      </w:tr>
      <w:tr w:rsidR="00C432FF" w:rsidRPr="00924E17" w14:paraId="0CA8E67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9E648B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w:t>
            </w:r>
          </w:p>
        </w:tc>
        <w:tc>
          <w:tcPr>
            <w:tcW w:w="7695" w:type="dxa"/>
            <w:shd w:val="clear" w:color="auto" w:fill="auto"/>
          </w:tcPr>
          <w:p w14:paraId="22810D52"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медицинских услуг</w:t>
            </w:r>
          </w:p>
        </w:tc>
        <w:tc>
          <w:tcPr>
            <w:tcW w:w="1417" w:type="dxa"/>
            <w:shd w:val="clear" w:color="auto" w:fill="auto"/>
          </w:tcPr>
          <w:p w14:paraId="4BE8BF0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10,7</w:t>
            </w:r>
            <w:r w:rsidRPr="00924E17">
              <w:rPr>
                <w:rFonts w:ascii="Times New Roman" w:hAnsi="Times New Roman"/>
                <w:color w:val="000000"/>
                <w:sz w:val="24"/>
                <w:szCs w:val="24"/>
              </w:rPr>
              <w:t>%</w:t>
            </w:r>
          </w:p>
        </w:tc>
        <w:tc>
          <w:tcPr>
            <w:tcW w:w="1688" w:type="dxa"/>
            <w:shd w:val="clear" w:color="auto" w:fill="auto"/>
          </w:tcPr>
          <w:p w14:paraId="3AF5713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14,0</w:t>
            </w:r>
            <w:r w:rsidRPr="00924E17">
              <w:rPr>
                <w:rFonts w:ascii="Times New Roman" w:hAnsi="Times New Roman"/>
                <w:color w:val="000000"/>
                <w:sz w:val="24"/>
                <w:szCs w:val="24"/>
              </w:rPr>
              <w:t>%</w:t>
            </w:r>
          </w:p>
        </w:tc>
        <w:tc>
          <w:tcPr>
            <w:tcW w:w="1491" w:type="dxa"/>
            <w:shd w:val="clear" w:color="auto" w:fill="auto"/>
          </w:tcPr>
          <w:p w14:paraId="7506417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30,8</w:t>
            </w:r>
            <w:r w:rsidRPr="00924E17">
              <w:rPr>
                <w:rFonts w:ascii="Times New Roman" w:hAnsi="Times New Roman"/>
                <w:color w:val="000000"/>
                <w:sz w:val="24"/>
                <w:szCs w:val="24"/>
              </w:rPr>
              <w:t>%</w:t>
            </w:r>
          </w:p>
        </w:tc>
        <w:tc>
          <w:tcPr>
            <w:tcW w:w="1641" w:type="dxa"/>
            <w:shd w:val="clear" w:color="auto" w:fill="auto"/>
          </w:tcPr>
          <w:p w14:paraId="0C0A92A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44,5</w:t>
            </w:r>
            <w:r w:rsidRPr="00924E17">
              <w:rPr>
                <w:rFonts w:ascii="Times New Roman" w:hAnsi="Times New Roman"/>
                <w:color w:val="000000"/>
                <w:sz w:val="24"/>
                <w:szCs w:val="24"/>
              </w:rPr>
              <w:t>%</w:t>
            </w:r>
          </w:p>
        </w:tc>
      </w:tr>
      <w:tr w:rsidR="00C432FF" w:rsidRPr="00924E17" w14:paraId="41DB0E3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9E15E2"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4</w:t>
            </w:r>
          </w:p>
        </w:tc>
        <w:tc>
          <w:tcPr>
            <w:tcW w:w="7695" w:type="dxa"/>
            <w:shd w:val="clear" w:color="auto" w:fill="auto"/>
          </w:tcPr>
          <w:p w14:paraId="39BA50D9" w14:textId="77777777" w:rsidR="00C432FF" w:rsidRPr="00924E17" w:rsidRDefault="00C432FF" w:rsidP="00EF164E">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1417" w:type="dxa"/>
            <w:shd w:val="clear" w:color="auto" w:fill="auto"/>
          </w:tcPr>
          <w:p w14:paraId="3BBC753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4,4</w:t>
            </w:r>
            <w:r w:rsidRPr="00924E17">
              <w:rPr>
                <w:rFonts w:ascii="Times New Roman" w:hAnsi="Times New Roman"/>
                <w:color w:val="000000"/>
                <w:sz w:val="24"/>
                <w:szCs w:val="24"/>
              </w:rPr>
              <w:t>%</w:t>
            </w:r>
          </w:p>
        </w:tc>
        <w:tc>
          <w:tcPr>
            <w:tcW w:w="1688" w:type="dxa"/>
            <w:shd w:val="clear" w:color="auto" w:fill="auto"/>
          </w:tcPr>
          <w:p w14:paraId="47E8A2E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22,5</w:t>
            </w:r>
            <w:r w:rsidRPr="00924E17">
              <w:rPr>
                <w:rFonts w:ascii="Times New Roman" w:hAnsi="Times New Roman"/>
                <w:color w:val="000000"/>
                <w:sz w:val="24"/>
                <w:szCs w:val="24"/>
              </w:rPr>
              <w:t>%</w:t>
            </w:r>
          </w:p>
        </w:tc>
        <w:tc>
          <w:tcPr>
            <w:tcW w:w="1491" w:type="dxa"/>
            <w:shd w:val="clear" w:color="auto" w:fill="auto"/>
          </w:tcPr>
          <w:p w14:paraId="42BE6A6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30,8</w:t>
            </w:r>
            <w:r w:rsidRPr="00924E17">
              <w:rPr>
                <w:rFonts w:ascii="Times New Roman" w:hAnsi="Times New Roman"/>
                <w:color w:val="000000"/>
                <w:sz w:val="24"/>
                <w:szCs w:val="24"/>
              </w:rPr>
              <w:t>%</w:t>
            </w:r>
          </w:p>
        </w:tc>
        <w:tc>
          <w:tcPr>
            <w:tcW w:w="1641" w:type="dxa"/>
            <w:shd w:val="clear" w:color="auto" w:fill="auto"/>
          </w:tcPr>
          <w:p w14:paraId="1E05069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42,3</w:t>
            </w:r>
            <w:r w:rsidRPr="00924E17">
              <w:rPr>
                <w:rFonts w:ascii="Times New Roman" w:hAnsi="Times New Roman"/>
                <w:color w:val="000000"/>
                <w:sz w:val="24"/>
                <w:szCs w:val="24"/>
              </w:rPr>
              <w:t>%</w:t>
            </w:r>
          </w:p>
        </w:tc>
      </w:tr>
      <w:tr w:rsidR="00C432FF" w:rsidRPr="00924E17" w14:paraId="6533891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BBD771A"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5</w:t>
            </w:r>
          </w:p>
        </w:tc>
        <w:tc>
          <w:tcPr>
            <w:tcW w:w="7695" w:type="dxa"/>
            <w:shd w:val="clear" w:color="auto" w:fill="auto"/>
          </w:tcPr>
          <w:p w14:paraId="7E8EE47A" w14:textId="77777777" w:rsidR="00C432FF" w:rsidRPr="00924E17" w:rsidRDefault="00C432FF" w:rsidP="00EF164E">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color w:val="000000"/>
                <w:sz w:val="24"/>
                <w:szCs w:val="24"/>
              </w:rPr>
              <w:t>Рынок психолого-педагогического сопровождения детей с ограниченными возможностями здоровья</w:t>
            </w:r>
          </w:p>
        </w:tc>
        <w:tc>
          <w:tcPr>
            <w:tcW w:w="1417" w:type="dxa"/>
            <w:shd w:val="clear" w:color="auto" w:fill="auto"/>
          </w:tcPr>
          <w:p w14:paraId="4AE019D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w:t>
            </w:r>
            <w:r w:rsidRPr="00924E17">
              <w:rPr>
                <w:rFonts w:ascii="Times New Roman" w:hAnsi="Times New Roman"/>
                <w:color w:val="000000"/>
                <w:sz w:val="24"/>
                <w:szCs w:val="24"/>
              </w:rPr>
              <w:t>%</w:t>
            </w:r>
          </w:p>
        </w:tc>
        <w:tc>
          <w:tcPr>
            <w:tcW w:w="1688" w:type="dxa"/>
            <w:shd w:val="clear" w:color="auto" w:fill="auto"/>
          </w:tcPr>
          <w:p w14:paraId="124B971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4,8</w:t>
            </w:r>
            <w:r w:rsidRPr="00924E17">
              <w:rPr>
                <w:rFonts w:ascii="Times New Roman" w:hAnsi="Times New Roman"/>
                <w:color w:val="000000"/>
                <w:sz w:val="24"/>
                <w:szCs w:val="24"/>
              </w:rPr>
              <w:t>%</w:t>
            </w:r>
          </w:p>
        </w:tc>
        <w:tc>
          <w:tcPr>
            <w:tcW w:w="1491" w:type="dxa"/>
            <w:shd w:val="clear" w:color="auto" w:fill="auto"/>
          </w:tcPr>
          <w:p w14:paraId="78EFDBE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22,8</w:t>
            </w:r>
            <w:r w:rsidRPr="00924E17">
              <w:rPr>
                <w:rFonts w:ascii="Times New Roman" w:hAnsi="Times New Roman"/>
                <w:color w:val="000000"/>
                <w:sz w:val="24"/>
                <w:szCs w:val="24"/>
              </w:rPr>
              <w:t>%</w:t>
            </w:r>
          </w:p>
        </w:tc>
        <w:tc>
          <w:tcPr>
            <w:tcW w:w="1641" w:type="dxa"/>
            <w:shd w:val="clear" w:color="auto" w:fill="auto"/>
          </w:tcPr>
          <w:p w14:paraId="24D39CC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70,2</w:t>
            </w:r>
            <w:r w:rsidRPr="00924E17">
              <w:rPr>
                <w:rFonts w:ascii="Times New Roman" w:hAnsi="Times New Roman"/>
                <w:color w:val="000000"/>
                <w:sz w:val="24"/>
                <w:szCs w:val="24"/>
              </w:rPr>
              <w:t>%</w:t>
            </w:r>
          </w:p>
        </w:tc>
      </w:tr>
      <w:tr w:rsidR="00C432FF" w:rsidRPr="00924E17" w14:paraId="0E7B1B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51F13AC"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6</w:t>
            </w:r>
          </w:p>
        </w:tc>
        <w:tc>
          <w:tcPr>
            <w:tcW w:w="7695" w:type="dxa"/>
            <w:shd w:val="clear" w:color="auto" w:fill="auto"/>
          </w:tcPr>
          <w:p w14:paraId="14425892"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социальных услуг </w:t>
            </w:r>
          </w:p>
        </w:tc>
        <w:tc>
          <w:tcPr>
            <w:tcW w:w="1417" w:type="dxa"/>
            <w:shd w:val="clear" w:color="auto" w:fill="auto"/>
          </w:tcPr>
          <w:p w14:paraId="504C9D8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1,1</w:t>
            </w:r>
            <w:r w:rsidRPr="00924E17">
              <w:rPr>
                <w:rFonts w:ascii="Times New Roman" w:hAnsi="Times New Roman"/>
                <w:color w:val="000000"/>
                <w:sz w:val="24"/>
                <w:szCs w:val="24"/>
              </w:rPr>
              <w:t>%</w:t>
            </w:r>
          </w:p>
        </w:tc>
        <w:tc>
          <w:tcPr>
            <w:tcW w:w="1688" w:type="dxa"/>
            <w:shd w:val="clear" w:color="auto" w:fill="auto"/>
          </w:tcPr>
          <w:p w14:paraId="2643F84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7,3</w:t>
            </w:r>
            <w:r w:rsidRPr="00924E17">
              <w:rPr>
                <w:rFonts w:ascii="Times New Roman" w:hAnsi="Times New Roman"/>
                <w:color w:val="000000"/>
                <w:sz w:val="24"/>
                <w:szCs w:val="24"/>
              </w:rPr>
              <w:t>%</w:t>
            </w:r>
          </w:p>
        </w:tc>
        <w:tc>
          <w:tcPr>
            <w:tcW w:w="1491" w:type="dxa"/>
            <w:shd w:val="clear" w:color="auto" w:fill="auto"/>
          </w:tcPr>
          <w:p w14:paraId="189839B3"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33,3</w:t>
            </w:r>
            <w:r w:rsidRPr="00924E17">
              <w:rPr>
                <w:rFonts w:ascii="Times New Roman" w:hAnsi="Times New Roman"/>
                <w:color w:val="000000"/>
                <w:sz w:val="24"/>
                <w:szCs w:val="24"/>
              </w:rPr>
              <w:t>%</w:t>
            </w:r>
          </w:p>
        </w:tc>
        <w:tc>
          <w:tcPr>
            <w:tcW w:w="1641" w:type="dxa"/>
            <w:shd w:val="clear" w:color="auto" w:fill="auto"/>
          </w:tcPr>
          <w:p w14:paraId="22EA383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58,3</w:t>
            </w:r>
            <w:r w:rsidRPr="00924E17">
              <w:rPr>
                <w:rFonts w:ascii="Times New Roman" w:hAnsi="Times New Roman"/>
                <w:color w:val="000000"/>
                <w:sz w:val="24"/>
                <w:szCs w:val="24"/>
              </w:rPr>
              <w:t>%</w:t>
            </w:r>
          </w:p>
        </w:tc>
      </w:tr>
      <w:tr w:rsidR="00C432FF" w:rsidRPr="00924E17" w14:paraId="24736965"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3D04EF9"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7</w:t>
            </w:r>
          </w:p>
        </w:tc>
        <w:tc>
          <w:tcPr>
            <w:tcW w:w="7695" w:type="dxa"/>
            <w:shd w:val="clear" w:color="auto" w:fill="auto"/>
          </w:tcPr>
          <w:p w14:paraId="09726434"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ритуальных услуг</w:t>
            </w:r>
          </w:p>
        </w:tc>
        <w:tc>
          <w:tcPr>
            <w:tcW w:w="1417" w:type="dxa"/>
            <w:shd w:val="clear" w:color="auto" w:fill="auto"/>
          </w:tcPr>
          <w:p w14:paraId="047AC5C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0,9</w:t>
            </w:r>
            <w:r w:rsidRPr="00924E17">
              <w:rPr>
                <w:rFonts w:ascii="Times New Roman" w:hAnsi="Times New Roman"/>
                <w:color w:val="000000"/>
                <w:sz w:val="24"/>
                <w:szCs w:val="24"/>
              </w:rPr>
              <w:t>%</w:t>
            </w:r>
          </w:p>
        </w:tc>
        <w:tc>
          <w:tcPr>
            <w:tcW w:w="1688" w:type="dxa"/>
            <w:shd w:val="clear" w:color="auto" w:fill="auto"/>
          </w:tcPr>
          <w:p w14:paraId="7502478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17,0</w:t>
            </w:r>
            <w:r w:rsidRPr="00924E17">
              <w:rPr>
                <w:rFonts w:ascii="Times New Roman" w:hAnsi="Times New Roman"/>
                <w:color w:val="000000"/>
                <w:sz w:val="24"/>
                <w:szCs w:val="24"/>
              </w:rPr>
              <w:t>%</w:t>
            </w:r>
          </w:p>
        </w:tc>
        <w:tc>
          <w:tcPr>
            <w:tcW w:w="1491" w:type="dxa"/>
            <w:shd w:val="clear" w:color="auto" w:fill="auto"/>
          </w:tcPr>
          <w:p w14:paraId="737FA10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29,2</w:t>
            </w:r>
            <w:r w:rsidRPr="00924E17">
              <w:rPr>
                <w:rFonts w:ascii="Times New Roman" w:hAnsi="Times New Roman"/>
                <w:color w:val="000000"/>
                <w:sz w:val="24"/>
                <w:szCs w:val="24"/>
              </w:rPr>
              <w:t>%</w:t>
            </w:r>
          </w:p>
        </w:tc>
        <w:tc>
          <w:tcPr>
            <w:tcW w:w="1641" w:type="dxa"/>
            <w:shd w:val="clear" w:color="auto" w:fill="auto"/>
          </w:tcPr>
          <w:p w14:paraId="0252257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52,9</w:t>
            </w:r>
            <w:r w:rsidRPr="00924E17">
              <w:rPr>
                <w:rFonts w:ascii="Times New Roman" w:hAnsi="Times New Roman"/>
                <w:color w:val="000000"/>
                <w:sz w:val="24"/>
                <w:szCs w:val="24"/>
              </w:rPr>
              <w:t>%</w:t>
            </w:r>
          </w:p>
        </w:tc>
      </w:tr>
      <w:tr w:rsidR="00C432FF" w:rsidRPr="00924E17" w14:paraId="20FA553F"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A9F1F82"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8</w:t>
            </w:r>
          </w:p>
        </w:tc>
        <w:tc>
          <w:tcPr>
            <w:tcW w:w="7695" w:type="dxa"/>
            <w:shd w:val="clear" w:color="auto" w:fill="auto"/>
          </w:tcPr>
          <w:p w14:paraId="4588AA93"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теплоснабжения (производство тепловой энергии) </w:t>
            </w:r>
          </w:p>
        </w:tc>
        <w:tc>
          <w:tcPr>
            <w:tcW w:w="1417" w:type="dxa"/>
            <w:shd w:val="clear" w:color="auto" w:fill="auto"/>
          </w:tcPr>
          <w:p w14:paraId="2704960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w:t>
            </w:r>
            <w:r w:rsidRPr="00924E17">
              <w:rPr>
                <w:rFonts w:ascii="Times New Roman" w:hAnsi="Times New Roman"/>
                <w:color w:val="000000"/>
                <w:sz w:val="24"/>
                <w:szCs w:val="24"/>
              </w:rPr>
              <w:t>%</w:t>
            </w:r>
          </w:p>
        </w:tc>
        <w:tc>
          <w:tcPr>
            <w:tcW w:w="1688" w:type="dxa"/>
            <w:shd w:val="clear" w:color="auto" w:fill="auto"/>
          </w:tcPr>
          <w:p w14:paraId="75FD69F4"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5,5</w:t>
            </w:r>
            <w:r w:rsidRPr="00924E17">
              <w:rPr>
                <w:rFonts w:ascii="Times New Roman" w:hAnsi="Times New Roman"/>
                <w:color w:val="000000"/>
                <w:sz w:val="24"/>
                <w:szCs w:val="24"/>
              </w:rPr>
              <w:t>%</w:t>
            </w:r>
          </w:p>
        </w:tc>
        <w:tc>
          <w:tcPr>
            <w:tcW w:w="1491" w:type="dxa"/>
            <w:shd w:val="clear" w:color="auto" w:fill="auto"/>
          </w:tcPr>
          <w:p w14:paraId="15D6B1C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37,8</w:t>
            </w:r>
            <w:r w:rsidRPr="00924E17">
              <w:rPr>
                <w:rFonts w:ascii="Times New Roman" w:hAnsi="Times New Roman"/>
                <w:color w:val="000000"/>
                <w:sz w:val="24"/>
                <w:szCs w:val="24"/>
              </w:rPr>
              <w:t>%</w:t>
            </w:r>
          </w:p>
        </w:tc>
        <w:tc>
          <w:tcPr>
            <w:tcW w:w="1641" w:type="dxa"/>
            <w:shd w:val="clear" w:color="auto" w:fill="auto"/>
          </w:tcPr>
          <w:p w14:paraId="686FB83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54,9</w:t>
            </w:r>
            <w:r w:rsidRPr="00924E17">
              <w:rPr>
                <w:rFonts w:ascii="Times New Roman" w:hAnsi="Times New Roman"/>
                <w:color w:val="000000"/>
                <w:sz w:val="24"/>
                <w:szCs w:val="24"/>
              </w:rPr>
              <w:t>%</w:t>
            </w:r>
          </w:p>
        </w:tc>
      </w:tr>
      <w:tr w:rsidR="00C432FF" w:rsidRPr="00924E17" w14:paraId="26352346"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EA507C3"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9</w:t>
            </w:r>
          </w:p>
        </w:tc>
        <w:tc>
          <w:tcPr>
            <w:tcW w:w="7695" w:type="dxa"/>
            <w:shd w:val="clear" w:color="auto" w:fill="auto"/>
          </w:tcPr>
          <w:p w14:paraId="5C278E51"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услуг по сбору и транспортированию твердых коммунальных отходов</w:t>
            </w:r>
          </w:p>
        </w:tc>
        <w:tc>
          <w:tcPr>
            <w:tcW w:w="1417" w:type="dxa"/>
            <w:shd w:val="clear" w:color="auto" w:fill="auto"/>
          </w:tcPr>
          <w:p w14:paraId="748BA86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7,3</w:t>
            </w:r>
            <w:r w:rsidRPr="00924E17">
              <w:rPr>
                <w:rFonts w:ascii="Times New Roman" w:hAnsi="Times New Roman"/>
                <w:color w:val="000000"/>
                <w:sz w:val="24"/>
                <w:szCs w:val="24"/>
              </w:rPr>
              <w:t>%</w:t>
            </w:r>
          </w:p>
        </w:tc>
        <w:tc>
          <w:tcPr>
            <w:tcW w:w="1688" w:type="dxa"/>
            <w:shd w:val="clear" w:color="auto" w:fill="auto"/>
          </w:tcPr>
          <w:p w14:paraId="2CC804E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10,9</w:t>
            </w:r>
            <w:r w:rsidRPr="00924E17">
              <w:rPr>
                <w:rFonts w:ascii="Times New Roman" w:hAnsi="Times New Roman"/>
                <w:color w:val="000000"/>
                <w:sz w:val="24"/>
                <w:szCs w:val="24"/>
              </w:rPr>
              <w:t>%</w:t>
            </w:r>
          </w:p>
        </w:tc>
        <w:tc>
          <w:tcPr>
            <w:tcW w:w="1491" w:type="dxa"/>
            <w:shd w:val="clear" w:color="auto" w:fill="auto"/>
          </w:tcPr>
          <w:p w14:paraId="1071066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31,7</w:t>
            </w:r>
            <w:r w:rsidRPr="00924E17">
              <w:rPr>
                <w:rFonts w:ascii="Times New Roman" w:hAnsi="Times New Roman"/>
                <w:color w:val="000000"/>
                <w:sz w:val="24"/>
                <w:szCs w:val="24"/>
              </w:rPr>
              <w:t>%</w:t>
            </w:r>
          </w:p>
        </w:tc>
        <w:tc>
          <w:tcPr>
            <w:tcW w:w="1641" w:type="dxa"/>
            <w:shd w:val="clear" w:color="auto" w:fill="auto"/>
          </w:tcPr>
          <w:p w14:paraId="5B10951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50,1</w:t>
            </w:r>
            <w:r w:rsidRPr="00924E17">
              <w:rPr>
                <w:rFonts w:ascii="Times New Roman" w:hAnsi="Times New Roman"/>
                <w:color w:val="000000"/>
                <w:sz w:val="24"/>
                <w:szCs w:val="24"/>
              </w:rPr>
              <w:t>%</w:t>
            </w:r>
          </w:p>
        </w:tc>
      </w:tr>
      <w:tr w:rsidR="00C432FF" w:rsidRPr="00924E17" w14:paraId="43BAFBA6"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F96EE93"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10</w:t>
            </w:r>
          </w:p>
        </w:tc>
        <w:tc>
          <w:tcPr>
            <w:tcW w:w="7695" w:type="dxa"/>
            <w:shd w:val="clear" w:color="auto" w:fill="auto"/>
          </w:tcPr>
          <w:p w14:paraId="3C4B5572"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выполнения работ по благоустройству городской среды </w:t>
            </w:r>
          </w:p>
        </w:tc>
        <w:tc>
          <w:tcPr>
            <w:tcW w:w="1417" w:type="dxa"/>
            <w:shd w:val="clear" w:color="auto" w:fill="auto"/>
          </w:tcPr>
          <w:p w14:paraId="3119BA4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5,3</w:t>
            </w:r>
            <w:r w:rsidRPr="00924E17">
              <w:rPr>
                <w:rFonts w:ascii="Times New Roman" w:hAnsi="Times New Roman"/>
                <w:color w:val="000000"/>
                <w:sz w:val="24"/>
                <w:szCs w:val="24"/>
              </w:rPr>
              <w:t>%</w:t>
            </w:r>
          </w:p>
        </w:tc>
        <w:tc>
          <w:tcPr>
            <w:tcW w:w="1688" w:type="dxa"/>
            <w:shd w:val="clear" w:color="auto" w:fill="auto"/>
          </w:tcPr>
          <w:p w14:paraId="430CE52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8,4</w:t>
            </w:r>
            <w:r w:rsidRPr="00924E17">
              <w:rPr>
                <w:rFonts w:ascii="Times New Roman" w:hAnsi="Times New Roman"/>
                <w:color w:val="000000"/>
                <w:sz w:val="24"/>
                <w:szCs w:val="24"/>
              </w:rPr>
              <w:t>%</w:t>
            </w:r>
          </w:p>
        </w:tc>
        <w:tc>
          <w:tcPr>
            <w:tcW w:w="1491" w:type="dxa"/>
            <w:shd w:val="clear" w:color="auto" w:fill="auto"/>
          </w:tcPr>
          <w:p w14:paraId="60C0DAF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28,2</w:t>
            </w:r>
            <w:r w:rsidRPr="00924E17">
              <w:rPr>
                <w:rFonts w:ascii="Times New Roman" w:hAnsi="Times New Roman"/>
                <w:color w:val="000000"/>
                <w:sz w:val="24"/>
                <w:szCs w:val="24"/>
              </w:rPr>
              <w:t>%</w:t>
            </w:r>
          </w:p>
        </w:tc>
        <w:tc>
          <w:tcPr>
            <w:tcW w:w="1641" w:type="dxa"/>
            <w:shd w:val="clear" w:color="auto" w:fill="auto"/>
          </w:tcPr>
          <w:p w14:paraId="619C497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58,1</w:t>
            </w:r>
            <w:r w:rsidRPr="00924E17">
              <w:rPr>
                <w:rFonts w:ascii="Times New Roman" w:hAnsi="Times New Roman"/>
                <w:color w:val="000000"/>
                <w:sz w:val="24"/>
                <w:szCs w:val="24"/>
              </w:rPr>
              <w:t>%</w:t>
            </w:r>
          </w:p>
        </w:tc>
      </w:tr>
      <w:tr w:rsidR="00C432FF" w:rsidRPr="00924E17" w14:paraId="2BD1117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754E997"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11</w:t>
            </w:r>
          </w:p>
        </w:tc>
        <w:tc>
          <w:tcPr>
            <w:tcW w:w="7695" w:type="dxa"/>
            <w:shd w:val="clear" w:color="auto" w:fill="auto"/>
          </w:tcPr>
          <w:p w14:paraId="0F924157"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417" w:type="dxa"/>
            <w:shd w:val="clear" w:color="auto" w:fill="auto"/>
          </w:tcPr>
          <w:p w14:paraId="78E1674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4,2</w:t>
            </w:r>
            <w:r w:rsidRPr="00924E17">
              <w:rPr>
                <w:rFonts w:ascii="Times New Roman" w:hAnsi="Times New Roman"/>
                <w:color w:val="000000"/>
                <w:sz w:val="24"/>
                <w:szCs w:val="24"/>
              </w:rPr>
              <w:t>%</w:t>
            </w:r>
          </w:p>
        </w:tc>
        <w:tc>
          <w:tcPr>
            <w:tcW w:w="1688" w:type="dxa"/>
            <w:shd w:val="clear" w:color="auto" w:fill="auto"/>
          </w:tcPr>
          <w:p w14:paraId="7A43928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5,7</w:t>
            </w:r>
            <w:r w:rsidRPr="00924E17">
              <w:rPr>
                <w:rFonts w:ascii="Times New Roman" w:hAnsi="Times New Roman"/>
                <w:color w:val="000000"/>
                <w:sz w:val="24"/>
                <w:szCs w:val="24"/>
              </w:rPr>
              <w:t>%</w:t>
            </w:r>
          </w:p>
        </w:tc>
        <w:tc>
          <w:tcPr>
            <w:tcW w:w="1491" w:type="dxa"/>
            <w:shd w:val="clear" w:color="auto" w:fill="auto"/>
          </w:tcPr>
          <w:p w14:paraId="0D59954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27,3</w:t>
            </w:r>
            <w:r w:rsidRPr="00924E17">
              <w:rPr>
                <w:rFonts w:ascii="Times New Roman" w:hAnsi="Times New Roman"/>
                <w:color w:val="000000"/>
                <w:sz w:val="24"/>
                <w:szCs w:val="24"/>
              </w:rPr>
              <w:t>%</w:t>
            </w:r>
          </w:p>
        </w:tc>
        <w:tc>
          <w:tcPr>
            <w:tcW w:w="1641" w:type="dxa"/>
            <w:shd w:val="clear" w:color="auto" w:fill="auto"/>
          </w:tcPr>
          <w:p w14:paraId="40C0498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62,8</w:t>
            </w:r>
            <w:r w:rsidRPr="00924E17">
              <w:rPr>
                <w:rFonts w:ascii="Times New Roman" w:hAnsi="Times New Roman"/>
                <w:color w:val="000000"/>
                <w:sz w:val="24"/>
                <w:szCs w:val="24"/>
              </w:rPr>
              <w:t>%</w:t>
            </w:r>
          </w:p>
        </w:tc>
      </w:tr>
      <w:tr w:rsidR="00C432FF" w:rsidRPr="00924E17" w14:paraId="55205DD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E96D047"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12</w:t>
            </w:r>
          </w:p>
        </w:tc>
        <w:tc>
          <w:tcPr>
            <w:tcW w:w="7695" w:type="dxa"/>
            <w:shd w:val="clear" w:color="auto" w:fill="auto"/>
          </w:tcPr>
          <w:p w14:paraId="4AC0FE6C"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поставки сжиженного газа в баллонах</w:t>
            </w:r>
          </w:p>
        </w:tc>
        <w:tc>
          <w:tcPr>
            <w:tcW w:w="1417" w:type="dxa"/>
            <w:shd w:val="clear" w:color="auto" w:fill="auto"/>
          </w:tcPr>
          <w:p w14:paraId="68ED4BC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6,6</w:t>
            </w:r>
            <w:r w:rsidRPr="00924E17">
              <w:rPr>
                <w:rFonts w:ascii="Times New Roman" w:hAnsi="Times New Roman"/>
                <w:color w:val="000000"/>
                <w:sz w:val="24"/>
                <w:szCs w:val="24"/>
              </w:rPr>
              <w:t>%</w:t>
            </w:r>
          </w:p>
        </w:tc>
        <w:tc>
          <w:tcPr>
            <w:tcW w:w="1688" w:type="dxa"/>
            <w:shd w:val="clear" w:color="auto" w:fill="auto"/>
          </w:tcPr>
          <w:p w14:paraId="7280E343"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5,4</w:t>
            </w:r>
            <w:r w:rsidRPr="00924E17">
              <w:rPr>
                <w:rFonts w:ascii="Times New Roman" w:hAnsi="Times New Roman"/>
                <w:color w:val="000000"/>
                <w:sz w:val="24"/>
                <w:szCs w:val="24"/>
              </w:rPr>
              <w:t>%</w:t>
            </w:r>
          </w:p>
        </w:tc>
        <w:tc>
          <w:tcPr>
            <w:tcW w:w="1491" w:type="dxa"/>
            <w:shd w:val="clear" w:color="auto" w:fill="auto"/>
          </w:tcPr>
          <w:p w14:paraId="559B769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27,7</w:t>
            </w:r>
            <w:r w:rsidRPr="00924E17">
              <w:rPr>
                <w:rFonts w:ascii="Times New Roman" w:hAnsi="Times New Roman"/>
                <w:color w:val="000000"/>
                <w:sz w:val="24"/>
                <w:szCs w:val="24"/>
              </w:rPr>
              <w:t>%</w:t>
            </w:r>
          </w:p>
        </w:tc>
        <w:tc>
          <w:tcPr>
            <w:tcW w:w="1641" w:type="dxa"/>
            <w:shd w:val="clear" w:color="auto" w:fill="auto"/>
          </w:tcPr>
          <w:p w14:paraId="4821D62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60,3</w:t>
            </w:r>
            <w:r w:rsidRPr="00924E17">
              <w:rPr>
                <w:rFonts w:ascii="Times New Roman" w:hAnsi="Times New Roman"/>
                <w:color w:val="000000"/>
                <w:sz w:val="24"/>
                <w:szCs w:val="24"/>
              </w:rPr>
              <w:t>%</w:t>
            </w:r>
          </w:p>
        </w:tc>
      </w:tr>
      <w:tr w:rsidR="00C432FF" w:rsidRPr="00924E17" w14:paraId="213265F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5BD079A"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13</w:t>
            </w:r>
          </w:p>
        </w:tc>
        <w:tc>
          <w:tcPr>
            <w:tcW w:w="7695" w:type="dxa"/>
            <w:shd w:val="clear" w:color="auto" w:fill="auto"/>
          </w:tcPr>
          <w:p w14:paraId="4FD97A82"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купли-продажи электрической энергии (мощности) на розничном рынке электрической энергии (мощности)</w:t>
            </w:r>
          </w:p>
        </w:tc>
        <w:tc>
          <w:tcPr>
            <w:tcW w:w="1417" w:type="dxa"/>
            <w:shd w:val="clear" w:color="auto" w:fill="auto"/>
          </w:tcPr>
          <w:p w14:paraId="653DA5B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w:t>
            </w:r>
            <w:r w:rsidRPr="00924E17">
              <w:rPr>
                <w:rFonts w:ascii="Times New Roman" w:hAnsi="Times New Roman"/>
                <w:color w:val="000000"/>
                <w:sz w:val="24"/>
                <w:szCs w:val="24"/>
              </w:rPr>
              <w:t>%</w:t>
            </w:r>
          </w:p>
        </w:tc>
        <w:tc>
          <w:tcPr>
            <w:tcW w:w="1688" w:type="dxa"/>
            <w:shd w:val="clear" w:color="auto" w:fill="auto"/>
          </w:tcPr>
          <w:p w14:paraId="090B4B2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4,3</w:t>
            </w:r>
            <w:r w:rsidRPr="00924E17">
              <w:rPr>
                <w:rFonts w:ascii="Times New Roman" w:hAnsi="Times New Roman"/>
                <w:color w:val="000000"/>
                <w:sz w:val="24"/>
                <w:szCs w:val="24"/>
              </w:rPr>
              <w:t>%</w:t>
            </w:r>
          </w:p>
        </w:tc>
        <w:tc>
          <w:tcPr>
            <w:tcW w:w="1491" w:type="dxa"/>
            <w:shd w:val="clear" w:color="auto" w:fill="auto"/>
          </w:tcPr>
          <w:p w14:paraId="114FD43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37,6</w:t>
            </w:r>
            <w:r w:rsidRPr="00924E17">
              <w:rPr>
                <w:rFonts w:ascii="Times New Roman" w:hAnsi="Times New Roman"/>
                <w:color w:val="000000"/>
                <w:sz w:val="24"/>
                <w:szCs w:val="24"/>
              </w:rPr>
              <w:t>%</w:t>
            </w:r>
          </w:p>
        </w:tc>
        <w:tc>
          <w:tcPr>
            <w:tcW w:w="1641" w:type="dxa"/>
            <w:shd w:val="clear" w:color="auto" w:fill="auto"/>
          </w:tcPr>
          <w:p w14:paraId="3E8C234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56,7</w:t>
            </w:r>
            <w:r w:rsidRPr="00924E17">
              <w:rPr>
                <w:rFonts w:ascii="Times New Roman" w:hAnsi="Times New Roman"/>
                <w:color w:val="000000"/>
                <w:sz w:val="24"/>
                <w:szCs w:val="24"/>
              </w:rPr>
              <w:t>%</w:t>
            </w:r>
          </w:p>
        </w:tc>
      </w:tr>
      <w:tr w:rsidR="00C432FF" w:rsidRPr="00924E17" w14:paraId="4296F42C"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57D676E"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14</w:t>
            </w:r>
          </w:p>
        </w:tc>
        <w:tc>
          <w:tcPr>
            <w:tcW w:w="7695" w:type="dxa"/>
            <w:shd w:val="clear" w:color="auto" w:fill="auto"/>
          </w:tcPr>
          <w:p w14:paraId="56F5A620"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7" w:type="dxa"/>
            <w:shd w:val="clear" w:color="auto" w:fill="auto"/>
          </w:tcPr>
          <w:p w14:paraId="28F2F83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4,8</w:t>
            </w:r>
            <w:r w:rsidRPr="00924E17">
              <w:rPr>
                <w:rFonts w:ascii="Times New Roman" w:hAnsi="Times New Roman"/>
                <w:color w:val="000000"/>
                <w:sz w:val="24"/>
                <w:szCs w:val="24"/>
              </w:rPr>
              <w:t>%</w:t>
            </w:r>
          </w:p>
        </w:tc>
        <w:tc>
          <w:tcPr>
            <w:tcW w:w="1688" w:type="dxa"/>
            <w:shd w:val="clear" w:color="auto" w:fill="auto"/>
          </w:tcPr>
          <w:p w14:paraId="0C2805C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4,9</w:t>
            </w:r>
            <w:r w:rsidRPr="00924E17">
              <w:rPr>
                <w:rFonts w:ascii="Times New Roman" w:hAnsi="Times New Roman"/>
                <w:color w:val="000000"/>
                <w:sz w:val="24"/>
                <w:szCs w:val="24"/>
              </w:rPr>
              <w:t>%</w:t>
            </w:r>
          </w:p>
        </w:tc>
        <w:tc>
          <w:tcPr>
            <w:tcW w:w="1491" w:type="dxa"/>
            <w:shd w:val="clear" w:color="auto" w:fill="auto"/>
          </w:tcPr>
          <w:p w14:paraId="76719F6B"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30,3</w:t>
            </w:r>
            <w:r w:rsidRPr="00924E17">
              <w:rPr>
                <w:rFonts w:ascii="Times New Roman" w:hAnsi="Times New Roman"/>
                <w:color w:val="000000"/>
                <w:sz w:val="24"/>
                <w:szCs w:val="24"/>
              </w:rPr>
              <w:t>%</w:t>
            </w:r>
          </w:p>
        </w:tc>
        <w:tc>
          <w:tcPr>
            <w:tcW w:w="1641" w:type="dxa"/>
            <w:shd w:val="clear" w:color="auto" w:fill="auto"/>
          </w:tcPr>
          <w:p w14:paraId="7FFDB1B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60,0</w:t>
            </w:r>
            <w:r w:rsidRPr="00924E17">
              <w:rPr>
                <w:rFonts w:ascii="Times New Roman" w:hAnsi="Times New Roman"/>
                <w:color w:val="000000"/>
                <w:sz w:val="24"/>
                <w:szCs w:val="24"/>
              </w:rPr>
              <w:t>%</w:t>
            </w:r>
          </w:p>
        </w:tc>
      </w:tr>
      <w:tr w:rsidR="00C432FF" w:rsidRPr="00924E17" w14:paraId="16DB989E"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422153A"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15</w:t>
            </w:r>
          </w:p>
        </w:tc>
        <w:tc>
          <w:tcPr>
            <w:tcW w:w="7695" w:type="dxa"/>
            <w:shd w:val="clear" w:color="auto" w:fill="auto"/>
          </w:tcPr>
          <w:p w14:paraId="1A95125D"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417" w:type="dxa"/>
            <w:shd w:val="clear" w:color="auto" w:fill="auto"/>
          </w:tcPr>
          <w:p w14:paraId="63EE276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10,8</w:t>
            </w:r>
            <w:r w:rsidRPr="00924E17">
              <w:rPr>
                <w:rFonts w:ascii="Times New Roman" w:hAnsi="Times New Roman"/>
                <w:color w:val="000000"/>
                <w:sz w:val="24"/>
                <w:szCs w:val="24"/>
              </w:rPr>
              <w:t>%</w:t>
            </w:r>
          </w:p>
        </w:tc>
        <w:tc>
          <w:tcPr>
            <w:tcW w:w="1688" w:type="dxa"/>
            <w:shd w:val="clear" w:color="auto" w:fill="auto"/>
          </w:tcPr>
          <w:p w14:paraId="426AFF1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13,9</w:t>
            </w:r>
            <w:r w:rsidRPr="00924E17">
              <w:rPr>
                <w:rFonts w:ascii="Times New Roman" w:hAnsi="Times New Roman"/>
                <w:color w:val="000000"/>
                <w:sz w:val="24"/>
                <w:szCs w:val="24"/>
              </w:rPr>
              <w:t>%</w:t>
            </w:r>
          </w:p>
        </w:tc>
        <w:tc>
          <w:tcPr>
            <w:tcW w:w="1491" w:type="dxa"/>
            <w:shd w:val="clear" w:color="auto" w:fill="auto"/>
          </w:tcPr>
          <w:p w14:paraId="1DC94A0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29,9</w:t>
            </w:r>
            <w:r w:rsidRPr="00924E17">
              <w:rPr>
                <w:rFonts w:ascii="Times New Roman" w:hAnsi="Times New Roman"/>
                <w:color w:val="000000"/>
                <w:sz w:val="24"/>
                <w:szCs w:val="24"/>
              </w:rPr>
              <w:t>%</w:t>
            </w:r>
          </w:p>
        </w:tc>
        <w:tc>
          <w:tcPr>
            <w:tcW w:w="1641" w:type="dxa"/>
            <w:shd w:val="clear" w:color="auto" w:fill="auto"/>
          </w:tcPr>
          <w:p w14:paraId="4E29061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45,4</w:t>
            </w:r>
            <w:r w:rsidRPr="00924E17">
              <w:rPr>
                <w:rFonts w:ascii="Times New Roman" w:hAnsi="Times New Roman"/>
                <w:color w:val="000000"/>
                <w:sz w:val="24"/>
                <w:szCs w:val="24"/>
              </w:rPr>
              <w:t>%</w:t>
            </w:r>
          </w:p>
        </w:tc>
      </w:tr>
      <w:tr w:rsidR="00C432FF" w:rsidRPr="00924E17" w14:paraId="131ECF50"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7AAD55"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16</w:t>
            </w:r>
          </w:p>
        </w:tc>
        <w:tc>
          <w:tcPr>
            <w:tcW w:w="7695" w:type="dxa"/>
            <w:shd w:val="clear" w:color="auto" w:fill="auto"/>
          </w:tcPr>
          <w:p w14:paraId="5A5857BD"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417" w:type="dxa"/>
            <w:shd w:val="clear" w:color="auto" w:fill="auto"/>
          </w:tcPr>
          <w:p w14:paraId="0A2AE0E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8,3</w:t>
            </w:r>
            <w:r w:rsidRPr="00924E17">
              <w:rPr>
                <w:rFonts w:ascii="Times New Roman" w:hAnsi="Times New Roman"/>
                <w:color w:val="000000"/>
                <w:sz w:val="24"/>
                <w:szCs w:val="24"/>
              </w:rPr>
              <w:t>%</w:t>
            </w:r>
          </w:p>
        </w:tc>
        <w:tc>
          <w:tcPr>
            <w:tcW w:w="1688" w:type="dxa"/>
            <w:shd w:val="clear" w:color="auto" w:fill="auto"/>
          </w:tcPr>
          <w:p w14:paraId="2A02CAC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18,4</w:t>
            </w:r>
            <w:r w:rsidRPr="00924E17">
              <w:rPr>
                <w:rFonts w:ascii="Times New Roman" w:hAnsi="Times New Roman"/>
                <w:color w:val="000000"/>
                <w:sz w:val="24"/>
                <w:szCs w:val="24"/>
              </w:rPr>
              <w:t>%</w:t>
            </w:r>
          </w:p>
        </w:tc>
        <w:tc>
          <w:tcPr>
            <w:tcW w:w="1491" w:type="dxa"/>
            <w:shd w:val="clear" w:color="auto" w:fill="auto"/>
          </w:tcPr>
          <w:p w14:paraId="482AB58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26,6</w:t>
            </w:r>
            <w:r w:rsidRPr="00924E17">
              <w:rPr>
                <w:rFonts w:ascii="Times New Roman" w:hAnsi="Times New Roman"/>
                <w:color w:val="000000"/>
                <w:sz w:val="24"/>
                <w:szCs w:val="24"/>
              </w:rPr>
              <w:t>%</w:t>
            </w:r>
          </w:p>
        </w:tc>
        <w:tc>
          <w:tcPr>
            <w:tcW w:w="1641" w:type="dxa"/>
            <w:shd w:val="clear" w:color="auto" w:fill="auto"/>
          </w:tcPr>
          <w:p w14:paraId="29829F1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46,7</w:t>
            </w:r>
            <w:r w:rsidRPr="00924E17">
              <w:rPr>
                <w:rFonts w:ascii="Times New Roman" w:hAnsi="Times New Roman"/>
                <w:color w:val="000000"/>
                <w:sz w:val="24"/>
                <w:szCs w:val="24"/>
              </w:rPr>
              <w:t>%</w:t>
            </w:r>
          </w:p>
        </w:tc>
      </w:tr>
      <w:tr w:rsidR="00C432FF" w:rsidRPr="00924E17" w14:paraId="1617C959"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003F73F"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17</w:t>
            </w:r>
          </w:p>
        </w:tc>
        <w:tc>
          <w:tcPr>
            <w:tcW w:w="7695" w:type="dxa"/>
            <w:shd w:val="clear" w:color="auto" w:fill="auto"/>
          </w:tcPr>
          <w:p w14:paraId="5330F4CB"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оказания услуг по перевозке пассажиров и багажа легковым такси на территории Курской области</w:t>
            </w:r>
          </w:p>
        </w:tc>
        <w:tc>
          <w:tcPr>
            <w:tcW w:w="1417" w:type="dxa"/>
            <w:shd w:val="clear" w:color="auto" w:fill="auto"/>
          </w:tcPr>
          <w:p w14:paraId="182BDF7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6,2</w:t>
            </w:r>
            <w:r w:rsidRPr="00924E17">
              <w:rPr>
                <w:rFonts w:ascii="Times New Roman" w:hAnsi="Times New Roman"/>
                <w:color w:val="000000"/>
                <w:sz w:val="24"/>
                <w:szCs w:val="24"/>
              </w:rPr>
              <w:t>%</w:t>
            </w:r>
          </w:p>
        </w:tc>
        <w:tc>
          <w:tcPr>
            <w:tcW w:w="1688" w:type="dxa"/>
            <w:shd w:val="clear" w:color="auto" w:fill="auto"/>
          </w:tcPr>
          <w:p w14:paraId="6628E29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22,0</w:t>
            </w:r>
            <w:r w:rsidRPr="00924E17">
              <w:rPr>
                <w:rFonts w:ascii="Times New Roman" w:hAnsi="Times New Roman"/>
                <w:color w:val="000000"/>
                <w:sz w:val="24"/>
                <w:szCs w:val="24"/>
              </w:rPr>
              <w:t>%</w:t>
            </w:r>
          </w:p>
        </w:tc>
        <w:tc>
          <w:tcPr>
            <w:tcW w:w="1491" w:type="dxa"/>
            <w:shd w:val="clear" w:color="auto" w:fill="auto"/>
          </w:tcPr>
          <w:p w14:paraId="498ADA6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22,4</w:t>
            </w:r>
            <w:r w:rsidRPr="00924E17">
              <w:rPr>
                <w:rFonts w:ascii="Times New Roman" w:hAnsi="Times New Roman"/>
                <w:color w:val="000000"/>
                <w:sz w:val="24"/>
                <w:szCs w:val="24"/>
              </w:rPr>
              <w:t>%</w:t>
            </w:r>
          </w:p>
        </w:tc>
        <w:tc>
          <w:tcPr>
            <w:tcW w:w="1641" w:type="dxa"/>
            <w:shd w:val="clear" w:color="auto" w:fill="auto"/>
          </w:tcPr>
          <w:p w14:paraId="6EE9B02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49,4</w:t>
            </w:r>
            <w:r w:rsidRPr="00924E17">
              <w:rPr>
                <w:rFonts w:ascii="Times New Roman" w:hAnsi="Times New Roman"/>
                <w:color w:val="000000"/>
                <w:sz w:val="24"/>
                <w:szCs w:val="24"/>
              </w:rPr>
              <w:t>%</w:t>
            </w:r>
          </w:p>
        </w:tc>
      </w:tr>
      <w:tr w:rsidR="00C432FF" w:rsidRPr="00924E17" w14:paraId="3704B633"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9941481"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18</w:t>
            </w:r>
          </w:p>
        </w:tc>
        <w:tc>
          <w:tcPr>
            <w:tcW w:w="7695" w:type="dxa"/>
            <w:shd w:val="clear" w:color="auto" w:fill="auto"/>
          </w:tcPr>
          <w:p w14:paraId="30E3630B"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оказания услуг по ремонту автотранспортных средств </w:t>
            </w:r>
          </w:p>
        </w:tc>
        <w:tc>
          <w:tcPr>
            <w:tcW w:w="1417" w:type="dxa"/>
            <w:shd w:val="clear" w:color="auto" w:fill="auto"/>
          </w:tcPr>
          <w:p w14:paraId="1E5B701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3,5</w:t>
            </w:r>
            <w:r w:rsidRPr="00924E17">
              <w:rPr>
                <w:rFonts w:ascii="Times New Roman" w:hAnsi="Times New Roman"/>
                <w:color w:val="000000"/>
                <w:sz w:val="24"/>
                <w:szCs w:val="24"/>
              </w:rPr>
              <w:t>%</w:t>
            </w:r>
          </w:p>
        </w:tc>
        <w:tc>
          <w:tcPr>
            <w:tcW w:w="1688" w:type="dxa"/>
            <w:shd w:val="clear" w:color="auto" w:fill="auto"/>
          </w:tcPr>
          <w:p w14:paraId="34E80D0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24,1</w:t>
            </w:r>
            <w:r w:rsidRPr="00924E17">
              <w:rPr>
                <w:rFonts w:ascii="Times New Roman" w:hAnsi="Times New Roman"/>
                <w:color w:val="000000"/>
                <w:sz w:val="24"/>
                <w:szCs w:val="24"/>
              </w:rPr>
              <w:t>%</w:t>
            </w:r>
          </w:p>
        </w:tc>
        <w:tc>
          <w:tcPr>
            <w:tcW w:w="1491" w:type="dxa"/>
            <w:shd w:val="clear" w:color="auto" w:fill="auto"/>
          </w:tcPr>
          <w:p w14:paraId="45499EB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24,9</w:t>
            </w:r>
            <w:r w:rsidRPr="00924E17">
              <w:rPr>
                <w:rFonts w:ascii="Times New Roman" w:hAnsi="Times New Roman"/>
                <w:color w:val="000000"/>
                <w:sz w:val="24"/>
                <w:szCs w:val="24"/>
              </w:rPr>
              <w:t>%</w:t>
            </w:r>
          </w:p>
        </w:tc>
        <w:tc>
          <w:tcPr>
            <w:tcW w:w="1641" w:type="dxa"/>
            <w:shd w:val="clear" w:color="auto" w:fill="auto"/>
          </w:tcPr>
          <w:p w14:paraId="345B8B8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47,1</w:t>
            </w:r>
            <w:r w:rsidRPr="00924E17">
              <w:rPr>
                <w:rFonts w:ascii="Times New Roman" w:hAnsi="Times New Roman"/>
                <w:color w:val="000000"/>
                <w:sz w:val="24"/>
                <w:szCs w:val="24"/>
              </w:rPr>
              <w:t>%</w:t>
            </w:r>
          </w:p>
        </w:tc>
      </w:tr>
      <w:tr w:rsidR="00C432FF" w:rsidRPr="00924E17" w14:paraId="3A970C2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ACE9B8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19</w:t>
            </w:r>
          </w:p>
        </w:tc>
        <w:tc>
          <w:tcPr>
            <w:tcW w:w="7695" w:type="dxa"/>
            <w:shd w:val="clear" w:color="auto" w:fill="auto"/>
          </w:tcPr>
          <w:p w14:paraId="7331F53D"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tcPr>
          <w:p w14:paraId="5E9A2BE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5,0</w:t>
            </w:r>
            <w:r w:rsidRPr="00924E17">
              <w:rPr>
                <w:rFonts w:ascii="Times New Roman" w:hAnsi="Times New Roman"/>
                <w:color w:val="000000"/>
                <w:sz w:val="24"/>
                <w:szCs w:val="24"/>
              </w:rPr>
              <w:t>%</w:t>
            </w:r>
          </w:p>
        </w:tc>
        <w:tc>
          <w:tcPr>
            <w:tcW w:w="1688" w:type="dxa"/>
            <w:shd w:val="clear" w:color="auto" w:fill="auto"/>
          </w:tcPr>
          <w:p w14:paraId="5B92475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14,3</w:t>
            </w:r>
            <w:r w:rsidRPr="00924E17">
              <w:rPr>
                <w:rFonts w:ascii="Times New Roman" w:hAnsi="Times New Roman"/>
                <w:color w:val="000000"/>
                <w:sz w:val="24"/>
                <w:szCs w:val="24"/>
              </w:rPr>
              <w:t>%</w:t>
            </w:r>
          </w:p>
        </w:tc>
        <w:tc>
          <w:tcPr>
            <w:tcW w:w="1491" w:type="dxa"/>
            <w:shd w:val="clear" w:color="auto" w:fill="auto"/>
          </w:tcPr>
          <w:p w14:paraId="15C84820"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18,5</w:t>
            </w:r>
            <w:r w:rsidRPr="00924E17">
              <w:rPr>
                <w:rFonts w:ascii="Times New Roman" w:hAnsi="Times New Roman"/>
                <w:color w:val="000000"/>
                <w:sz w:val="24"/>
                <w:szCs w:val="24"/>
              </w:rPr>
              <w:t>%</w:t>
            </w:r>
          </w:p>
        </w:tc>
        <w:tc>
          <w:tcPr>
            <w:tcW w:w="1641" w:type="dxa"/>
            <w:shd w:val="clear" w:color="auto" w:fill="auto"/>
          </w:tcPr>
          <w:p w14:paraId="3F83B3D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62,2</w:t>
            </w:r>
            <w:r w:rsidRPr="00924E17">
              <w:rPr>
                <w:rFonts w:ascii="Times New Roman" w:hAnsi="Times New Roman"/>
                <w:color w:val="000000"/>
                <w:sz w:val="24"/>
                <w:szCs w:val="24"/>
              </w:rPr>
              <w:t>%</w:t>
            </w:r>
          </w:p>
        </w:tc>
      </w:tr>
      <w:tr w:rsidR="00C432FF" w:rsidRPr="00924E17" w14:paraId="608F656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FB943B3"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lastRenderedPageBreak/>
              <w:t>20</w:t>
            </w:r>
          </w:p>
        </w:tc>
        <w:tc>
          <w:tcPr>
            <w:tcW w:w="7695" w:type="dxa"/>
            <w:shd w:val="clear" w:color="auto" w:fill="auto"/>
          </w:tcPr>
          <w:p w14:paraId="11671195"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архитектурно-строительного проектирования</w:t>
            </w:r>
          </w:p>
        </w:tc>
        <w:tc>
          <w:tcPr>
            <w:tcW w:w="1417" w:type="dxa"/>
            <w:shd w:val="clear" w:color="auto" w:fill="auto"/>
          </w:tcPr>
          <w:p w14:paraId="3A1A35A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1,7</w:t>
            </w:r>
            <w:r w:rsidRPr="00924E17">
              <w:rPr>
                <w:rFonts w:ascii="Times New Roman" w:hAnsi="Times New Roman"/>
                <w:color w:val="000000"/>
                <w:sz w:val="24"/>
                <w:szCs w:val="24"/>
              </w:rPr>
              <w:t>%</w:t>
            </w:r>
          </w:p>
        </w:tc>
        <w:tc>
          <w:tcPr>
            <w:tcW w:w="1688" w:type="dxa"/>
            <w:shd w:val="clear" w:color="auto" w:fill="auto"/>
          </w:tcPr>
          <w:p w14:paraId="1A892E2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12,5</w:t>
            </w:r>
            <w:r w:rsidRPr="00924E17">
              <w:rPr>
                <w:rFonts w:ascii="Times New Roman" w:hAnsi="Times New Roman"/>
                <w:color w:val="000000"/>
                <w:sz w:val="24"/>
                <w:szCs w:val="24"/>
              </w:rPr>
              <w:t>%</w:t>
            </w:r>
          </w:p>
        </w:tc>
        <w:tc>
          <w:tcPr>
            <w:tcW w:w="1491" w:type="dxa"/>
            <w:shd w:val="clear" w:color="auto" w:fill="auto"/>
          </w:tcPr>
          <w:p w14:paraId="1BBD140B"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20,7</w:t>
            </w:r>
            <w:r w:rsidRPr="00924E17">
              <w:rPr>
                <w:rFonts w:ascii="Times New Roman" w:hAnsi="Times New Roman"/>
                <w:color w:val="000000"/>
                <w:sz w:val="24"/>
                <w:szCs w:val="24"/>
              </w:rPr>
              <w:t>%</w:t>
            </w:r>
          </w:p>
        </w:tc>
        <w:tc>
          <w:tcPr>
            <w:tcW w:w="1641" w:type="dxa"/>
            <w:shd w:val="clear" w:color="auto" w:fill="auto"/>
          </w:tcPr>
          <w:p w14:paraId="3FB6BD7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65,1</w:t>
            </w:r>
            <w:r w:rsidRPr="00924E17">
              <w:rPr>
                <w:rFonts w:ascii="Times New Roman" w:hAnsi="Times New Roman"/>
                <w:color w:val="000000"/>
                <w:sz w:val="24"/>
                <w:szCs w:val="24"/>
              </w:rPr>
              <w:t>%</w:t>
            </w:r>
          </w:p>
        </w:tc>
      </w:tr>
      <w:tr w:rsidR="00C432FF" w:rsidRPr="00924E17" w14:paraId="00F6BC38"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8322530"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21</w:t>
            </w:r>
          </w:p>
        </w:tc>
        <w:tc>
          <w:tcPr>
            <w:tcW w:w="7695" w:type="dxa"/>
            <w:shd w:val="clear" w:color="auto" w:fill="auto"/>
          </w:tcPr>
          <w:p w14:paraId="36C99D8C"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кадастровых и землеустроительных работ </w:t>
            </w:r>
          </w:p>
        </w:tc>
        <w:tc>
          <w:tcPr>
            <w:tcW w:w="1417" w:type="dxa"/>
            <w:shd w:val="clear" w:color="auto" w:fill="auto"/>
          </w:tcPr>
          <w:p w14:paraId="6FADC81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w:t>
            </w:r>
            <w:r w:rsidRPr="00924E17">
              <w:rPr>
                <w:rFonts w:ascii="Times New Roman" w:hAnsi="Times New Roman"/>
                <w:color w:val="000000"/>
                <w:sz w:val="24"/>
                <w:szCs w:val="24"/>
              </w:rPr>
              <w:t>%</w:t>
            </w:r>
          </w:p>
        </w:tc>
        <w:tc>
          <w:tcPr>
            <w:tcW w:w="1688" w:type="dxa"/>
            <w:shd w:val="clear" w:color="auto" w:fill="auto"/>
          </w:tcPr>
          <w:p w14:paraId="78E312F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14,4</w:t>
            </w:r>
            <w:r w:rsidRPr="00924E17">
              <w:rPr>
                <w:rFonts w:ascii="Times New Roman" w:hAnsi="Times New Roman"/>
                <w:color w:val="000000"/>
                <w:sz w:val="24"/>
                <w:szCs w:val="24"/>
              </w:rPr>
              <w:t>%</w:t>
            </w:r>
          </w:p>
        </w:tc>
        <w:tc>
          <w:tcPr>
            <w:tcW w:w="1491" w:type="dxa"/>
            <w:shd w:val="clear" w:color="auto" w:fill="auto"/>
          </w:tcPr>
          <w:p w14:paraId="3A5AA50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22,3</w:t>
            </w:r>
            <w:r w:rsidRPr="00924E17">
              <w:rPr>
                <w:rFonts w:ascii="Times New Roman" w:hAnsi="Times New Roman"/>
                <w:color w:val="000000"/>
                <w:sz w:val="24"/>
                <w:szCs w:val="24"/>
              </w:rPr>
              <w:t>%</w:t>
            </w:r>
          </w:p>
        </w:tc>
        <w:tc>
          <w:tcPr>
            <w:tcW w:w="1641" w:type="dxa"/>
            <w:shd w:val="clear" w:color="auto" w:fill="auto"/>
          </w:tcPr>
          <w:p w14:paraId="427AED8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61,3</w:t>
            </w:r>
            <w:r w:rsidRPr="00924E17">
              <w:rPr>
                <w:rFonts w:ascii="Times New Roman" w:hAnsi="Times New Roman"/>
                <w:color w:val="000000"/>
                <w:sz w:val="24"/>
                <w:szCs w:val="24"/>
              </w:rPr>
              <w:t>%</w:t>
            </w:r>
          </w:p>
        </w:tc>
      </w:tr>
      <w:tr w:rsidR="00C432FF" w:rsidRPr="00924E17" w14:paraId="479625C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49F6CF7"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22</w:t>
            </w:r>
          </w:p>
        </w:tc>
        <w:tc>
          <w:tcPr>
            <w:tcW w:w="7695" w:type="dxa"/>
            <w:shd w:val="clear" w:color="auto" w:fill="auto"/>
          </w:tcPr>
          <w:p w14:paraId="4323F12F"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реализации сельскохозяйственной продукции </w:t>
            </w:r>
          </w:p>
        </w:tc>
        <w:tc>
          <w:tcPr>
            <w:tcW w:w="1417" w:type="dxa"/>
            <w:shd w:val="clear" w:color="auto" w:fill="auto"/>
          </w:tcPr>
          <w:p w14:paraId="54E878EB"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5,2</w:t>
            </w:r>
            <w:r w:rsidRPr="00924E17">
              <w:rPr>
                <w:rFonts w:ascii="Times New Roman" w:hAnsi="Times New Roman"/>
                <w:color w:val="000000"/>
                <w:sz w:val="24"/>
                <w:szCs w:val="24"/>
              </w:rPr>
              <w:t>%</w:t>
            </w:r>
          </w:p>
        </w:tc>
        <w:tc>
          <w:tcPr>
            <w:tcW w:w="1688" w:type="dxa"/>
            <w:shd w:val="clear" w:color="auto" w:fill="auto"/>
          </w:tcPr>
          <w:p w14:paraId="7573B39F"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14,3</w:t>
            </w:r>
            <w:r w:rsidRPr="00924E17">
              <w:rPr>
                <w:rFonts w:ascii="Times New Roman" w:hAnsi="Times New Roman"/>
                <w:color w:val="000000"/>
                <w:sz w:val="24"/>
                <w:szCs w:val="24"/>
              </w:rPr>
              <w:t>%</w:t>
            </w:r>
          </w:p>
        </w:tc>
        <w:tc>
          <w:tcPr>
            <w:tcW w:w="1491" w:type="dxa"/>
            <w:shd w:val="clear" w:color="auto" w:fill="auto"/>
          </w:tcPr>
          <w:p w14:paraId="72BEDC4F"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23,5</w:t>
            </w:r>
            <w:r w:rsidRPr="00924E17">
              <w:rPr>
                <w:rFonts w:ascii="Times New Roman" w:hAnsi="Times New Roman"/>
                <w:color w:val="000000"/>
                <w:sz w:val="24"/>
                <w:szCs w:val="24"/>
              </w:rPr>
              <w:t>%</w:t>
            </w:r>
          </w:p>
        </w:tc>
        <w:tc>
          <w:tcPr>
            <w:tcW w:w="1641" w:type="dxa"/>
            <w:shd w:val="clear" w:color="auto" w:fill="auto"/>
          </w:tcPr>
          <w:p w14:paraId="1F16C52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56,8</w:t>
            </w:r>
            <w:r w:rsidRPr="00924E17">
              <w:rPr>
                <w:rFonts w:ascii="Times New Roman" w:hAnsi="Times New Roman"/>
                <w:color w:val="000000"/>
                <w:sz w:val="24"/>
                <w:szCs w:val="24"/>
              </w:rPr>
              <w:t>%</w:t>
            </w:r>
          </w:p>
        </w:tc>
      </w:tr>
      <w:tr w:rsidR="00C432FF" w:rsidRPr="00924E17" w14:paraId="7F592451"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63467D5"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23</w:t>
            </w:r>
          </w:p>
        </w:tc>
        <w:tc>
          <w:tcPr>
            <w:tcW w:w="7695" w:type="dxa"/>
            <w:shd w:val="clear" w:color="auto" w:fill="auto"/>
          </w:tcPr>
          <w:p w14:paraId="03805217"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племенного животноводства</w:t>
            </w:r>
          </w:p>
        </w:tc>
        <w:tc>
          <w:tcPr>
            <w:tcW w:w="1417" w:type="dxa"/>
            <w:shd w:val="clear" w:color="auto" w:fill="auto"/>
          </w:tcPr>
          <w:p w14:paraId="6CD9EB8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1,9</w:t>
            </w:r>
            <w:r w:rsidRPr="00924E17">
              <w:rPr>
                <w:rFonts w:ascii="Times New Roman" w:hAnsi="Times New Roman"/>
                <w:color w:val="000000"/>
                <w:sz w:val="24"/>
                <w:szCs w:val="24"/>
              </w:rPr>
              <w:t>%</w:t>
            </w:r>
          </w:p>
        </w:tc>
        <w:tc>
          <w:tcPr>
            <w:tcW w:w="1688" w:type="dxa"/>
            <w:shd w:val="clear" w:color="auto" w:fill="auto"/>
          </w:tcPr>
          <w:p w14:paraId="7F2EB76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12,5</w:t>
            </w:r>
            <w:r w:rsidRPr="00924E17">
              <w:rPr>
                <w:rFonts w:ascii="Times New Roman" w:hAnsi="Times New Roman"/>
                <w:color w:val="000000"/>
                <w:sz w:val="24"/>
                <w:szCs w:val="24"/>
              </w:rPr>
              <w:t>%</w:t>
            </w:r>
          </w:p>
        </w:tc>
        <w:tc>
          <w:tcPr>
            <w:tcW w:w="1491" w:type="dxa"/>
            <w:shd w:val="clear" w:color="auto" w:fill="auto"/>
          </w:tcPr>
          <w:p w14:paraId="3E3F886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19,3</w:t>
            </w:r>
            <w:r w:rsidRPr="00924E17">
              <w:rPr>
                <w:rFonts w:ascii="Times New Roman" w:hAnsi="Times New Roman"/>
                <w:color w:val="000000"/>
                <w:sz w:val="24"/>
                <w:szCs w:val="24"/>
              </w:rPr>
              <w:t>%</w:t>
            </w:r>
          </w:p>
        </w:tc>
        <w:tc>
          <w:tcPr>
            <w:tcW w:w="1641" w:type="dxa"/>
            <w:shd w:val="clear" w:color="auto" w:fill="auto"/>
          </w:tcPr>
          <w:p w14:paraId="2661572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66,3</w:t>
            </w:r>
            <w:r w:rsidRPr="00924E17">
              <w:rPr>
                <w:rFonts w:ascii="Times New Roman" w:hAnsi="Times New Roman"/>
                <w:color w:val="000000"/>
                <w:sz w:val="24"/>
                <w:szCs w:val="24"/>
              </w:rPr>
              <w:t>%</w:t>
            </w:r>
          </w:p>
        </w:tc>
      </w:tr>
      <w:tr w:rsidR="00C432FF" w:rsidRPr="00924E17" w14:paraId="402D96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9D33DA0"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24</w:t>
            </w:r>
          </w:p>
        </w:tc>
        <w:tc>
          <w:tcPr>
            <w:tcW w:w="7695" w:type="dxa"/>
            <w:shd w:val="clear" w:color="auto" w:fill="auto"/>
          </w:tcPr>
          <w:p w14:paraId="57EFE2E3"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семеноводства</w:t>
            </w:r>
          </w:p>
        </w:tc>
        <w:tc>
          <w:tcPr>
            <w:tcW w:w="1417" w:type="dxa"/>
            <w:shd w:val="clear" w:color="auto" w:fill="auto"/>
          </w:tcPr>
          <w:p w14:paraId="28E00E6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2,5</w:t>
            </w:r>
            <w:r w:rsidRPr="00924E17">
              <w:rPr>
                <w:rFonts w:ascii="Times New Roman" w:hAnsi="Times New Roman"/>
                <w:color w:val="000000"/>
                <w:sz w:val="24"/>
                <w:szCs w:val="24"/>
              </w:rPr>
              <w:t>%</w:t>
            </w:r>
          </w:p>
        </w:tc>
        <w:tc>
          <w:tcPr>
            <w:tcW w:w="1688" w:type="dxa"/>
            <w:shd w:val="clear" w:color="auto" w:fill="auto"/>
          </w:tcPr>
          <w:p w14:paraId="369593D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7,9</w:t>
            </w:r>
            <w:r w:rsidRPr="00924E17">
              <w:rPr>
                <w:rFonts w:ascii="Times New Roman" w:hAnsi="Times New Roman"/>
                <w:color w:val="000000"/>
                <w:sz w:val="24"/>
                <w:szCs w:val="24"/>
              </w:rPr>
              <w:t>%</w:t>
            </w:r>
          </w:p>
        </w:tc>
        <w:tc>
          <w:tcPr>
            <w:tcW w:w="1491" w:type="dxa"/>
            <w:shd w:val="clear" w:color="auto" w:fill="auto"/>
          </w:tcPr>
          <w:p w14:paraId="23561DD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21,0</w:t>
            </w:r>
            <w:r w:rsidRPr="00924E17">
              <w:rPr>
                <w:rFonts w:ascii="Times New Roman" w:hAnsi="Times New Roman"/>
                <w:color w:val="000000"/>
                <w:sz w:val="24"/>
                <w:szCs w:val="24"/>
              </w:rPr>
              <w:t>%</w:t>
            </w:r>
          </w:p>
        </w:tc>
        <w:tc>
          <w:tcPr>
            <w:tcW w:w="1641" w:type="dxa"/>
            <w:shd w:val="clear" w:color="auto" w:fill="auto"/>
          </w:tcPr>
          <w:p w14:paraId="39C470F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68,6</w:t>
            </w:r>
            <w:r w:rsidRPr="00924E17">
              <w:rPr>
                <w:rFonts w:ascii="Times New Roman" w:hAnsi="Times New Roman"/>
                <w:color w:val="000000"/>
                <w:sz w:val="24"/>
                <w:szCs w:val="24"/>
              </w:rPr>
              <w:t>%</w:t>
            </w:r>
          </w:p>
        </w:tc>
      </w:tr>
      <w:tr w:rsidR="00C432FF" w:rsidRPr="00924E17" w14:paraId="21E0C8DF"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FE9369E"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25</w:t>
            </w:r>
          </w:p>
        </w:tc>
        <w:tc>
          <w:tcPr>
            <w:tcW w:w="7695" w:type="dxa"/>
            <w:shd w:val="clear" w:color="auto" w:fill="auto"/>
          </w:tcPr>
          <w:p w14:paraId="20E1156E"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жилищного строительства</w:t>
            </w:r>
          </w:p>
        </w:tc>
        <w:tc>
          <w:tcPr>
            <w:tcW w:w="1417" w:type="dxa"/>
            <w:shd w:val="clear" w:color="auto" w:fill="auto"/>
          </w:tcPr>
          <w:p w14:paraId="75FFE21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3,8</w:t>
            </w:r>
            <w:r w:rsidRPr="00924E17">
              <w:rPr>
                <w:rFonts w:ascii="Times New Roman" w:hAnsi="Times New Roman"/>
                <w:color w:val="000000"/>
                <w:sz w:val="24"/>
                <w:szCs w:val="24"/>
              </w:rPr>
              <w:t>%</w:t>
            </w:r>
          </w:p>
        </w:tc>
        <w:tc>
          <w:tcPr>
            <w:tcW w:w="1688" w:type="dxa"/>
            <w:shd w:val="clear" w:color="auto" w:fill="auto"/>
          </w:tcPr>
          <w:p w14:paraId="74928BD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9,6</w:t>
            </w:r>
            <w:r w:rsidRPr="00924E17">
              <w:rPr>
                <w:rFonts w:ascii="Times New Roman" w:hAnsi="Times New Roman"/>
                <w:color w:val="000000"/>
                <w:sz w:val="24"/>
                <w:szCs w:val="24"/>
              </w:rPr>
              <w:t>%</w:t>
            </w:r>
          </w:p>
        </w:tc>
        <w:tc>
          <w:tcPr>
            <w:tcW w:w="1491" w:type="dxa"/>
            <w:shd w:val="clear" w:color="auto" w:fill="auto"/>
          </w:tcPr>
          <w:p w14:paraId="350B832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16,4</w:t>
            </w:r>
            <w:r w:rsidRPr="00924E17">
              <w:rPr>
                <w:rFonts w:ascii="Times New Roman" w:hAnsi="Times New Roman"/>
                <w:color w:val="000000"/>
                <w:sz w:val="24"/>
                <w:szCs w:val="24"/>
              </w:rPr>
              <w:t>%</w:t>
            </w:r>
          </w:p>
        </w:tc>
        <w:tc>
          <w:tcPr>
            <w:tcW w:w="1641" w:type="dxa"/>
            <w:shd w:val="clear" w:color="auto" w:fill="auto"/>
          </w:tcPr>
          <w:p w14:paraId="15B37D7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70,3</w:t>
            </w:r>
            <w:r w:rsidRPr="00924E17">
              <w:rPr>
                <w:rFonts w:ascii="Times New Roman" w:hAnsi="Times New Roman"/>
                <w:color w:val="000000"/>
                <w:sz w:val="24"/>
                <w:szCs w:val="24"/>
              </w:rPr>
              <w:t>%</w:t>
            </w:r>
          </w:p>
        </w:tc>
      </w:tr>
      <w:tr w:rsidR="00C432FF" w:rsidRPr="00924E17" w14:paraId="73A88CF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786E4E9"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26</w:t>
            </w:r>
          </w:p>
        </w:tc>
        <w:tc>
          <w:tcPr>
            <w:tcW w:w="7695" w:type="dxa"/>
            <w:shd w:val="clear" w:color="auto" w:fill="auto"/>
          </w:tcPr>
          <w:p w14:paraId="1D088694"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переработки водных биоресурсов</w:t>
            </w:r>
          </w:p>
        </w:tc>
        <w:tc>
          <w:tcPr>
            <w:tcW w:w="1417" w:type="dxa"/>
            <w:shd w:val="clear" w:color="auto" w:fill="auto"/>
          </w:tcPr>
          <w:p w14:paraId="6B1F9DA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2,7</w:t>
            </w:r>
            <w:r w:rsidRPr="00924E17">
              <w:rPr>
                <w:rFonts w:ascii="Times New Roman" w:hAnsi="Times New Roman"/>
                <w:color w:val="000000"/>
                <w:sz w:val="24"/>
                <w:szCs w:val="24"/>
              </w:rPr>
              <w:t>%</w:t>
            </w:r>
          </w:p>
        </w:tc>
        <w:tc>
          <w:tcPr>
            <w:tcW w:w="1688" w:type="dxa"/>
            <w:shd w:val="clear" w:color="auto" w:fill="auto"/>
          </w:tcPr>
          <w:p w14:paraId="36EEF65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4,1</w:t>
            </w:r>
            <w:r w:rsidRPr="00924E17">
              <w:rPr>
                <w:rFonts w:ascii="Times New Roman" w:hAnsi="Times New Roman"/>
                <w:color w:val="000000"/>
                <w:sz w:val="24"/>
                <w:szCs w:val="24"/>
              </w:rPr>
              <w:t>%</w:t>
            </w:r>
          </w:p>
        </w:tc>
        <w:tc>
          <w:tcPr>
            <w:tcW w:w="1491" w:type="dxa"/>
            <w:shd w:val="clear" w:color="auto" w:fill="auto"/>
          </w:tcPr>
          <w:p w14:paraId="086E35B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18,6</w:t>
            </w:r>
            <w:r w:rsidRPr="00924E17">
              <w:rPr>
                <w:rFonts w:ascii="Times New Roman" w:hAnsi="Times New Roman"/>
                <w:color w:val="000000"/>
                <w:sz w:val="24"/>
                <w:szCs w:val="24"/>
              </w:rPr>
              <w:t>%</w:t>
            </w:r>
          </w:p>
        </w:tc>
        <w:tc>
          <w:tcPr>
            <w:tcW w:w="1641" w:type="dxa"/>
            <w:shd w:val="clear" w:color="auto" w:fill="auto"/>
          </w:tcPr>
          <w:p w14:paraId="070F5E7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74,6</w:t>
            </w:r>
            <w:r w:rsidRPr="00924E17">
              <w:rPr>
                <w:rFonts w:ascii="Times New Roman" w:hAnsi="Times New Roman"/>
                <w:color w:val="000000"/>
                <w:sz w:val="24"/>
                <w:szCs w:val="24"/>
              </w:rPr>
              <w:t>%</w:t>
            </w:r>
          </w:p>
        </w:tc>
      </w:tr>
      <w:tr w:rsidR="00C432FF" w:rsidRPr="00924E17" w14:paraId="1B573754"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433E7D9"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27</w:t>
            </w:r>
          </w:p>
        </w:tc>
        <w:tc>
          <w:tcPr>
            <w:tcW w:w="7695" w:type="dxa"/>
            <w:shd w:val="clear" w:color="auto" w:fill="auto"/>
          </w:tcPr>
          <w:p w14:paraId="765231B1"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товарной аквакультуры</w:t>
            </w:r>
          </w:p>
        </w:tc>
        <w:tc>
          <w:tcPr>
            <w:tcW w:w="1417" w:type="dxa"/>
            <w:shd w:val="clear" w:color="auto" w:fill="auto"/>
          </w:tcPr>
          <w:p w14:paraId="4A49468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1,5</w:t>
            </w:r>
            <w:r w:rsidRPr="00924E17">
              <w:rPr>
                <w:rFonts w:ascii="Times New Roman" w:hAnsi="Times New Roman"/>
                <w:color w:val="000000"/>
                <w:sz w:val="24"/>
                <w:szCs w:val="24"/>
              </w:rPr>
              <w:t>%</w:t>
            </w:r>
          </w:p>
        </w:tc>
        <w:tc>
          <w:tcPr>
            <w:tcW w:w="1688" w:type="dxa"/>
            <w:shd w:val="clear" w:color="auto" w:fill="auto"/>
          </w:tcPr>
          <w:p w14:paraId="7824040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7,8</w:t>
            </w:r>
            <w:r w:rsidRPr="00924E17">
              <w:rPr>
                <w:rFonts w:ascii="Times New Roman" w:hAnsi="Times New Roman"/>
                <w:color w:val="000000"/>
                <w:sz w:val="24"/>
                <w:szCs w:val="24"/>
              </w:rPr>
              <w:t>%</w:t>
            </w:r>
          </w:p>
        </w:tc>
        <w:tc>
          <w:tcPr>
            <w:tcW w:w="1491" w:type="dxa"/>
            <w:shd w:val="clear" w:color="auto" w:fill="auto"/>
          </w:tcPr>
          <w:p w14:paraId="18BC8AD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19,1</w:t>
            </w:r>
            <w:r w:rsidRPr="00924E17">
              <w:rPr>
                <w:rFonts w:ascii="Times New Roman" w:hAnsi="Times New Roman"/>
                <w:color w:val="000000"/>
                <w:sz w:val="24"/>
                <w:szCs w:val="24"/>
              </w:rPr>
              <w:t>%</w:t>
            </w:r>
          </w:p>
        </w:tc>
        <w:tc>
          <w:tcPr>
            <w:tcW w:w="1641" w:type="dxa"/>
            <w:shd w:val="clear" w:color="auto" w:fill="auto"/>
          </w:tcPr>
          <w:p w14:paraId="142645F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71,6</w:t>
            </w:r>
            <w:r w:rsidRPr="00924E17">
              <w:rPr>
                <w:rFonts w:ascii="Times New Roman" w:hAnsi="Times New Roman"/>
                <w:color w:val="000000"/>
                <w:sz w:val="24"/>
                <w:szCs w:val="24"/>
              </w:rPr>
              <w:t>%</w:t>
            </w:r>
          </w:p>
        </w:tc>
      </w:tr>
      <w:tr w:rsidR="00C432FF" w:rsidRPr="00924E17" w14:paraId="4B25B1B7"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BF24B22"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28</w:t>
            </w:r>
          </w:p>
        </w:tc>
        <w:tc>
          <w:tcPr>
            <w:tcW w:w="7695" w:type="dxa"/>
            <w:shd w:val="clear" w:color="auto" w:fill="auto"/>
          </w:tcPr>
          <w:p w14:paraId="19394B58"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добычи общераспространенных полезных ископаемых на участках недр местного значения</w:t>
            </w:r>
          </w:p>
        </w:tc>
        <w:tc>
          <w:tcPr>
            <w:tcW w:w="1417" w:type="dxa"/>
            <w:shd w:val="clear" w:color="auto" w:fill="auto"/>
          </w:tcPr>
          <w:p w14:paraId="460C295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w:t>
            </w:r>
            <w:r w:rsidRPr="00924E17">
              <w:rPr>
                <w:rFonts w:ascii="Times New Roman" w:hAnsi="Times New Roman"/>
                <w:color w:val="000000"/>
                <w:sz w:val="24"/>
                <w:szCs w:val="24"/>
              </w:rPr>
              <w:t>%</w:t>
            </w:r>
          </w:p>
        </w:tc>
        <w:tc>
          <w:tcPr>
            <w:tcW w:w="1688" w:type="dxa"/>
            <w:shd w:val="clear" w:color="auto" w:fill="auto"/>
          </w:tcPr>
          <w:p w14:paraId="5B9AB53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5,1</w:t>
            </w:r>
            <w:r w:rsidRPr="00924E17">
              <w:rPr>
                <w:rFonts w:ascii="Times New Roman" w:hAnsi="Times New Roman"/>
                <w:color w:val="000000"/>
                <w:sz w:val="24"/>
                <w:szCs w:val="24"/>
              </w:rPr>
              <w:t>%</w:t>
            </w:r>
          </w:p>
        </w:tc>
        <w:tc>
          <w:tcPr>
            <w:tcW w:w="1491" w:type="dxa"/>
            <w:shd w:val="clear" w:color="auto" w:fill="auto"/>
          </w:tcPr>
          <w:p w14:paraId="5925D05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22,2</w:t>
            </w:r>
            <w:r w:rsidRPr="00924E17">
              <w:rPr>
                <w:rFonts w:ascii="Times New Roman" w:hAnsi="Times New Roman"/>
                <w:color w:val="000000"/>
                <w:sz w:val="24"/>
                <w:szCs w:val="24"/>
              </w:rPr>
              <w:t>%</w:t>
            </w:r>
          </w:p>
        </w:tc>
        <w:tc>
          <w:tcPr>
            <w:tcW w:w="1641" w:type="dxa"/>
            <w:shd w:val="clear" w:color="auto" w:fill="auto"/>
          </w:tcPr>
          <w:p w14:paraId="1AB5CA7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71,3</w:t>
            </w:r>
            <w:r w:rsidRPr="00924E17">
              <w:rPr>
                <w:rFonts w:ascii="Times New Roman" w:hAnsi="Times New Roman"/>
                <w:color w:val="000000"/>
                <w:sz w:val="24"/>
                <w:szCs w:val="24"/>
              </w:rPr>
              <w:t>%</w:t>
            </w:r>
          </w:p>
        </w:tc>
      </w:tr>
      <w:tr w:rsidR="00C432FF" w:rsidRPr="00924E17" w14:paraId="7BC383F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01F9BF1"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29</w:t>
            </w:r>
          </w:p>
        </w:tc>
        <w:tc>
          <w:tcPr>
            <w:tcW w:w="7695" w:type="dxa"/>
            <w:shd w:val="clear" w:color="auto" w:fill="auto"/>
          </w:tcPr>
          <w:p w14:paraId="57AE1396"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нефтепродуктов</w:t>
            </w:r>
          </w:p>
        </w:tc>
        <w:tc>
          <w:tcPr>
            <w:tcW w:w="1417" w:type="dxa"/>
            <w:shd w:val="clear" w:color="auto" w:fill="auto"/>
          </w:tcPr>
          <w:p w14:paraId="4C3253A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w:t>
            </w:r>
            <w:r w:rsidRPr="00924E17">
              <w:rPr>
                <w:rFonts w:ascii="Times New Roman" w:hAnsi="Times New Roman"/>
                <w:color w:val="000000"/>
                <w:sz w:val="24"/>
                <w:szCs w:val="24"/>
              </w:rPr>
              <w:t>%</w:t>
            </w:r>
          </w:p>
        </w:tc>
        <w:tc>
          <w:tcPr>
            <w:tcW w:w="1688" w:type="dxa"/>
            <w:shd w:val="clear" w:color="auto" w:fill="auto"/>
          </w:tcPr>
          <w:p w14:paraId="41C141E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10,2</w:t>
            </w:r>
            <w:r w:rsidRPr="00924E17">
              <w:rPr>
                <w:rFonts w:ascii="Times New Roman" w:hAnsi="Times New Roman"/>
                <w:color w:val="000000"/>
                <w:sz w:val="24"/>
                <w:szCs w:val="24"/>
              </w:rPr>
              <w:t>%</w:t>
            </w:r>
          </w:p>
        </w:tc>
        <w:tc>
          <w:tcPr>
            <w:tcW w:w="1491" w:type="dxa"/>
            <w:shd w:val="clear" w:color="auto" w:fill="auto"/>
          </w:tcPr>
          <w:p w14:paraId="2E0A3940"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22,4</w:t>
            </w:r>
            <w:r w:rsidRPr="00924E17">
              <w:rPr>
                <w:rFonts w:ascii="Times New Roman" w:hAnsi="Times New Roman"/>
                <w:color w:val="000000"/>
                <w:sz w:val="24"/>
                <w:szCs w:val="24"/>
              </w:rPr>
              <w:t>%</w:t>
            </w:r>
          </w:p>
        </w:tc>
        <w:tc>
          <w:tcPr>
            <w:tcW w:w="1641" w:type="dxa"/>
            <w:shd w:val="clear" w:color="auto" w:fill="auto"/>
          </w:tcPr>
          <w:p w14:paraId="5943092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65,4</w:t>
            </w:r>
            <w:r w:rsidRPr="00924E17">
              <w:rPr>
                <w:rFonts w:ascii="Times New Roman" w:hAnsi="Times New Roman"/>
                <w:color w:val="000000"/>
                <w:sz w:val="24"/>
                <w:szCs w:val="24"/>
              </w:rPr>
              <w:t>%</w:t>
            </w:r>
          </w:p>
        </w:tc>
      </w:tr>
      <w:tr w:rsidR="00C432FF" w:rsidRPr="00924E17" w14:paraId="3B024FB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6A9C624"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30</w:t>
            </w:r>
          </w:p>
        </w:tc>
        <w:tc>
          <w:tcPr>
            <w:tcW w:w="7695" w:type="dxa"/>
            <w:shd w:val="clear" w:color="auto" w:fill="auto"/>
          </w:tcPr>
          <w:p w14:paraId="0A2303DC"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легкой промышленности</w:t>
            </w:r>
          </w:p>
        </w:tc>
        <w:tc>
          <w:tcPr>
            <w:tcW w:w="1417" w:type="dxa"/>
            <w:shd w:val="clear" w:color="auto" w:fill="auto"/>
          </w:tcPr>
          <w:p w14:paraId="7C57CBE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3,8</w:t>
            </w:r>
            <w:r w:rsidRPr="00924E17">
              <w:rPr>
                <w:rFonts w:ascii="Times New Roman" w:hAnsi="Times New Roman"/>
                <w:color w:val="000000"/>
                <w:sz w:val="24"/>
                <w:szCs w:val="24"/>
              </w:rPr>
              <w:t>%</w:t>
            </w:r>
          </w:p>
        </w:tc>
        <w:tc>
          <w:tcPr>
            <w:tcW w:w="1688" w:type="dxa"/>
            <w:shd w:val="clear" w:color="auto" w:fill="auto"/>
          </w:tcPr>
          <w:p w14:paraId="4F36A44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7,2</w:t>
            </w:r>
            <w:r w:rsidRPr="00924E17">
              <w:rPr>
                <w:rFonts w:ascii="Times New Roman" w:hAnsi="Times New Roman"/>
                <w:color w:val="000000"/>
                <w:sz w:val="24"/>
                <w:szCs w:val="24"/>
              </w:rPr>
              <w:t>%</w:t>
            </w:r>
          </w:p>
        </w:tc>
        <w:tc>
          <w:tcPr>
            <w:tcW w:w="1491" w:type="dxa"/>
            <w:shd w:val="clear" w:color="auto" w:fill="auto"/>
          </w:tcPr>
          <w:p w14:paraId="7E4A052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25,6</w:t>
            </w:r>
            <w:r w:rsidRPr="00924E17">
              <w:rPr>
                <w:rFonts w:ascii="Times New Roman" w:hAnsi="Times New Roman"/>
                <w:color w:val="000000"/>
                <w:sz w:val="24"/>
                <w:szCs w:val="24"/>
              </w:rPr>
              <w:t>%</w:t>
            </w:r>
          </w:p>
        </w:tc>
        <w:tc>
          <w:tcPr>
            <w:tcW w:w="1641" w:type="dxa"/>
            <w:shd w:val="clear" w:color="auto" w:fill="auto"/>
          </w:tcPr>
          <w:p w14:paraId="78B4613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63,4</w:t>
            </w:r>
            <w:r w:rsidRPr="00924E17">
              <w:rPr>
                <w:rFonts w:ascii="Times New Roman" w:hAnsi="Times New Roman"/>
                <w:color w:val="000000"/>
                <w:sz w:val="24"/>
                <w:szCs w:val="24"/>
              </w:rPr>
              <w:t>%</w:t>
            </w:r>
          </w:p>
        </w:tc>
      </w:tr>
      <w:tr w:rsidR="00C432FF" w:rsidRPr="00924E17" w14:paraId="0285124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2B956D4"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31</w:t>
            </w:r>
          </w:p>
        </w:tc>
        <w:tc>
          <w:tcPr>
            <w:tcW w:w="7695" w:type="dxa"/>
            <w:shd w:val="clear" w:color="auto" w:fill="auto"/>
          </w:tcPr>
          <w:p w14:paraId="7B44EF0F"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обработки древесины и производства изделий из дерева </w:t>
            </w:r>
          </w:p>
        </w:tc>
        <w:tc>
          <w:tcPr>
            <w:tcW w:w="1417" w:type="dxa"/>
            <w:shd w:val="clear" w:color="auto" w:fill="auto"/>
          </w:tcPr>
          <w:p w14:paraId="1E940FC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3,4</w:t>
            </w:r>
            <w:r w:rsidRPr="00924E17">
              <w:rPr>
                <w:rFonts w:ascii="Times New Roman" w:hAnsi="Times New Roman"/>
                <w:color w:val="000000"/>
                <w:sz w:val="24"/>
                <w:szCs w:val="24"/>
              </w:rPr>
              <w:t>%</w:t>
            </w:r>
          </w:p>
        </w:tc>
        <w:tc>
          <w:tcPr>
            <w:tcW w:w="1688" w:type="dxa"/>
            <w:shd w:val="clear" w:color="auto" w:fill="auto"/>
          </w:tcPr>
          <w:p w14:paraId="312F2755"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9,2</w:t>
            </w:r>
            <w:r w:rsidRPr="00924E17">
              <w:rPr>
                <w:rFonts w:ascii="Times New Roman" w:hAnsi="Times New Roman"/>
                <w:color w:val="000000"/>
                <w:sz w:val="24"/>
                <w:szCs w:val="24"/>
              </w:rPr>
              <w:t>%</w:t>
            </w:r>
          </w:p>
        </w:tc>
        <w:tc>
          <w:tcPr>
            <w:tcW w:w="1491" w:type="dxa"/>
            <w:shd w:val="clear" w:color="auto" w:fill="auto"/>
          </w:tcPr>
          <w:p w14:paraId="7904A50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21,0</w:t>
            </w:r>
            <w:r w:rsidRPr="00924E17">
              <w:rPr>
                <w:rFonts w:ascii="Times New Roman" w:hAnsi="Times New Roman"/>
                <w:color w:val="000000"/>
                <w:sz w:val="24"/>
                <w:szCs w:val="24"/>
              </w:rPr>
              <w:t>%</w:t>
            </w:r>
          </w:p>
        </w:tc>
        <w:tc>
          <w:tcPr>
            <w:tcW w:w="1641" w:type="dxa"/>
            <w:shd w:val="clear" w:color="auto" w:fill="auto"/>
          </w:tcPr>
          <w:p w14:paraId="423B930C"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66,4</w:t>
            </w:r>
            <w:r w:rsidRPr="00924E17">
              <w:rPr>
                <w:rFonts w:ascii="Times New Roman" w:hAnsi="Times New Roman"/>
                <w:color w:val="000000"/>
                <w:sz w:val="24"/>
                <w:szCs w:val="24"/>
              </w:rPr>
              <w:t>%</w:t>
            </w:r>
          </w:p>
        </w:tc>
      </w:tr>
      <w:tr w:rsidR="00C432FF" w:rsidRPr="00924E17" w14:paraId="2206086D"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1BA668"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32</w:t>
            </w:r>
          </w:p>
        </w:tc>
        <w:tc>
          <w:tcPr>
            <w:tcW w:w="7695" w:type="dxa"/>
            <w:shd w:val="clear" w:color="auto" w:fill="auto"/>
          </w:tcPr>
          <w:p w14:paraId="2DCBB17C"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производства кирпича</w:t>
            </w:r>
          </w:p>
        </w:tc>
        <w:tc>
          <w:tcPr>
            <w:tcW w:w="1417" w:type="dxa"/>
            <w:shd w:val="clear" w:color="auto" w:fill="auto"/>
          </w:tcPr>
          <w:p w14:paraId="7A64BA6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4,3</w:t>
            </w:r>
            <w:r w:rsidRPr="00924E17">
              <w:rPr>
                <w:rFonts w:ascii="Times New Roman" w:hAnsi="Times New Roman"/>
                <w:color w:val="000000"/>
                <w:sz w:val="24"/>
                <w:szCs w:val="24"/>
              </w:rPr>
              <w:t>%</w:t>
            </w:r>
          </w:p>
        </w:tc>
        <w:tc>
          <w:tcPr>
            <w:tcW w:w="1688" w:type="dxa"/>
            <w:shd w:val="clear" w:color="auto" w:fill="auto"/>
          </w:tcPr>
          <w:p w14:paraId="054F47B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5,1</w:t>
            </w:r>
            <w:r w:rsidRPr="00924E17">
              <w:rPr>
                <w:rFonts w:ascii="Times New Roman" w:hAnsi="Times New Roman"/>
                <w:color w:val="000000"/>
                <w:sz w:val="24"/>
                <w:szCs w:val="24"/>
              </w:rPr>
              <w:t>%</w:t>
            </w:r>
          </w:p>
        </w:tc>
        <w:tc>
          <w:tcPr>
            <w:tcW w:w="1491" w:type="dxa"/>
            <w:shd w:val="clear" w:color="auto" w:fill="auto"/>
          </w:tcPr>
          <w:p w14:paraId="4D7F637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21,4</w:t>
            </w:r>
            <w:r w:rsidRPr="00924E17">
              <w:rPr>
                <w:rFonts w:ascii="Times New Roman" w:hAnsi="Times New Roman"/>
                <w:color w:val="000000"/>
                <w:sz w:val="24"/>
                <w:szCs w:val="24"/>
              </w:rPr>
              <w:t>%</w:t>
            </w:r>
          </w:p>
        </w:tc>
        <w:tc>
          <w:tcPr>
            <w:tcW w:w="1641" w:type="dxa"/>
            <w:shd w:val="clear" w:color="auto" w:fill="auto"/>
          </w:tcPr>
          <w:p w14:paraId="2B16BAB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69,2</w:t>
            </w:r>
            <w:r w:rsidRPr="00924E17">
              <w:rPr>
                <w:rFonts w:ascii="Times New Roman" w:hAnsi="Times New Roman"/>
                <w:color w:val="000000"/>
                <w:sz w:val="24"/>
                <w:szCs w:val="24"/>
              </w:rPr>
              <w:t>%</w:t>
            </w:r>
          </w:p>
        </w:tc>
      </w:tr>
      <w:tr w:rsidR="00C432FF" w:rsidRPr="00924E17" w14:paraId="68C24CA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C7E006F"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33</w:t>
            </w:r>
          </w:p>
        </w:tc>
        <w:tc>
          <w:tcPr>
            <w:tcW w:w="7695" w:type="dxa"/>
            <w:shd w:val="clear" w:color="auto" w:fill="auto"/>
          </w:tcPr>
          <w:p w14:paraId="68E37D0F"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производства бетона</w:t>
            </w:r>
          </w:p>
        </w:tc>
        <w:tc>
          <w:tcPr>
            <w:tcW w:w="1417" w:type="dxa"/>
            <w:shd w:val="clear" w:color="auto" w:fill="auto"/>
          </w:tcPr>
          <w:p w14:paraId="7A41A760"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3,3</w:t>
            </w:r>
            <w:r w:rsidRPr="00924E17">
              <w:rPr>
                <w:rFonts w:ascii="Times New Roman" w:hAnsi="Times New Roman"/>
                <w:color w:val="000000"/>
                <w:sz w:val="24"/>
                <w:szCs w:val="24"/>
              </w:rPr>
              <w:t>%</w:t>
            </w:r>
          </w:p>
        </w:tc>
        <w:tc>
          <w:tcPr>
            <w:tcW w:w="1688" w:type="dxa"/>
            <w:shd w:val="clear" w:color="auto" w:fill="auto"/>
          </w:tcPr>
          <w:p w14:paraId="43BF028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9,4</w:t>
            </w:r>
            <w:r w:rsidRPr="00924E17">
              <w:rPr>
                <w:rFonts w:ascii="Times New Roman" w:hAnsi="Times New Roman"/>
                <w:color w:val="000000"/>
                <w:sz w:val="24"/>
                <w:szCs w:val="24"/>
              </w:rPr>
              <w:t>%</w:t>
            </w:r>
          </w:p>
        </w:tc>
        <w:tc>
          <w:tcPr>
            <w:tcW w:w="1491" w:type="dxa"/>
            <w:shd w:val="clear" w:color="auto" w:fill="auto"/>
          </w:tcPr>
          <w:p w14:paraId="11D13AE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20,1</w:t>
            </w:r>
            <w:r w:rsidRPr="00924E17">
              <w:rPr>
                <w:rFonts w:ascii="Times New Roman" w:hAnsi="Times New Roman"/>
                <w:color w:val="000000"/>
                <w:sz w:val="24"/>
                <w:szCs w:val="24"/>
              </w:rPr>
              <w:t>%</w:t>
            </w:r>
          </w:p>
        </w:tc>
        <w:tc>
          <w:tcPr>
            <w:tcW w:w="1641" w:type="dxa"/>
            <w:shd w:val="clear" w:color="auto" w:fill="auto"/>
          </w:tcPr>
          <w:p w14:paraId="22CE8B4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67,2</w:t>
            </w:r>
            <w:r w:rsidRPr="00924E17">
              <w:rPr>
                <w:rFonts w:ascii="Times New Roman" w:hAnsi="Times New Roman"/>
                <w:color w:val="000000"/>
                <w:sz w:val="24"/>
                <w:szCs w:val="24"/>
              </w:rPr>
              <w:t>%</w:t>
            </w:r>
          </w:p>
        </w:tc>
      </w:tr>
      <w:tr w:rsidR="00C432FF" w:rsidRPr="00924E17" w14:paraId="40D49A4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039A68"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34</w:t>
            </w:r>
          </w:p>
        </w:tc>
        <w:tc>
          <w:tcPr>
            <w:tcW w:w="7695" w:type="dxa"/>
            <w:shd w:val="clear" w:color="auto" w:fill="auto"/>
          </w:tcPr>
          <w:p w14:paraId="0247454D"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Сфера наружной рекламы</w:t>
            </w:r>
          </w:p>
        </w:tc>
        <w:tc>
          <w:tcPr>
            <w:tcW w:w="1417" w:type="dxa"/>
            <w:shd w:val="clear" w:color="auto" w:fill="auto"/>
          </w:tcPr>
          <w:p w14:paraId="033A5353"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w:t>
            </w:r>
            <w:r w:rsidRPr="00924E17">
              <w:rPr>
                <w:rFonts w:ascii="Times New Roman" w:hAnsi="Times New Roman"/>
                <w:color w:val="000000"/>
                <w:sz w:val="24"/>
                <w:szCs w:val="24"/>
              </w:rPr>
              <w:t>%</w:t>
            </w:r>
          </w:p>
        </w:tc>
        <w:tc>
          <w:tcPr>
            <w:tcW w:w="1688" w:type="dxa"/>
            <w:shd w:val="clear" w:color="auto" w:fill="auto"/>
          </w:tcPr>
          <w:p w14:paraId="6F9B468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14,7</w:t>
            </w:r>
            <w:r w:rsidRPr="00924E17">
              <w:rPr>
                <w:rFonts w:ascii="Times New Roman" w:hAnsi="Times New Roman"/>
                <w:color w:val="000000"/>
                <w:sz w:val="24"/>
                <w:szCs w:val="24"/>
              </w:rPr>
              <w:t>%</w:t>
            </w:r>
          </w:p>
        </w:tc>
        <w:tc>
          <w:tcPr>
            <w:tcW w:w="1491" w:type="dxa"/>
            <w:shd w:val="clear" w:color="auto" w:fill="auto"/>
          </w:tcPr>
          <w:p w14:paraId="32EE143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17,7</w:t>
            </w:r>
            <w:r w:rsidRPr="00924E17">
              <w:rPr>
                <w:rFonts w:ascii="Times New Roman" w:hAnsi="Times New Roman"/>
                <w:color w:val="000000"/>
                <w:sz w:val="24"/>
                <w:szCs w:val="24"/>
              </w:rPr>
              <w:t>%</w:t>
            </w:r>
          </w:p>
        </w:tc>
        <w:tc>
          <w:tcPr>
            <w:tcW w:w="1641" w:type="dxa"/>
            <w:shd w:val="clear" w:color="auto" w:fill="auto"/>
          </w:tcPr>
          <w:p w14:paraId="728A5B1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65,5</w:t>
            </w:r>
            <w:r w:rsidRPr="00924E17">
              <w:rPr>
                <w:rFonts w:ascii="Times New Roman" w:hAnsi="Times New Roman"/>
                <w:color w:val="000000"/>
                <w:sz w:val="24"/>
                <w:szCs w:val="24"/>
              </w:rPr>
              <w:t>%</w:t>
            </w:r>
          </w:p>
        </w:tc>
      </w:tr>
    </w:tbl>
    <w:p w14:paraId="6A30FC1E" w14:textId="24465B7D" w:rsidR="00C432FF" w:rsidRPr="00924E17" w:rsidRDefault="00C432FF" w:rsidP="00403E7C">
      <w:pPr>
        <w:pStyle w:val="aff"/>
        <w:widowControl w:val="0"/>
        <w:suppressAutoHyphens/>
        <w:spacing w:before="0" w:after="0"/>
        <w:ind w:firstLine="709"/>
        <w:jc w:val="both"/>
        <w:rPr>
          <w:color w:val="000000"/>
          <w:kern w:val="0"/>
          <w:sz w:val="28"/>
          <w:szCs w:val="28"/>
        </w:rPr>
      </w:pPr>
    </w:p>
    <w:p w14:paraId="512BB2E5" w14:textId="4FE65C53" w:rsidR="00C432FF" w:rsidRPr="00924E17" w:rsidRDefault="00C432FF" w:rsidP="00C432FF">
      <w:pPr>
        <w:spacing w:after="0" w:line="23" w:lineRule="atLeast"/>
        <w:ind w:firstLine="284"/>
        <w:jc w:val="right"/>
        <w:rPr>
          <w:rFonts w:ascii="Times New Roman" w:eastAsia="Times New Roman" w:hAnsi="Times New Roman"/>
          <w:sz w:val="24"/>
          <w:szCs w:val="24"/>
        </w:rPr>
      </w:pPr>
      <w:r w:rsidRPr="00924E17">
        <w:rPr>
          <w:rFonts w:ascii="Times New Roman" w:eastAsia="Times New Roman" w:hAnsi="Times New Roman"/>
          <w:color w:val="000000"/>
          <w:sz w:val="24"/>
          <w:szCs w:val="24"/>
        </w:rPr>
        <w:t xml:space="preserve">Таблица </w:t>
      </w:r>
      <w:r w:rsidR="00924E17">
        <w:rPr>
          <w:rFonts w:ascii="Times New Roman" w:eastAsia="Times New Roman" w:hAnsi="Times New Roman"/>
          <w:color w:val="000000"/>
          <w:sz w:val="24"/>
          <w:szCs w:val="24"/>
        </w:rPr>
        <w:t>8</w:t>
      </w:r>
      <w:r w:rsidRPr="00924E17">
        <w:rPr>
          <w:rFonts w:ascii="Times New Roman" w:eastAsia="Times New Roman" w:hAnsi="Times New Roman"/>
          <w:color w:val="000000"/>
          <w:sz w:val="24"/>
          <w:szCs w:val="24"/>
        </w:rPr>
        <w:t>.</w:t>
      </w:r>
      <w:r w:rsidR="0022207B" w:rsidRPr="00924E17">
        <w:rPr>
          <w:rFonts w:ascii="Times New Roman" w:eastAsia="Times New Roman" w:hAnsi="Times New Roman"/>
          <w:color w:val="000000"/>
          <w:sz w:val="24"/>
          <w:szCs w:val="24"/>
        </w:rPr>
        <w:t>2</w:t>
      </w:r>
      <w:r w:rsidRPr="00924E17">
        <w:rPr>
          <w:rFonts w:ascii="Times New Roman" w:eastAsia="Times New Roman" w:hAnsi="Times New Roman"/>
          <w:color w:val="000000"/>
          <w:sz w:val="24"/>
          <w:szCs w:val="24"/>
        </w:rPr>
        <w:t xml:space="preserve">. </w:t>
      </w:r>
      <w:r w:rsidRPr="00924E17">
        <w:rPr>
          <w:rFonts w:ascii="Times New Roman" w:eastAsia="Times New Roman" w:hAnsi="Times New Roman"/>
          <w:sz w:val="24"/>
          <w:szCs w:val="24"/>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924E17">
        <w:rPr>
          <w:rFonts w:ascii="Times New Roman" w:eastAsia="Times New Roman" w:hAnsi="Times New Roman"/>
          <w:b/>
          <w:bCs/>
          <w:sz w:val="24"/>
          <w:szCs w:val="24"/>
        </w:rPr>
        <w:t>(2021 год</w:t>
      </w:r>
      <w:r w:rsidRPr="00924E17">
        <w:rPr>
          <w:rFonts w:ascii="Times New Roman" w:eastAsia="Times New Roman" w:hAnsi="Times New Roman"/>
          <w:sz w:val="24"/>
          <w:szCs w:val="24"/>
        </w:rPr>
        <w:t>)</w:t>
      </w:r>
    </w:p>
    <w:tbl>
      <w:tblPr>
        <w:tblStyle w:val="-611"/>
        <w:tblW w:w="14737" w:type="dxa"/>
        <w:tblInd w:w="113" w:type="dxa"/>
        <w:tblLook w:val="04A0" w:firstRow="1" w:lastRow="0" w:firstColumn="1" w:lastColumn="0" w:noHBand="0" w:noVBand="1"/>
      </w:tblPr>
      <w:tblGrid>
        <w:gridCol w:w="665"/>
        <w:gridCol w:w="7831"/>
        <w:gridCol w:w="1395"/>
        <w:gridCol w:w="1663"/>
        <w:gridCol w:w="1486"/>
        <w:gridCol w:w="1697"/>
      </w:tblGrid>
      <w:tr w:rsidR="00C432FF" w:rsidRPr="00924E17" w14:paraId="5360BF4B"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5" w:type="dxa"/>
          </w:tcPr>
          <w:p w14:paraId="48F3CD7C"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п/п</w:t>
            </w:r>
          </w:p>
        </w:tc>
        <w:tc>
          <w:tcPr>
            <w:tcW w:w="7831" w:type="dxa"/>
          </w:tcPr>
          <w:p w14:paraId="4C1ED946"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услуг</w:t>
            </w:r>
          </w:p>
          <w:p w14:paraId="56823A5B"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395" w:type="dxa"/>
          </w:tcPr>
          <w:p w14:paraId="5D058C6C"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Снизилось</w:t>
            </w:r>
          </w:p>
        </w:tc>
        <w:tc>
          <w:tcPr>
            <w:tcW w:w="1663" w:type="dxa"/>
          </w:tcPr>
          <w:p w14:paraId="38E9037F"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Увеличилось</w:t>
            </w:r>
          </w:p>
        </w:tc>
        <w:tc>
          <w:tcPr>
            <w:tcW w:w="1486" w:type="dxa"/>
          </w:tcPr>
          <w:p w14:paraId="5E37E711"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Не изменилось</w:t>
            </w:r>
          </w:p>
        </w:tc>
        <w:tc>
          <w:tcPr>
            <w:tcW w:w="1697" w:type="dxa"/>
          </w:tcPr>
          <w:p w14:paraId="21A85F67"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Затрудняюсь ответить</w:t>
            </w:r>
          </w:p>
        </w:tc>
      </w:tr>
      <w:tr w:rsidR="00C432FF" w:rsidRPr="00924E17" w14:paraId="0C9DD85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197880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w:t>
            </w:r>
          </w:p>
        </w:tc>
        <w:tc>
          <w:tcPr>
            <w:tcW w:w="7831" w:type="dxa"/>
          </w:tcPr>
          <w:p w14:paraId="6D4A179B"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услуг среднего профессионального образования </w:t>
            </w:r>
          </w:p>
        </w:tc>
        <w:tc>
          <w:tcPr>
            <w:tcW w:w="1395" w:type="dxa"/>
          </w:tcPr>
          <w:p w14:paraId="4E7895C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9,4%</w:t>
            </w:r>
          </w:p>
        </w:tc>
        <w:tc>
          <w:tcPr>
            <w:tcW w:w="1663" w:type="dxa"/>
          </w:tcPr>
          <w:p w14:paraId="031813D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w:t>
            </w:r>
          </w:p>
        </w:tc>
        <w:tc>
          <w:tcPr>
            <w:tcW w:w="1486" w:type="dxa"/>
          </w:tcPr>
          <w:p w14:paraId="4DBD2F2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61,7%</w:t>
            </w:r>
          </w:p>
        </w:tc>
        <w:tc>
          <w:tcPr>
            <w:tcW w:w="1697" w:type="dxa"/>
          </w:tcPr>
          <w:p w14:paraId="6DC729D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25,3%</w:t>
            </w:r>
          </w:p>
        </w:tc>
      </w:tr>
      <w:tr w:rsidR="00C432FF" w:rsidRPr="00924E17" w14:paraId="0149C47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E80EEA7"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w:t>
            </w:r>
          </w:p>
        </w:tc>
        <w:tc>
          <w:tcPr>
            <w:tcW w:w="7831" w:type="dxa"/>
          </w:tcPr>
          <w:p w14:paraId="535031DE"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услуг детского отдыха и оздоровления</w:t>
            </w:r>
          </w:p>
        </w:tc>
        <w:tc>
          <w:tcPr>
            <w:tcW w:w="1395" w:type="dxa"/>
          </w:tcPr>
          <w:p w14:paraId="4695EA2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lang w:val="en-US"/>
              </w:rPr>
              <w:t>9</w:t>
            </w:r>
            <w:r w:rsidRPr="00924E17">
              <w:rPr>
                <w:rFonts w:ascii="Times New Roman" w:eastAsia="Times New Roman" w:hAnsi="Times New Roman"/>
                <w:color w:val="auto"/>
                <w:sz w:val="24"/>
                <w:szCs w:val="24"/>
              </w:rPr>
              <w:t>,</w:t>
            </w:r>
            <w:r w:rsidRPr="00924E17">
              <w:rPr>
                <w:rFonts w:ascii="Times New Roman" w:eastAsia="Times New Roman" w:hAnsi="Times New Roman"/>
                <w:color w:val="auto"/>
                <w:sz w:val="24"/>
                <w:szCs w:val="24"/>
                <w:lang w:val="en-US"/>
              </w:rPr>
              <w:t>1</w:t>
            </w:r>
            <w:r w:rsidRPr="00924E17">
              <w:rPr>
                <w:rFonts w:ascii="Times New Roman" w:eastAsia="Times New Roman" w:hAnsi="Times New Roman"/>
                <w:color w:val="auto"/>
                <w:sz w:val="24"/>
                <w:szCs w:val="24"/>
              </w:rPr>
              <w:t>%</w:t>
            </w:r>
          </w:p>
        </w:tc>
        <w:tc>
          <w:tcPr>
            <w:tcW w:w="1663" w:type="dxa"/>
          </w:tcPr>
          <w:p w14:paraId="00442E6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w:t>
            </w:r>
          </w:p>
        </w:tc>
        <w:tc>
          <w:tcPr>
            <w:tcW w:w="1486" w:type="dxa"/>
          </w:tcPr>
          <w:p w14:paraId="52B548F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52,6%</w:t>
            </w:r>
          </w:p>
        </w:tc>
        <w:tc>
          <w:tcPr>
            <w:tcW w:w="1697" w:type="dxa"/>
          </w:tcPr>
          <w:p w14:paraId="0FBDD96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34,5%</w:t>
            </w:r>
          </w:p>
        </w:tc>
      </w:tr>
      <w:tr w:rsidR="00C432FF" w:rsidRPr="00924E17" w14:paraId="160EBBB0"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603F69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w:t>
            </w:r>
          </w:p>
        </w:tc>
        <w:tc>
          <w:tcPr>
            <w:tcW w:w="7831" w:type="dxa"/>
          </w:tcPr>
          <w:p w14:paraId="61177FAE"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медицинских услуг</w:t>
            </w:r>
          </w:p>
        </w:tc>
        <w:tc>
          <w:tcPr>
            <w:tcW w:w="1395" w:type="dxa"/>
          </w:tcPr>
          <w:p w14:paraId="5D8A1B7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9,4%</w:t>
            </w:r>
          </w:p>
        </w:tc>
        <w:tc>
          <w:tcPr>
            <w:tcW w:w="1663" w:type="dxa"/>
          </w:tcPr>
          <w:p w14:paraId="164CC2B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14,5%</w:t>
            </w:r>
          </w:p>
        </w:tc>
        <w:tc>
          <w:tcPr>
            <w:tcW w:w="1486" w:type="dxa"/>
          </w:tcPr>
          <w:p w14:paraId="19D653C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42,6%</w:t>
            </w:r>
          </w:p>
        </w:tc>
        <w:tc>
          <w:tcPr>
            <w:tcW w:w="1697" w:type="dxa"/>
          </w:tcPr>
          <w:p w14:paraId="4E57B6D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w:t>
            </w:r>
            <w:r w:rsidRPr="00924E17">
              <w:rPr>
                <w:rFonts w:ascii="Times New Roman" w:eastAsia="Times New Roman" w:hAnsi="Times New Roman"/>
                <w:color w:val="auto"/>
                <w:sz w:val="24"/>
                <w:szCs w:val="24"/>
                <w:lang w:val="en-US"/>
              </w:rPr>
              <w:t>5</w:t>
            </w:r>
            <w:r w:rsidRPr="00924E17">
              <w:rPr>
                <w:rFonts w:ascii="Times New Roman" w:eastAsia="Times New Roman" w:hAnsi="Times New Roman"/>
                <w:color w:val="auto"/>
                <w:sz w:val="24"/>
                <w:szCs w:val="24"/>
              </w:rPr>
              <w:t>%</w:t>
            </w:r>
          </w:p>
        </w:tc>
      </w:tr>
      <w:tr w:rsidR="00C432FF" w:rsidRPr="00924E17" w14:paraId="1D64E00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E43176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w:t>
            </w:r>
          </w:p>
        </w:tc>
        <w:tc>
          <w:tcPr>
            <w:tcW w:w="7831" w:type="dxa"/>
          </w:tcPr>
          <w:p w14:paraId="7EE549F7" w14:textId="77777777" w:rsidR="00C432FF" w:rsidRPr="00924E17" w:rsidRDefault="00C432FF" w:rsidP="00C432F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услуг розничной торговли лекарственными препаратами, медицинскими изделиями и сопутствующими товарами</w:t>
            </w:r>
          </w:p>
        </w:tc>
        <w:tc>
          <w:tcPr>
            <w:tcW w:w="1395" w:type="dxa"/>
          </w:tcPr>
          <w:p w14:paraId="3D53857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9,4%</w:t>
            </w:r>
          </w:p>
        </w:tc>
        <w:tc>
          <w:tcPr>
            <w:tcW w:w="1663" w:type="dxa"/>
          </w:tcPr>
          <w:p w14:paraId="4834D08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36,7%</w:t>
            </w:r>
          </w:p>
        </w:tc>
        <w:tc>
          <w:tcPr>
            <w:tcW w:w="1486" w:type="dxa"/>
          </w:tcPr>
          <w:p w14:paraId="2D305C6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33,3%</w:t>
            </w:r>
          </w:p>
        </w:tc>
        <w:tc>
          <w:tcPr>
            <w:tcW w:w="1697" w:type="dxa"/>
          </w:tcPr>
          <w:p w14:paraId="3356A0D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20,</w:t>
            </w:r>
            <w:r w:rsidRPr="00924E17">
              <w:rPr>
                <w:rFonts w:ascii="Times New Roman" w:eastAsia="Times New Roman" w:hAnsi="Times New Roman"/>
                <w:color w:val="auto"/>
                <w:sz w:val="24"/>
                <w:szCs w:val="24"/>
                <w:lang w:val="en-US"/>
              </w:rPr>
              <w:t>6</w:t>
            </w:r>
            <w:r w:rsidRPr="00924E17">
              <w:rPr>
                <w:rFonts w:ascii="Times New Roman" w:eastAsia="Times New Roman" w:hAnsi="Times New Roman"/>
                <w:color w:val="auto"/>
                <w:sz w:val="24"/>
                <w:szCs w:val="24"/>
              </w:rPr>
              <w:t>%</w:t>
            </w:r>
          </w:p>
        </w:tc>
      </w:tr>
      <w:tr w:rsidR="00C432FF" w:rsidRPr="00924E17" w14:paraId="3EBC872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1F40FF0"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w:t>
            </w:r>
          </w:p>
        </w:tc>
        <w:tc>
          <w:tcPr>
            <w:tcW w:w="7831" w:type="dxa"/>
          </w:tcPr>
          <w:p w14:paraId="4B145363" w14:textId="77777777" w:rsidR="00C432FF" w:rsidRPr="00924E17" w:rsidRDefault="00C432FF" w:rsidP="00C432F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психолого-педагогического сопровождения детей с ограниченными возможностями здоровья</w:t>
            </w:r>
          </w:p>
        </w:tc>
        <w:tc>
          <w:tcPr>
            <w:tcW w:w="1395" w:type="dxa"/>
          </w:tcPr>
          <w:p w14:paraId="65CFD7B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6,1%</w:t>
            </w:r>
          </w:p>
        </w:tc>
        <w:tc>
          <w:tcPr>
            <w:tcW w:w="1663" w:type="dxa"/>
          </w:tcPr>
          <w:p w14:paraId="7192ECF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5,1%</w:t>
            </w:r>
          </w:p>
        </w:tc>
        <w:tc>
          <w:tcPr>
            <w:tcW w:w="1486" w:type="dxa"/>
          </w:tcPr>
          <w:p w14:paraId="2C99414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33,0%</w:t>
            </w:r>
          </w:p>
        </w:tc>
        <w:tc>
          <w:tcPr>
            <w:tcW w:w="1697" w:type="dxa"/>
          </w:tcPr>
          <w:p w14:paraId="0E6B202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924E17">
              <w:rPr>
                <w:rFonts w:ascii="Times New Roman" w:eastAsia="Times New Roman" w:hAnsi="Times New Roman"/>
                <w:color w:val="auto"/>
                <w:sz w:val="24"/>
                <w:szCs w:val="24"/>
              </w:rPr>
              <w:t>55,</w:t>
            </w:r>
            <w:r w:rsidRPr="00924E17">
              <w:rPr>
                <w:rFonts w:ascii="Times New Roman" w:eastAsia="Times New Roman" w:hAnsi="Times New Roman"/>
                <w:color w:val="auto"/>
                <w:sz w:val="24"/>
                <w:szCs w:val="24"/>
                <w:lang w:val="en-US"/>
              </w:rPr>
              <w:t>8</w:t>
            </w:r>
            <w:r w:rsidRPr="00924E17">
              <w:rPr>
                <w:rFonts w:ascii="Times New Roman" w:eastAsia="Times New Roman" w:hAnsi="Times New Roman"/>
                <w:color w:val="auto"/>
                <w:sz w:val="24"/>
                <w:szCs w:val="24"/>
              </w:rPr>
              <w:t>%</w:t>
            </w:r>
          </w:p>
        </w:tc>
      </w:tr>
      <w:tr w:rsidR="00C432FF" w:rsidRPr="00924E17" w14:paraId="0804FEBC"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19AA67B"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w:t>
            </w:r>
          </w:p>
        </w:tc>
        <w:tc>
          <w:tcPr>
            <w:tcW w:w="7831" w:type="dxa"/>
          </w:tcPr>
          <w:p w14:paraId="04F1B46C"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социальных услуг </w:t>
            </w:r>
          </w:p>
        </w:tc>
        <w:tc>
          <w:tcPr>
            <w:tcW w:w="1395" w:type="dxa"/>
          </w:tcPr>
          <w:p w14:paraId="47A350C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7,2%</w:t>
            </w:r>
          </w:p>
        </w:tc>
        <w:tc>
          <w:tcPr>
            <w:tcW w:w="1663" w:type="dxa"/>
          </w:tcPr>
          <w:p w14:paraId="5F5DB47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9,0%</w:t>
            </w:r>
          </w:p>
        </w:tc>
        <w:tc>
          <w:tcPr>
            <w:tcW w:w="1486" w:type="dxa"/>
          </w:tcPr>
          <w:p w14:paraId="28E0DD1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41,6%</w:t>
            </w:r>
          </w:p>
        </w:tc>
        <w:tc>
          <w:tcPr>
            <w:tcW w:w="1697" w:type="dxa"/>
          </w:tcPr>
          <w:p w14:paraId="558FC85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42,2%</w:t>
            </w:r>
          </w:p>
        </w:tc>
      </w:tr>
      <w:tr w:rsidR="00C432FF" w:rsidRPr="00924E17" w14:paraId="0E6E3E3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2AD18F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w:t>
            </w:r>
          </w:p>
        </w:tc>
        <w:tc>
          <w:tcPr>
            <w:tcW w:w="7831" w:type="dxa"/>
          </w:tcPr>
          <w:p w14:paraId="05A364B8"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ритуальных услуг</w:t>
            </w:r>
          </w:p>
        </w:tc>
        <w:tc>
          <w:tcPr>
            <w:tcW w:w="1395" w:type="dxa"/>
          </w:tcPr>
          <w:p w14:paraId="685BA80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w:t>
            </w:r>
          </w:p>
        </w:tc>
        <w:tc>
          <w:tcPr>
            <w:tcW w:w="1663" w:type="dxa"/>
          </w:tcPr>
          <w:p w14:paraId="1F4A15C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24,9%</w:t>
            </w:r>
          </w:p>
        </w:tc>
        <w:tc>
          <w:tcPr>
            <w:tcW w:w="1486" w:type="dxa"/>
          </w:tcPr>
          <w:p w14:paraId="7832F33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47,0%</w:t>
            </w:r>
          </w:p>
        </w:tc>
        <w:tc>
          <w:tcPr>
            <w:tcW w:w="1697" w:type="dxa"/>
          </w:tcPr>
          <w:p w14:paraId="55AAA44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24,6%</w:t>
            </w:r>
          </w:p>
        </w:tc>
      </w:tr>
      <w:tr w:rsidR="00C432FF" w:rsidRPr="00924E17" w14:paraId="4DFDA52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656BEAB"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8</w:t>
            </w:r>
          </w:p>
        </w:tc>
        <w:tc>
          <w:tcPr>
            <w:tcW w:w="7831" w:type="dxa"/>
          </w:tcPr>
          <w:p w14:paraId="38DD8069"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теплоснабжения (производство тепловой энергии) </w:t>
            </w:r>
          </w:p>
        </w:tc>
        <w:tc>
          <w:tcPr>
            <w:tcW w:w="1395" w:type="dxa"/>
          </w:tcPr>
          <w:p w14:paraId="2494114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5,7%</w:t>
            </w:r>
          </w:p>
        </w:tc>
        <w:tc>
          <w:tcPr>
            <w:tcW w:w="1663" w:type="dxa"/>
          </w:tcPr>
          <w:p w14:paraId="5F671E5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w:t>
            </w:r>
          </w:p>
        </w:tc>
        <w:tc>
          <w:tcPr>
            <w:tcW w:w="1486" w:type="dxa"/>
          </w:tcPr>
          <w:p w14:paraId="1204CCA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52,2%</w:t>
            </w:r>
          </w:p>
        </w:tc>
        <w:tc>
          <w:tcPr>
            <w:tcW w:w="1697" w:type="dxa"/>
          </w:tcPr>
          <w:p w14:paraId="5D2ACCB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38,5%</w:t>
            </w:r>
          </w:p>
        </w:tc>
      </w:tr>
      <w:tr w:rsidR="00C432FF" w:rsidRPr="00924E17" w14:paraId="088C981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6B6E833"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w:t>
            </w:r>
          </w:p>
        </w:tc>
        <w:tc>
          <w:tcPr>
            <w:tcW w:w="7831" w:type="dxa"/>
          </w:tcPr>
          <w:p w14:paraId="01F6A421"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услуг по сбору и транспортированию твердых коммунальных </w:t>
            </w:r>
            <w:r w:rsidRPr="00924E17">
              <w:rPr>
                <w:rFonts w:ascii="Times New Roman" w:eastAsia="Times New Roman" w:hAnsi="Times New Roman"/>
                <w:color w:val="auto"/>
                <w:sz w:val="24"/>
                <w:szCs w:val="24"/>
              </w:rPr>
              <w:lastRenderedPageBreak/>
              <w:t>отходов</w:t>
            </w:r>
          </w:p>
        </w:tc>
        <w:tc>
          <w:tcPr>
            <w:tcW w:w="1395" w:type="dxa"/>
          </w:tcPr>
          <w:p w14:paraId="6E0330E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lastRenderedPageBreak/>
              <w:t>9,1%</w:t>
            </w:r>
          </w:p>
        </w:tc>
        <w:tc>
          <w:tcPr>
            <w:tcW w:w="1663" w:type="dxa"/>
          </w:tcPr>
          <w:p w14:paraId="0B78AAA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w:t>
            </w:r>
          </w:p>
        </w:tc>
        <w:tc>
          <w:tcPr>
            <w:tcW w:w="1486" w:type="dxa"/>
          </w:tcPr>
          <w:p w14:paraId="2F3775D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r w:rsidRPr="00924E17">
              <w:rPr>
                <w:rFonts w:ascii="Times New Roman" w:eastAsia="Times New Roman" w:hAnsi="Times New Roman"/>
                <w:color w:val="auto"/>
                <w:sz w:val="24"/>
                <w:szCs w:val="24"/>
                <w:lang w:val="en-US"/>
              </w:rPr>
              <w:t>3</w:t>
            </w:r>
            <w:r w:rsidRPr="00924E17">
              <w:rPr>
                <w:rFonts w:ascii="Times New Roman" w:eastAsia="Times New Roman" w:hAnsi="Times New Roman"/>
                <w:color w:val="auto"/>
                <w:sz w:val="24"/>
                <w:szCs w:val="24"/>
              </w:rPr>
              <w:t>%</w:t>
            </w:r>
          </w:p>
        </w:tc>
        <w:tc>
          <w:tcPr>
            <w:tcW w:w="1697" w:type="dxa"/>
          </w:tcPr>
          <w:p w14:paraId="7DB0F3F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33,0%</w:t>
            </w:r>
          </w:p>
        </w:tc>
      </w:tr>
      <w:tr w:rsidR="00C432FF" w:rsidRPr="00924E17" w14:paraId="133B72D6"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4B43F5E"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10</w:t>
            </w:r>
          </w:p>
        </w:tc>
        <w:tc>
          <w:tcPr>
            <w:tcW w:w="7831" w:type="dxa"/>
          </w:tcPr>
          <w:p w14:paraId="61EFC0C7"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выполнения работ по благоустройству городской среды </w:t>
            </w:r>
          </w:p>
        </w:tc>
        <w:tc>
          <w:tcPr>
            <w:tcW w:w="1395" w:type="dxa"/>
          </w:tcPr>
          <w:p w14:paraId="45C3850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7,3%</w:t>
            </w:r>
          </w:p>
        </w:tc>
        <w:tc>
          <w:tcPr>
            <w:tcW w:w="1663" w:type="dxa"/>
          </w:tcPr>
          <w:p w14:paraId="78D27B1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p>
        </w:tc>
        <w:tc>
          <w:tcPr>
            <w:tcW w:w="1486" w:type="dxa"/>
          </w:tcPr>
          <w:p w14:paraId="3DC8E14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47,7%</w:t>
            </w:r>
          </w:p>
        </w:tc>
        <w:tc>
          <w:tcPr>
            <w:tcW w:w="1697" w:type="dxa"/>
          </w:tcPr>
          <w:p w14:paraId="5E76EBA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38,2%</w:t>
            </w:r>
          </w:p>
        </w:tc>
      </w:tr>
      <w:tr w:rsidR="00C432FF" w:rsidRPr="00924E17" w14:paraId="22573566"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AB1374F"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11</w:t>
            </w:r>
          </w:p>
        </w:tc>
        <w:tc>
          <w:tcPr>
            <w:tcW w:w="7831" w:type="dxa"/>
          </w:tcPr>
          <w:p w14:paraId="2BA3BB0D"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395" w:type="dxa"/>
          </w:tcPr>
          <w:p w14:paraId="434BA40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7,5%</w:t>
            </w:r>
          </w:p>
        </w:tc>
        <w:tc>
          <w:tcPr>
            <w:tcW w:w="1663" w:type="dxa"/>
          </w:tcPr>
          <w:p w14:paraId="47E0BD9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w:t>
            </w:r>
          </w:p>
        </w:tc>
        <w:tc>
          <w:tcPr>
            <w:tcW w:w="1486" w:type="dxa"/>
          </w:tcPr>
          <w:p w14:paraId="13D63F4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45,3%</w:t>
            </w:r>
          </w:p>
        </w:tc>
        <w:tc>
          <w:tcPr>
            <w:tcW w:w="1697" w:type="dxa"/>
          </w:tcPr>
          <w:p w14:paraId="1D4605B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42,2%</w:t>
            </w:r>
          </w:p>
        </w:tc>
      </w:tr>
      <w:tr w:rsidR="00C432FF" w:rsidRPr="00924E17" w14:paraId="17505F1A"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6A848B3"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12</w:t>
            </w:r>
          </w:p>
        </w:tc>
        <w:tc>
          <w:tcPr>
            <w:tcW w:w="7831" w:type="dxa"/>
          </w:tcPr>
          <w:p w14:paraId="00F9A8D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поставки сжиженного газа в баллонах</w:t>
            </w:r>
          </w:p>
        </w:tc>
        <w:tc>
          <w:tcPr>
            <w:tcW w:w="1395" w:type="dxa"/>
          </w:tcPr>
          <w:p w14:paraId="04CDE65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7,8%</w:t>
            </w:r>
          </w:p>
        </w:tc>
        <w:tc>
          <w:tcPr>
            <w:tcW w:w="1663" w:type="dxa"/>
          </w:tcPr>
          <w:p w14:paraId="6A0B5D7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2,0%</w:t>
            </w:r>
          </w:p>
        </w:tc>
        <w:tc>
          <w:tcPr>
            <w:tcW w:w="1486" w:type="dxa"/>
          </w:tcPr>
          <w:p w14:paraId="510DA83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45,4%</w:t>
            </w:r>
          </w:p>
        </w:tc>
        <w:tc>
          <w:tcPr>
            <w:tcW w:w="1697" w:type="dxa"/>
          </w:tcPr>
          <w:p w14:paraId="13FACB2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44,</w:t>
            </w:r>
            <w:r w:rsidRPr="00924E17">
              <w:rPr>
                <w:rFonts w:ascii="Times New Roman" w:eastAsia="Times New Roman" w:hAnsi="Times New Roman"/>
                <w:color w:val="auto"/>
                <w:sz w:val="24"/>
                <w:szCs w:val="24"/>
                <w:lang w:val="en-US"/>
              </w:rPr>
              <w:t>8</w:t>
            </w:r>
            <w:r w:rsidRPr="00924E17">
              <w:rPr>
                <w:rFonts w:ascii="Times New Roman" w:eastAsia="Times New Roman" w:hAnsi="Times New Roman"/>
                <w:color w:val="auto"/>
                <w:sz w:val="24"/>
                <w:szCs w:val="24"/>
              </w:rPr>
              <w:t>%</w:t>
            </w:r>
          </w:p>
        </w:tc>
      </w:tr>
      <w:tr w:rsidR="00C432FF" w:rsidRPr="00924E17" w14:paraId="54FB2F60"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15D2A50"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w:t>
            </w:r>
          </w:p>
        </w:tc>
        <w:tc>
          <w:tcPr>
            <w:tcW w:w="7831" w:type="dxa"/>
          </w:tcPr>
          <w:p w14:paraId="6E2CE593"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купли-продажи электрической энергии (мощности) на розничном рынке электрической энергии (мощности)</w:t>
            </w:r>
          </w:p>
        </w:tc>
        <w:tc>
          <w:tcPr>
            <w:tcW w:w="1395" w:type="dxa"/>
          </w:tcPr>
          <w:p w14:paraId="4B70202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1,9%</w:t>
            </w:r>
          </w:p>
        </w:tc>
        <w:tc>
          <w:tcPr>
            <w:tcW w:w="1663" w:type="dxa"/>
          </w:tcPr>
          <w:p w14:paraId="278F59C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p>
        </w:tc>
        <w:tc>
          <w:tcPr>
            <w:tcW w:w="1486" w:type="dxa"/>
          </w:tcPr>
          <w:p w14:paraId="4173212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w:t>
            </w:r>
            <w:r w:rsidRPr="00924E17">
              <w:rPr>
                <w:rFonts w:ascii="Times New Roman" w:eastAsia="Times New Roman" w:hAnsi="Times New Roman"/>
                <w:color w:val="auto"/>
                <w:sz w:val="24"/>
                <w:szCs w:val="24"/>
                <w:lang w:val="en-US"/>
              </w:rPr>
              <w:t>4</w:t>
            </w:r>
            <w:r w:rsidRPr="00924E17">
              <w:rPr>
                <w:rFonts w:ascii="Times New Roman" w:eastAsia="Times New Roman" w:hAnsi="Times New Roman"/>
                <w:color w:val="auto"/>
                <w:sz w:val="24"/>
                <w:szCs w:val="24"/>
              </w:rPr>
              <w:t>%</w:t>
            </w:r>
          </w:p>
        </w:tc>
        <w:tc>
          <w:tcPr>
            <w:tcW w:w="1697" w:type="dxa"/>
          </w:tcPr>
          <w:p w14:paraId="78CC699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41,1%</w:t>
            </w:r>
          </w:p>
        </w:tc>
      </w:tr>
      <w:tr w:rsidR="00C432FF" w:rsidRPr="00924E17" w14:paraId="4F15892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355633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14</w:t>
            </w:r>
          </w:p>
        </w:tc>
        <w:tc>
          <w:tcPr>
            <w:tcW w:w="7831" w:type="dxa"/>
          </w:tcPr>
          <w:p w14:paraId="3DCB4F87"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95" w:type="dxa"/>
          </w:tcPr>
          <w:p w14:paraId="3BB6CA2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w:t>
            </w:r>
          </w:p>
        </w:tc>
        <w:tc>
          <w:tcPr>
            <w:tcW w:w="1663" w:type="dxa"/>
          </w:tcPr>
          <w:p w14:paraId="6E7536E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w:t>
            </w:r>
          </w:p>
        </w:tc>
        <w:tc>
          <w:tcPr>
            <w:tcW w:w="1486" w:type="dxa"/>
          </w:tcPr>
          <w:p w14:paraId="21C7C00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47,3%</w:t>
            </w:r>
          </w:p>
        </w:tc>
        <w:tc>
          <w:tcPr>
            <w:tcW w:w="1697" w:type="dxa"/>
          </w:tcPr>
          <w:p w14:paraId="071F192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46,</w:t>
            </w:r>
            <w:r w:rsidRPr="00924E17">
              <w:rPr>
                <w:rFonts w:ascii="Times New Roman" w:eastAsia="Times New Roman" w:hAnsi="Times New Roman"/>
                <w:color w:val="auto"/>
                <w:sz w:val="24"/>
                <w:szCs w:val="24"/>
                <w:lang w:val="en-US"/>
              </w:rPr>
              <w:t>4</w:t>
            </w:r>
            <w:r w:rsidRPr="00924E17">
              <w:rPr>
                <w:rFonts w:ascii="Times New Roman" w:eastAsia="Times New Roman" w:hAnsi="Times New Roman"/>
                <w:color w:val="auto"/>
                <w:sz w:val="24"/>
                <w:szCs w:val="24"/>
              </w:rPr>
              <w:t>%</w:t>
            </w:r>
          </w:p>
        </w:tc>
      </w:tr>
      <w:tr w:rsidR="00C432FF" w:rsidRPr="00924E17" w14:paraId="46B54A5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83B3A5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15</w:t>
            </w:r>
          </w:p>
        </w:tc>
        <w:tc>
          <w:tcPr>
            <w:tcW w:w="7831" w:type="dxa"/>
          </w:tcPr>
          <w:p w14:paraId="63390227"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395" w:type="dxa"/>
          </w:tcPr>
          <w:p w14:paraId="1D146C0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10,1%</w:t>
            </w:r>
          </w:p>
        </w:tc>
        <w:tc>
          <w:tcPr>
            <w:tcW w:w="1663" w:type="dxa"/>
          </w:tcPr>
          <w:p w14:paraId="33805A6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7,7%</w:t>
            </w:r>
          </w:p>
        </w:tc>
        <w:tc>
          <w:tcPr>
            <w:tcW w:w="1486" w:type="dxa"/>
          </w:tcPr>
          <w:p w14:paraId="5E18D47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51,1%</w:t>
            </w:r>
          </w:p>
        </w:tc>
        <w:tc>
          <w:tcPr>
            <w:tcW w:w="1697" w:type="dxa"/>
          </w:tcPr>
          <w:p w14:paraId="799AE7A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31,1%</w:t>
            </w:r>
          </w:p>
        </w:tc>
      </w:tr>
      <w:tr w:rsidR="00C432FF" w:rsidRPr="00924E17" w14:paraId="512B35CB"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3F16AEF"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16</w:t>
            </w:r>
          </w:p>
        </w:tc>
        <w:tc>
          <w:tcPr>
            <w:tcW w:w="7831" w:type="dxa"/>
          </w:tcPr>
          <w:p w14:paraId="4FA0145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395" w:type="dxa"/>
          </w:tcPr>
          <w:p w14:paraId="4B38117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13,4%</w:t>
            </w:r>
          </w:p>
        </w:tc>
        <w:tc>
          <w:tcPr>
            <w:tcW w:w="1663" w:type="dxa"/>
          </w:tcPr>
          <w:p w14:paraId="4102B1E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8,7%</w:t>
            </w:r>
          </w:p>
        </w:tc>
        <w:tc>
          <w:tcPr>
            <w:tcW w:w="1486" w:type="dxa"/>
          </w:tcPr>
          <w:p w14:paraId="1F6F190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44,1%</w:t>
            </w:r>
          </w:p>
        </w:tc>
        <w:tc>
          <w:tcPr>
            <w:tcW w:w="1697" w:type="dxa"/>
          </w:tcPr>
          <w:p w14:paraId="041FC09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33,8%</w:t>
            </w:r>
          </w:p>
        </w:tc>
      </w:tr>
      <w:tr w:rsidR="00C432FF" w:rsidRPr="00924E17" w14:paraId="04FC1404"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1BB92A7"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17</w:t>
            </w:r>
          </w:p>
        </w:tc>
        <w:tc>
          <w:tcPr>
            <w:tcW w:w="7831" w:type="dxa"/>
          </w:tcPr>
          <w:p w14:paraId="13F5C558"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оказания услуг по перевозке пассажиров и багажа легковым такси на территории Курской области</w:t>
            </w:r>
          </w:p>
        </w:tc>
        <w:tc>
          <w:tcPr>
            <w:tcW w:w="1395" w:type="dxa"/>
          </w:tcPr>
          <w:p w14:paraId="56A08F0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13,8%</w:t>
            </w:r>
          </w:p>
        </w:tc>
        <w:tc>
          <w:tcPr>
            <w:tcW w:w="1663" w:type="dxa"/>
          </w:tcPr>
          <w:p w14:paraId="689C942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13,1%</w:t>
            </w:r>
          </w:p>
        </w:tc>
        <w:tc>
          <w:tcPr>
            <w:tcW w:w="1486" w:type="dxa"/>
          </w:tcPr>
          <w:p w14:paraId="59ED73D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w:t>
            </w:r>
            <w:r w:rsidRPr="00924E17">
              <w:rPr>
                <w:rFonts w:ascii="Times New Roman" w:eastAsia="Times New Roman" w:hAnsi="Times New Roman"/>
                <w:color w:val="auto"/>
                <w:sz w:val="24"/>
                <w:szCs w:val="24"/>
                <w:lang w:val="en-US"/>
              </w:rPr>
              <w:t>2</w:t>
            </w:r>
            <w:r w:rsidRPr="00924E17">
              <w:rPr>
                <w:rFonts w:ascii="Times New Roman" w:eastAsia="Times New Roman" w:hAnsi="Times New Roman"/>
                <w:color w:val="auto"/>
                <w:sz w:val="24"/>
                <w:szCs w:val="24"/>
              </w:rPr>
              <w:t>%</w:t>
            </w:r>
          </w:p>
        </w:tc>
        <w:tc>
          <w:tcPr>
            <w:tcW w:w="1697" w:type="dxa"/>
          </w:tcPr>
          <w:p w14:paraId="0582C63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25,9%</w:t>
            </w:r>
          </w:p>
        </w:tc>
      </w:tr>
      <w:tr w:rsidR="00C432FF" w:rsidRPr="00924E17" w14:paraId="13213E59"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5598889C"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18</w:t>
            </w:r>
          </w:p>
        </w:tc>
        <w:tc>
          <w:tcPr>
            <w:tcW w:w="7831" w:type="dxa"/>
          </w:tcPr>
          <w:p w14:paraId="57BDBA7D"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оказания услуг по ремонту автотранспортных средств </w:t>
            </w:r>
          </w:p>
        </w:tc>
        <w:tc>
          <w:tcPr>
            <w:tcW w:w="1395" w:type="dxa"/>
          </w:tcPr>
          <w:p w14:paraId="24A823E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7,1%</w:t>
            </w:r>
          </w:p>
        </w:tc>
        <w:tc>
          <w:tcPr>
            <w:tcW w:w="1663" w:type="dxa"/>
          </w:tcPr>
          <w:p w14:paraId="617539B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13.5%</w:t>
            </w:r>
          </w:p>
        </w:tc>
        <w:tc>
          <w:tcPr>
            <w:tcW w:w="1486" w:type="dxa"/>
          </w:tcPr>
          <w:p w14:paraId="6935010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47,4%</w:t>
            </w:r>
          </w:p>
        </w:tc>
        <w:tc>
          <w:tcPr>
            <w:tcW w:w="1697" w:type="dxa"/>
          </w:tcPr>
          <w:p w14:paraId="3175E6B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32,0%</w:t>
            </w:r>
          </w:p>
        </w:tc>
      </w:tr>
      <w:tr w:rsidR="00C432FF" w:rsidRPr="00924E17" w14:paraId="185B680E"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7D61887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19</w:t>
            </w:r>
          </w:p>
        </w:tc>
        <w:tc>
          <w:tcPr>
            <w:tcW w:w="7831" w:type="dxa"/>
          </w:tcPr>
          <w:p w14:paraId="21BD168C"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строительства объектов капитального строительства, за исключением жилищного и дорожного строительства</w:t>
            </w:r>
          </w:p>
        </w:tc>
        <w:tc>
          <w:tcPr>
            <w:tcW w:w="1395" w:type="dxa"/>
          </w:tcPr>
          <w:p w14:paraId="6E16C01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7,8%</w:t>
            </w:r>
          </w:p>
        </w:tc>
        <w:tc>
          <w:tcPr>
            <w:tcW w:w="1663" w:type="dxa"/>
          </w:tcPr>
          <w:p w14:paraId="79D50EC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w:t>
            </w:r>
          </w:p>
        </w:tc>
        <w:tc>
          <w:tcPr>
            <w:tcW w:w="1486" w:type="dxa"/>
          </w:tcPr>
          <w:p w14:paraId="7DA48DA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26,8%</w:t>
            </w:r>
          </w:p>
        </w:tc>
        <w:tc>
          <w:tcPr>
            <w:tcW w:w="1697" w:type="dxa"/>
          </w:tcPr>
          <w:p w14:paraId="2CDC3EA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61,9%</w:t>
            </w:r>
          </w:p>
        </w:tc>
      </w:tr>
      <w:tr w:rsidR="00C432FF" w:rsidRPr="00924E17" w14:paraId="3434C536"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5B39218"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20</w:t>
            </w:r>
          </w:p>
        </w:tc>
        <w:tc>
          <w:tcPr>
            <w:tcW w:w="7831" w:type="dxa"/>
          </w:tcPr>
          <w:p w14:paraId="54F84E4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архитектурно-строительного проектирования</w:t>
            </w:r>
          </w:p>
        </w:tc>
        <w:tc>
          <w:tcPr>
            <w:tcW w:w="1395" w:type="dxa"/>
          </w:tcPr>
          <w:p w14:paraId="54DEDB8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7,7%</w:t>
            </w:r>
          </w:p>
        </w:tc>
        <w:tc>
          <w:tcPr>
            <w:tcW w:w="1663" w:type="dxa"/>
          </w:tcPr>
          <w:p w14:paraId="04994BB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p>
        </w:tc>
        <w:tc>
          <w:tcPr>
            <w:tcW w:w="1486" w:type="dxa"/>
          </w:tcPr>
          <w:p w14:paraId="07FAC51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r w:rsidRPr="00924E17">
              <w:rPr>
                <w:rFonts w:ascii="Times New Roman" w:eastAsia="Times New Roman" w:hAnsi="Times New Roman"/>
                <w:color w:val="auto"/>
                <w:sz w:val="24"/>
                <w:szCs w:val="24"/>
                <w:lang w:val="en-US"/>
              </w:rPr>
              <w:t>7</w:t>
            </w:r>
            <w:r w:rsidRPr="00924E17">
              <w:rPr>
                <w:rFonts w:ascii="Times New Roman" w:eastAsia="Times New Roman" w:hAnsi="Times New Roman"/>
                <w:color w:val="auto"/>
                <w:sz w:val="24"/>
                <w:szCs w:val="24"/>
              </w:rPr>
              <w:t>%</w:t>
            </w:r>
          </w:p>
        </w:tc>
        <w:tc>
          <w:tcPr>
            <w:tcW w:w="1697" w:type="dxa"/>
          </w:tcPr>
          <w:p w14:paraId="3A679E6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63,0%</w:t>
            </w:r>
          </w:p>
        </w:tc>
      </w:tr>
      <w:tr w:rsidR="00C432FF" w:rsidRPr="00924E17" w14:paraId="0395267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77E82C1"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21</w:t>
            </w:r>
          </w:p>
        </w:tc>
        <w:tc>
          <w:tcPr>
            <w:tcW w:w="7831" w:type="dxa"/>
          </w:tcPr>
          <w:p w14:paraId="7B6B13A8"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кадастровых и землеустроительных работ </w:t>
            </w:r>
          </w:p>
        </w:tc>
        <w:tc>
          <w:tcPr>
            <w:tcW w:w="1395" w:type="dxa"/>
          </w:tcPr>
          <w:p w14:paraId="55DE034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5,6%</w:t>
            </w:r>
          </w:p>
        </w:tc>
        <w:tc>
          <w:tcPr>
            <w:tcW w:w="1663" w:type="dxa"/>
          </w:tcPr>
          <w:p w14:paraId="413170C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w:t>
            </w:r>
          </w:p>
        </w:tc>
        <w:tc>
          <w:tcPr>
            <w:tcW w:w="1486" w:type="dxa"/>
          </w:tcPr>
          <w:p w14:paraId="20C0209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29,9%</w:t>
            </w:r>
          </w:p>
        </w:tc>
        <w:tc>
          <w:tcPr>
            <w:tcW w:w="1697" w:type="dxa"/>
          </w:tcPr>
          <w:p w14:paraId="05AE1CD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59,</w:t>
            </w:r>
            <w:r w:rsidRPr="00924E17">
              <w:rPr>
                <w:rFonts w:ascii="Times New Roman" w:eastAsia="Times New Roman" w:hAnsi="Times New Roman"/>
                <w:color w:val="auto"/>
                <w:sz w:val="24"/>
                <w:szCs w:val="24"/>
                <w:lang w:val="en-US"/>
              </w:rPr>
              <w:t>8</w:t>
            </w:r>
            <w:r w:rsidRPr="00924E17">
              <w:rPr>
                <w:rFonts w:ascii="Times New Roman" w:eastAsia="Times New Roman" w:hAnsi="Times New Roman"/>
                <w:color w:val="auto"/>
                <w:sz w:val="24"/>
                <w:szCs w:val="24"/>
              </w:rPr>
              <w:t>%</w:t>
            </w:r>
          </w:p>
        </w:tc>
      </w:tr>
      <w:tr w:rsidR="00C432FF" w:rsidRPr="00924E17" w14:paraId="2B6DD388"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BF2871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22</w:t>
            </w:r>
          </w:p>
        </w:tc>
        <w:tc>
          <w:tcPr>
            <w:tcW w:w="7831" w:type="dxa"/>
          </w:tcPr>
          <w:p w14:paraId="7234621A"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реализации сельскохозяйственной продукции </w:t>
            </w:r>
          </w:p>
        </w:tc>
        <w:tc>
          <w:tcPr>
            <w:tcW w:w="1395" w:type="dxa"/>
          </w:tcPr>
          <w:p w14:paraId="5EA471D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5,5%</w:t>
            </w:r>
          </w:p>
        </w:tc>
        <w:tc>
          <w:tcPr>
            <w:tcW w:w="1663" w:type="dxa"/>
          </w:tcPr>
          <w:p w14:paraId="65B0ECD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11,7%</w:t>
            </w:r>
          </w:p>
        </w:tc>
        <w:tc>
          <w:tcPr>
            <w:tcW w:w="1486" w:type="dxa"/>
          </w:tcPr>
          <w:p w14:paraId="4F7B183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37,3%</w:t>
            </w:r>
          </w:p>
        </w:tc>
        <w:tc>
          <w:tcPr>
            <w:tcW w:w="1697" w:type="dxa"/>
          </w:tcPr>
          <w:p w14:paraId="405C2E6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45,5%</w:t>
            </w:r>
          </w:p>
        </w:tc>
      </w:tr>
      <w:tr w:rsidR="00C432FF" w:rsidRPr="00924E17" w14:paraId="6B6B862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2F58CA4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23</w:t>
            </w:r>
          </w:p>
        </w:tc>
        <w:tc>
          <w:tcPr>
            <w:tcW w:w="7831" w:type="dxa"/>
          </w:tcPr>
          <w:p w14:paraId="7C5485F1"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племенного животноводства</w:t>
            </w:r>
          </w:p>
        </w:tc>
        <w:tc>
          <w:tcPr>
            <w:tcW w:w="1395" w:type="dxa"/>
          </w:tcPr>
          <w:p w14:paraId="51A3565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p>
        </w:tc>
        <w:tc>
          <w:tcPr>
            <w:tcW w:w="1663" w:type="dxa"/>
          </w:tcPr>
          <w:p w14:paraId="02339E0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924E17">
              <w:rPr>
                <w:rFonts w:ascii="Times New Roman" w:eastAsia="Times New Roman" w:hAnsi="Times New Roman"/>
                <w:color w:val="auto"/>
                <w:sz w:val="24"/>
                <w:szCs w:val="24"/>
              </w:rPr>
              <w:t>4,4%</w:t>
            </w:r>
          </w:p>
        </w:tc>
        <w:tc>
          <w:tcPr>
            <w:tcW w:w="1486" w:type="dxa"/>
          </w:tcPr>
          <w:p w14:paraId="114206E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lang w:val="en-US"/>
              </w:rPr>
              <w:t>26</w:t>
            </w:r>
            <w:r w:rsidRPr="00924E17">
              <w:rPr>
                <w:rFonts w:ascii="Times New Roman" w:eastAsia="Times New Roman" w:hAnsi="Times New Roman"/>
                <w:color w:val="auto"/>
                <w:sz w:val="24"/>
                <w:szCs w:val="24"/>
              </w:rPr>
              <w:t>,</w:t>
            </w:r>
            <w:r w:rsidRPr="00924E17">
              <w:rPr>
                <w:rFonts w:ascii="Times New Roman" w:eastAsia="Times New Roman" w:hAnsi="Times New Roman"/>
                <w:color w:val="auto"/>
                <w:sz w:val="24"/>
                <w:szCs w:val="24"/>
                <w:lang w:val="en-US"/>
              </w:rPr>
              <w:t>2</w:t>
            </w:r>
            <w:r w:rsidRPr="00924E17">
              <w:rPr>
                <w:rFonts w:ascii="Times New Roman" w:eastAsia="Times New Roman" w:hAnsi="Times New Roman"/>
                <w:color w:val="auto"/>
                <w:sz w:val="24"/>
                <w:szCs w:val="24"/>
              </w:rPr>
              <w:t>%</w:t>
            </w:r>
          </w:p>
        </w:tc>
        <w:tc>
          <w:tcPr>
            <w:tcW w:w="1697" w:type="dxa"/>
          </w:tcPr>
          <w:p w14:paraId="2D10752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62,</w:t>
            </w:r>
            <w:r w:rsidRPr="00924E17">
              <w:rPr>
                <w:rFonts w:ascii="Times New Roman" w:eastAsia="Times New Roman" w:hAnsi="Times New Roman"/>
                <w:color w:val="auto"/>
                <w:sz w:val="24"/>
                <w:szCs w:val="24"/>
                <w:lang w:val="en-US"/>
              </w:rPr>
              <w:t>6</w:t>
            </w:r>
            <w:r w:rsidRPr="00924E17">
              <w:rPr>
                <w:rFonts w:ascii="Times New Roman" w:eastAsia="Times New Roman" w:hAnsi="Times New Roman"/>
                <w:color w:val="auto"/>
                <w:sz w:val="24"/>
                <w:szCs w:val="24"/>
              </w:rPr>
              <w:t>%</w:t>
            </w:r>
          </w:p>
        </w:tc>
      </w:tr>
      <w:tr w:rsidR="00C432FF" w:rsidRPr="00924E17" w14:paraId="0770C338"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70755D9"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w:t>
            </w:r>
          </w:p>
        </w:tc>
        <w:tc>
          <w:tcPr>
            <w:tcW w:w="7831" w:type="dxa"/>
          </w:tcPr>
          <w:p w14:paraId="0F753615"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семеноводства</w:t>
            </w:r>
          </w:p>
        </w:tc>
        <w:tc>
          <w:tcPr>
            <w:tcW w:w="1395" w:type="dxa"/>
          </w:tcPr>
          <w:p w14:paraId="1EA88BB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6,4%</w:t>
            </w:r>
          </w:p>
        </w:tc>
        <w:tc>
          <w:tcPr>
            <w:tcW w:w="1663" w:type="dxa"/>
          </w:tcPr>
          <w:p w14:paraId="430494E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p>
        </w:tc>
        <w:tc>
          <w:tcPr>
            <w:tcW w:w="1486" w:type="dxa"/>
          </w:tcPr>
          <w:p w14:paraId="21D1C00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21,7%</w:t>
            </w:r>
          </w:p>
        </w:tc>
        <w:tc>
          <w:tcPr>
            <w:tcW w:w="1697" w:type="dxa"/>
          </w:tcPr>
          <w:p w14:paraId="06BFCEE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r w:rsidRPr="00924E17">
              <w:rPr>
                <w:rFonts w:ascii="Times New Roman" w:eastAsia="Times New Roman" w:hAnsi="Times New Roman"/>
                <w:color w:val="auto"/>
                <w:sz w:val="24"/>
                <w:szCs w:val="24"/>
                <w:lang w:val="en-US"/>
              </w:rPr>
              <w:t>5</w:t>
            </w:r>
            <w:r w:rsidRPr="00924E17">
              <w:rPr>
                <w:rFonts w:ascii="Times New Roman" w:eastAsia="Times New Roman" w:hAnsi="Times New Roman"/>
                <w:color w:val="auto"/>
                <w:sz w:val="24"/>
                <w:szCs w:val="24"/>
              </w:rPr>
              <w:t>%</w:t>
            </w:r>
          </w:p>
        </w:tc>
      </w:tr>
      <w:tr w:rsidR="00C432FF" w:rsidRPr="00924E17" w14:paraId="3C027581"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BFDEC47"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w:t>
            </w:r>
          </w:p>
        </w:tc>
        <w:tc>
          <w:tcPr>
            <w:tcW w:w="7831" w:type="dxa"/>
          </w:tcPr>
          <w:p w14:paraId="275E045C"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жилищного строительства</w:t>
            </w:r>
          </w:p>
        </w:tc>
        <w:tc>
          <w:tcPr>
            <w:tcW w:w="1395" w:type="dxa"/>
          </w:tcPr>
          <w:p w14:paraId="5CDA097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9,0%</w:t>
            </w:r>
          </w:p>
        </w:tc>
        <w:tc>
          <w:tcPr>
            <w:tcW w:w="1663" w:type="dxa"/>
          </w:tcPr>
          <w:p w14:paraId="33AA4EC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p>
        </w:tc>
        <w:tc>
          <w:tcPr>
            <w:tcW w:w="1486" w:type="dxa"/>
          </w:tcPr>
          <w:p w14:paraId="279E2B9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33,8%</w:t>
            </w:r>
          </w:p>
        </w:tc>
        <w:tc>
          <w:tcPr>
            <w:tcW w:w="1697" w:type="dxa"/>
          </w:tcPr>
          <w:p w14:paraId="79FB629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w:t>
            </w:r>
            <w:r w:rsidRPr="00924E17">
              <w:rPr>
                <w:rFonts w:ascii="Times New Roman" w:eastAsia="Times New Roman" w:hAnsi="Times New Roman"/>
                <w:color w:val="auto"/>
                <w:sz w:val="24"/>
                <w:szCs w:val="24"/>
                <w:lang w:val="en-US"/>
              </w:rPr>
              <w:t>6</w:t>
            </w:r>
            <w:r w:rsidRPr="00924E17">
              <w:rPr>
                <w:rFonts w:ascii="Times New Roman" w:eastAsia="Times New Roman" w:hAnsi="Times New Roman"/>
                <w:color w:val="auto"/>
                <w:sz w:val="24"/>
                <w:szCs w:val="24"/>
              </w:rPr>
              <w:t>%</w:t>
            </w:r>
          </w:p>
        </w:tc>
      </w:tr>
      <w:tr w:rsidR="00C432FF" w:rsidRPr="00924E17" w14:paraId="16FC9704"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5629B5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p>
        </w:tc>
        <w:tc>
          <w:tcPr>
            <w:tcW w:w="7831" w:type="dxa"/>
          </w:tcPr>
          <w:p w14:paraId="72ED813C"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переработки водных биоресурсов</w:t>
            </w:r>
          </w:p>
        </w:tc>
        <w:tc>
          <w:tcPr>
            <w:tcW w:w="1395" w:type="dxa"/>
          </w:tcPr>
          <w:p w14:paraId="1C83E2F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p>
        </w:tc>
        <w:tc>
          <w:tcPr>
            <w:tcW w:w="1663" w:type="dxa"/>
          </w:tcPr>
          <w:p w14:paraId="0AA6130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3,4%</w:t>
            </w:r>
          </w:p>
        </w:tc>
        <w:tc>
          <w:tcPr>
            <w:tcW w:w="1486" w:type="dxa"/>
          </w:tcPr>
          <w:p w14:paraId="2035382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21,5%</w:t>
            </w:r>
          </w:p>
        </w:tc>
        <w:tc>
          <w:tcPr>
            <w:tcW w:w="1697" w:type="dxa"/>
          </w:tcPr>
          <w:p w14:paraId="34B821F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69,</w:t>
            </w:r>
            <w:r w:rsidRPr="00924E17">
              <w:rPr>
                <w:rFonts w:ascii="Times New Roman" w:eastAsia="Times New Roman" w:hAnsi="Times New Roman"/>
                <w:color w:val="auto"/>
                <w:sz w:val="24"/>
                <w:szCs w:val="24"/>
                <w:lang w:val="en-US"/>
              </w:rPr>
              <w:t>7</w:t>
            </w:r>
            <w:r w:rsidRPr="00924E17">
              <w:rPr>
                <w:rFonts w:ascii="Times New Roman" w:eastAsia="Times New Roman" w:hAnsi="Times New Roman"/>
                <w:color w:val="auto"/>
                <w:sz w:val="24"/>
                <w:szCs w:val="24"/>
              </w:rPr>
              <w:t>%</w:t>
            </w:r>
          </w:p>
        </w:tc>
      </w:tr>
      <w:tr w:rsidR="00C432FF" w:rsidRPr="00924E17" w14:paraId="6798D2EB"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733A3F74"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27</w:t>
            </w:r>
          </w:p>
        </w:tc>
        <w:tc>
          <w:tcPr>
            <w:tcW w:w="7831" w:type="dxa"/>
          </w:tcPr>
          <w:p w14:paraId="1CA13E87"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товарной аквакультуры</w:t>
            </w:r>
          </w:p>
        </w:tc>
        <w:tc>
          <w:tcPr>
            <w:tcW w:w="1395" w:type="dxa"/>
          </w:tcPr>
          <w:p w14:paraId="70E87E6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5,1%</w:t>
            </w:r>
          </w:p>
        </w:tc>
        <w:tc>
          <w:tcPr>
            <w:tcW w:w="1663" w:type="dxa"/>
          </w:tcPr>
          <w:p w14:paraId="224652E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w:t>
            </w:r>
          </w:p>
        </w:tc>
        <w:tc>
          <w:tcPr>
            <w:tcW w:w="1486" w:type="dxa"/>
          </w:tcPr>
          <w:p w14:paraId="7EE7D40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24,4%</w:t>
            </w:r>
          </w:p>
        </w:tc>
        <w:tc>
          <w:tcPr>
            <w:tcW w:w="1697" w:type="dxa"/>
          </w:tcPr>
          <w:p w14:paraId="1EBD84B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r w:rsidRPr="00924E17">
              <w:rPr>
                <w:rFonts w:ascii="Times New Roman" w:eastAsia="Times New Roman" w:hAnsi="Times New Roman"/>
                <w:color w:val="auto"/>
                <w:sz w:val="24"/>
                <w:szCs w:val="24"/>
                <w:lang w:val="en-US"/>
              </w:rPr>
              <w:t>1</w:t>
            </w:r>
            <w:r w:rsidRPr="00924E17">
              <w:rPr>
                <w:rFonts w:ascii="Times New Roman" w:eastAsia="Times New Roman" w:hAnsi="Times New Roman"/>
                <w:color w:val="auto"/>
                <w:sz w:val="24"/>
                <w:szCs w:val="24"/>
              </w:rPr>
              <w:t>%</w:t>
            </w:r>
          </w:p>
        </w:tc>
      </w:tr>
      <w:tr w:rsidR="00C432FF" w:rsidRPr="00924E17" w14:paraId="56EE41D2"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CE05FEE"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28</w:t>
            </w:r>
          </w:p>
        </w:tc>
        <w:tc>
          <w:tcPr>
            <w:tcW w:w="7831" w:type="dxa"/>
          </w:tcPr>
          <w:p w14:paraId="76CD1023"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добычи общераспространенных полезных ископаемых на участках недр местного значения</w:t>
            </w:r>
          </w:p>
        </w:tc>
        <w:tc>
          <w:tcPr>
            <w:tcW w:w="1395" w:type="dxa"/>
          </w:tcPr>
          <w:p w14:paraId="33F1177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4,1%</w:t>
            </w:r>
          </w:p>
        </w:tc>
        <w:tc>
          <w:tcPr>
            <w:tcW w:w="1663" w:type="dxa"/>
          </w:tcPr>
          <w:p w14:paraId="431DD06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p>
        </w:tc>
        <w:tc>
          <w:tcPr>
            <w:tcW w:w="1486" w:type="dxa"/>
          </w:tcPr>
          <w:p w14:paraId="69CFC9C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w:t>
            </w:r>
            <w:r w:rsidRPr="00924E17">
              <w:rPr>
                <w:rFonts w:ascii="Times New Roman" w:eastAsia="Times New Roman" w:hAnsi="Times New Roman"/>
                <w:color w:val="auto"/>
                <w:sz w:val="24"/>
                <w:szCs w:val="24"/>
                <w:lang w:val="en-US"/>
              </w:rPr>
              <w:t>3</w:t>
            </w:r>
            <w:r w:rsidRPr="00924E17">
              <w:rPr>
                <w:rFonts w:ascii="Times New Roman" w:eastAsia="Times New Roman" w:hAnsi="Times New Roman"/>
                <w:color w:val="auto"/>
                <w:sz w:val="24"/>
                <w:szCs w:val="24"/>
              </w:rPr>
              <w:t>%</w:t>
            </w:r>
          </w:p>
        </w:tc>
        <w:tc>
          <w:tcPr>
            <w:tcW w:w="1697" w:type="dxa"/>
          </w:tcPr>
          <w:p w14:paraId="637D3F3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68,0%</w:t>
            </w:r>
          </w:p>
        </w:tc>
      </w:tr>
      <w:tr w:rsidR="00C432FF" w:rsidRPr="00924E17" w14:paraId="597A97B4"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D5FFB4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w:t>
            </w:r>
          </w:p>
        </w:tc>
        <w:tc>
          <w:tcPr>
            <w:tcW w:w="7831" w:type="dxa"/>
          </w:tcPr>
          <w:p w14:paraId="363741B6"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нефтепродуктов</w:t>
            </w:r>
          </w:p>
        </w:tc>
        <w:tc>
          <w:tcPr>
            <w:tcW w:w="1395" w:type="dxa"/>
          </w:tcPr>
          <w:p w14:paraId="00E0AD1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w:t>
            </w:r>
          </w:p>
        </w:tc>
        <w:tc>
          <w:tcPr>
            <w:tcW w:w="1663" w:type="dxa"/>
          </w:tcPr>
          <w:p w14:paraId="465C701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7,2%</w:t>
            </w:r>
          </w:p>
        </w:tc>
        <w:tc>
          <w:tcPr>
            <w:tcW w:w="1486" w:type="dxa"/>
          </w:tcPr>
          <w:p w14:paraId="6345196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35,1%</w:t>
            </w:r>
          </w:p>
        </w:tc>
        <w:tc>
          <w:tcPr>
            <w:tcW w:w="1697" w:type="dxa"/>
          </w:tcPr>
          <w:p w14:paraId="6CECF4D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r w:rsidRPr="00924E17">
              <w:rPr>
                <w:rFonts w:ascii="Times New Roman" w:eastAsia="Times New Roman" w:hAnsi="Times New Roman"/>
                <w:color w:val="auto"/>
                <w:sz w:val="24"/>
                <w:szCs w:val="24"/>
                <w:lang w:val="en-US"/>
              </w:rPr>
              <w:t>2</w:t>
            </w:r>
            <w:r w:rsidRPr="00924E17">
              <w:rPr>
                <w:rFonts w:ascii="Times New Roman" w:eastAsia="Times New Roman" w:hAnsi="Times New Roman"/>
                <w:color w:val="auto"/>
                <w:sz w:val="24"/>
                <w:szCs w:val="24"/>
              </w:rPr>
              <w:t>%</w:t>
            </w:r>
          </w:p>
        </w:tc>
      </w:tr>
      <w:tr w:rsidR="00C432FF" w:rsidRPr="00924E17" w14:paraId="6A900191"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F1AB0ED"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30</w:t>
            </w:r>
          </w:p>
        </w:tc>
        <w:tc>
          <w:tcPr>
            <w:tcW w:w="7831" w:type="dxa"/>
          </w:tcPr>
          <w:p w14:paraId="4E025A73"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легкой промышленности</w:t>
            </w:r>
          </w:p>
        </w:tc>
        <w:tc>
          <w:tcPr>
            <w:tcW w:w="1395" w:type="dxa"/>
          </w:tcPr>
          <w:p w14:paraId="4B54CC4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9,6%</w:t>
            </w:r>
          </w:p>
        </w:tc>
        <w:tc>
          <w:tcPr>
            <w:tcW w:w="1663" w:type="dxa"/>
          </w:tcPr>
          <w:p w14:paraId="0F2D020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w:t>
            </w:r>
          </w:p>
        </w:tc>
        <w:tc>
          <w:tcPr>
            <w:tcW w:w="1486" w:type="dxa"/>
          </w:tcPr>
          <w:p w14:paraId="4CB4932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30,5%</w:t>
            </w:r>
          </w:p>
        </w:tc>
        <w:tc>
          <w:tcPr>
            <w:tcW w:w="1697" w:type="dxa"/>
          </w:tcPr>
          <w:p w14:paraId="467DFE4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55,4%</w:t>
            </w:r>
          </w:p>
        </w:tc>
      </w:tr>
      <w:tr w:rsidR="00C432FF" w:rsidRPr="00924E17" w14:paraId="0CDE22C0"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198FE7B"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w:t>
            </w:r>
          </w:p>
        </w:tc>
        <w:tc>
          <w:tcPr>
            <w:tcW w:w="7831" w:type="dxa"/>
          </w:tcPr>
          <w:p w14:paraId="5567704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обработки древесины и производства изделий из дерева </w:t>
            </w:r>
          </w:p>
        </w:tc>
        <w:tc>
          <w:tcPr>
            <w:tcW w:w="1395" w:type="dxa"/>
          </w:tcPr>
          <w:p w14:paraId="7C4A309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p>
        </w:tc>
        <w:tc>
          <w:tcPr>
            <w:tcW w:w="1663" w:type="dxa"/>
          </w:tcPr>
          <w:p w14:paraId="4537464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4,4%</w:t>
            </w:r>
          </w:p>
        </w:tc>
        <w:tc>
          <w:tcPr>
            <w:tcW w:w="1486" w:type="dxa"/>
          </w:tcPr>
          <w:p w14:paraId="748F225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31,2%</w:t>
            </w:r>
          </w:p>
        </w:tc>
        <w:tc>
          <w:tcPr>
            <w:tcW w:w="1697" w:type="dxa"/>
          </w:tcPr>
          <w:p w14:paraId="322692E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57,8%</w:t>
            </w:r>
          </w:p>
        </w:tc>
      </w:tr>
      <w:tr w:rsidR="00C432FF" w:rsidRPr="00924E17" w14:paraId="3B972DD3"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0E7E52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w:t>
            </w:r>
          </w:p>
        </w:tc>
        <w:tc>
          <w:tcPr>
            <w:tcW w:w="7831" w:type="dxa"/>
          </w:tcPr>
          <w:p w14:paraId="1B4E2AD6"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производства кирпича</w:t>
            </w:r>
          </w:p>
        </w:tc>
        <w:tc>
          <w:tcPr>
            <w:tcW w:w="1395" w:type="dxa"/>
          </w:tcPr>
          <w:p w14:paraId="20CE134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8,1%</w:t>
            </w:r>
          </w:p>
        </w:tc>
        <w:tc>
          <w:tcPr>
            <w:tcW w:w="1663" w:type="dxa"/>
          </w:tcPr>
          <w:p w14:paraId="1CC68C3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w:t>
            </w:r>
          </w:p>
        </w:tc>
        <w:tc>
          <w:tcPr>
            <w:tcW w:w="1486" w:type="dxa"/>
          </w:tcPr>
          <w:p w14:paraId="07FD283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29,7%</w:t>
            </w:r>
          </w:p>
        </w:tc>
        <w:tc>
          <w:tcPr>
            <w:tcW w:w="1697" w:type="dxa"/>
          </w:tcPr>
          <w:p w14:paraId="15FD905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58,4%</w:t>
            </w:r>
          </w:p>
        </w:tc>
      </w:tr>
      <w:tr w:rsidR="00C432FF" w:rsidRPr="00924E17" w14:paraId="63A00187"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1C5D7C9"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lastRenderedPageBreak/>
              <w:t>33</w:t>
            </w:r>
          </w:p>
        </w:tc>
        <w:tc>
          <w:tcPr>
            <w:tcW w:w="7831" w:type="dxa"/>
          </w:tcPr>
          <w:p w14:paraId="0DF41596"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производства бетона</w:t>
            </w:r>
          </w:p>
        </w:tc>
        <w:tc>
          <w:tcPr>
            <w:tcW w:w="1395" w:type="dxa"/>
          </w:tcPr>
          <w:p w14:paraId="67ECCD9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p>
        </w:tc>
        <w:tc>
          <w:tcPr>
            <w:tcW w:w="1663" w:type="dxa"/>
          </w:tcPr>
          <w:p w14:paraId="0299141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w:t>
            </w:r>
          </w:p>
        </w:tc>
        <w:tc>
          <w:tcPr>
            <w:tcW w:w="1486" w:type="dxa"/>
          </w:tcPr>
          <w:p w14:paraId="45A4B39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29,8%</w:t>
            </w:r>
          </w:p>
        </w:tc>
        <w:tc>
          <w:tcPr>
            <w:tcW w:w="1697" w:type="dxa"/>
          </w:tcPr>
          <w:p w14:paraId="5A8962C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58,9%</w:t>
            </w:r>
          </w:p>
        </w:tc>
      </w:tr>
      <w:tr w:rsidR="00C432FF" w:rsidRPr="00E01A47" w14:paraId="03161D1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C67749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34</w:t>
            </w:r>
          </w:p>
        </w:tc>
        <w:tc>
          <w:tcPr>
            <w:tcW w:w="7831" w:type="dxa"/>
          </w:tcPr>
          <w:p w14:paraId="77F0381D"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Сфера наружной рекламы</w:t>
            </w:r>
          </w:p>
        </w:tc>
        <w:tc>
          <w:tcPr>
            <w:tcW w:w="1395" w:type="dxa"/>
          </w:tcPr>
          <w:p w14:paraId="55A5B56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5,7%</w:t>
            </w:r>
          </w:p>
        </w:tc>
        <w:tc>
          <w:tcPr>
            <w:tcW w:w="1663" w:type="dxa"/>
          </w:tcPr>
          <w:p w14:paraId="512C4C6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12,0%</w:t>
            </w:r>
          </w:p>
        </w:tc>
        <w:tc>
          <w:tcPr>
            <w:tcW w:w="1486" w:type="dxa"/>
          </w:tcPr>
          <w:p w14:paraId="2B7B5F5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w:t>
            </w:r>
            <w:r w:rsidRPr="00924E17">
              <w:rPr>
                <w:rFonts w:ascii="Times New Roman" w:eastAsia="Times New Roman" w:hAnsi="Times New Roman"/>
                <w:color w:val="auto"/>
                <w:sz w:val="24"/>
                <w:szCs w:val="24"/>
                <w:lang w:val="en-US"/>
              </w:rPr>
              <w:t>3</w:t>
            </w:r>
            <w:r w:rsidRPr="00924E17">
              <w:rPr>
                <w:rFonts w:ascii="Times New Roman" w:eastAsia="Times New Roman" w:hAnsi="Times New Roman"/>
                <w:color w:val="auto"/>
                <w:sz w:val="24"/>
                <w:szCs w:val="24"/>
              </w:rPr>
              <w:t>%</w:t>
            </w:r>
          </w:p>
        </w:tc>
        <w:tc>
          <w:tcPr>
            <w:tcW w:w="1697" w:type="dxa"/>
          </w:tcPr>
          <w:p w14:paraId="37062DC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50,0%</w:t>
            </w:r>
          </w:p>
        </w:tc>
      </w:tr>
    </w:tbl>
    <w:p w14:paraId="5001FC30" w14:textId="7734ABE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436B7A4" w14:textId="542C1AE6" w:rsidR="00924E17" w:rsidRDefault="00924E17" w:rsidP="00924E17">
      <w:pPr>
        <w:spacing w:after="0" w:line="23" w:lineRule="atLeast"/>
        <w:ind w:firstLine="284"/>
        <w:jc w:val="right"/>
        <w:rPr>
          <w:rFonts w:ascii="Times New Roman" w:eastAsia="Times New Roman" w:hAnsi="Times New Roman"/>
          <w:sz w:val="24"/>
          <w:szCs w:val="24"/>
        </w:rPr>
      </w:pPr>
      <w:r w:rsidRPr="00924E17">
        <w:rPr>
          <w:rFonts w:ascii="Times New Roman" w:eastAsia="Times New Roman" w:hAnsi="Times New Roman"/>
          <w:color w:val="000000"/>
          <w:sz w:val="24"/>
          <w:szCs w:val="24"/>
        </w:rPr>
        <w:t xml:space="preserve">Таблица </w:t>
      </w:r>
      <w:r>
        <w:rPr>
          <w:rFonts w:ascii="Times New Roman" w:eastAsia="Times New Roman" w:hAnsi="Times New Roman"/>
          <w:color w:val="000000"/>
          <w:sz w:val="24"/>
          <w:szCs w:val="24"/>
        </w:rPr>
        <w:t>8</w:t>
      </w:r>
      <w:r w:rsidRPr="00924E17">
        <w:rPr>
          <w:rFonts w:ascii="Times New Roman" w:eastAsia="Times New Roman" w:hAnsi="Times New Roman"/>
          <w:color w:val="000000"/>
          <w:sz w:val="24"/>
          <w:szCs w:val="24"/>
        </w:rPr>
        <w:t>.</w:t>
      </w:r>
      <w:r>
        <w:rPr>
          <w:rFonts w:ascii="Times New Roman" w:eastAsia="Times New Roman" w:hAnsi="Times New Roman"/>
          <w:color w:val="000000"/>
          <w:sz w:val="24"/>
          <w:szCs w:val="24"/>
        </w:rPr>
        <w:t>3</w:t>
      </w:r>
      <w:r w:rsidRPr="00924E17">
        <w:rPr>
          <w:rFonts w:ascii="Times New Roman" w:eastAsia="Times New Roman" w:hAnsi="Times New Roman"/>
          <w:color w:val="000000"/>
          <w:sz w:val="24"/>
          <w:szCs w:val="24"/>
        </w:rPr>
        <w:t xml:space="preserve">. </w:t>
      </w:r>
      <w:r w:rsidRPr="00924E17">
        <w:rPr>
          <w:rFonts w:ascii="Times New Roman" w:eastAsia="Times New Roman" w:hAnsi="Times New Roman"/>
          <w:sz w:val="24"/>
          <w:szCs w:val="24"/>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924E17">
        <w:rPr>
          <w:rFonts w:ascii="Times New Roman" w:eastAsia="Times New Roman" w:hAnsi="Times New Roman"/>
          <w:b/>
          <w:bCs/>
          <w:sz w:val="24"/>
          <w:szCs w:val="24"/>
        </w:rPr>
        <w:t>(202</w:t>
      </w:r>
      <w:r>
        <w:rPr>
          <w:rFonts w:ascii="Times New Roman" w:eastAsia="Times New Roman" w:hAnsi="Times New Roman"/>
          <w:b/>
          <w:bCs/>
          <w:sz w:val="24"/>
          <w:szCs w:val="24"/>
        </w:rPr>
        <w:t>2</w:t>
      </w:r>
      <w:r w:rsidRPr="00924E17">
        <w:rPr>
          <w:rFonts w:ascii="Times New Roman" w:eastAsia="Times New Roman" w:hAnsi="Times New Roman"/>
          <w:b/>
          <w:bCs/>
          <w:sz w:val="24"/>
          <w:szCs w:val="24"/>
        </w:rPr>
        <w:t xml:space="preserve"> год</w:t>
      </w:r>
      <w:r w:rsidRPr="00924E17">
        <w:rPr>
          <w:rFonts w:ascii="Times New Roman" w:eastAsia="Times New Roman" w:hAnsi="Times New Roman"/>
          <w:sz w:val="24"/>
          <w:szCs w:val="24"/>
        </w:rPr>
        <w:t>)</w:t>
      </w:r>
      <w:r>
        <w:rPr>
          <w:rFonts w:ascii="Times New Roman" w:eastAsia="Times New Roman" w:hAnsi="Times New Roman"/>
          <w:sz w:val="24"/>
          <w:szCs w:val="24"/>
        </w:rPr>
        <w:t>,</w:t>
      </w:r>
    </w:p>
    <w:p w14:paraId="3B10DA8C" w14:textId="01440BC2" w:rsidR="00924E17" w:rsidRPr="00924E17" w:rsidRDefault="00924E17" w:rsidP="00924E17">
      <w:pPr>
        <w:spacing w:after="0" w:line="23" w:lineRule="atLeast"/>
        <w:ind w:firstLine="284"/>
        <w:jc w:val="right"/>
        <w:rPr>
          <w:rFonts w:ascii="Times New Roman" w:eastAsia="Times New Roman" w:hAnsi="Times New Roman"/>
          <w:sz w:val="24"/>
          <w:szCs w:val="24"/>
        </w:rPr>
      </w:pPr>
      <w:r>
        <w:rPr>
          <w:rFonts w:ascii="Times New Roman" w:eastAsia="Times New Roman" w:hAnsi="Times New Roman"/>
          <w:sz w:val="24"/>
          <w:szCs w:val="24"/>
        </w:rPr>
        <w:t>% от респондентов</w:t>
      </w:r>
    </w:p>
    <w:tbl>
      <w:tblPr>
        <w:tblStyle w:val="-211"/>
        <w:tblW w:w="14737" w:type="dxa"/>
        <w:jc w:val="center"/>
        <w:tblInd w:w="0" w:type="dxa"/>
        <w:tblLook w:val="04A0" w:firstRow="1" w:lastRow="0" w:firstColumn="1" w:lastColumn="0" w:noHBand="0" w:noVBand="1"/>
      </w:tblPr>
      <w:tblGrid>
        <w:gridCol w:w="660"/>
        <w:gridCol w:w="8252"/>
        <w:gridCol w:w="1291"/>
        <w:gridCol w:w="1560"/>
        <w:gridCol w:w="1416"/>
        <w:gridCol w:w="1558"/>
      </w:tblGrid>
      <w:tr w:rsidR="00924E17" w:rsidRPr="001E68FA" w14:paraId="1211231E" w14:textId="77777777" w:rsidTr="00924E17">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64" w:type="dxa"/>
            <w:tcBorders>
              <w:top w:val="single" w:sz="4" w:space="0" w:color="4F81BD" w:themeColor="accent1"/>
              <w:left w:val="single" w:sz="4" w:space="0" w:color="4472C4"/>
              <w:right w:val="single" w:sz="4" w:space="0" w:color="4472C4"/>
            </w:tcBorders>
          </w:tcPr>
          <w:p w14:paraId="627FF80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 п/п</w:t>
            </w:r>
          </w:p>
        </w:tc>
        <w:tc>
          <w:tcPr>
            <w:tcW w:w="8403" w:type="dxa"/>
            <w:tcBorders>
              <w:top w:val="single" w:sz="4" w:space="0" w:color="4F81BD" w:themeColor="accent1"/>
              <w:left w:val="single" w:sz="4" w:space="0" w:color="4472C4"/>
              <w:right w:val="single" w:sz="4" w:space="0" w:color="4472C4"/>
            </w:tcBorders>
          </w:tcPr>
          <w:p w14:paraId="625ADDF0"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Рынок услуг</w:t>
            </w:r>
          </w:p>
        </w:tc>
        <w:tc>
          <w:tcPr>
            <w:tcW w:w="1134" w:type="dxa"/>
            <w:tcBorders>
              <w:top w:val="single" w:sz="4" w:space="0" w:color="4F81BD" w:themeColor="accent1"/>
              <w:left w:val="single" w:sz="4" w:space="0" w:color="4472C4"/>
              <w:right w:val="single" w:sz="4" w:space="0" w:color="4472C4"/>
            </w:tcBorders>
            <w:vAlign w:val="center"/>
          </w:tcPr>
          <w:p w14:paraId="53011F45"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Снизилось</w:t>
            </w:r>
          </w:p>
        </w:tc>
        <w:tc>
          <w:tcPr>
            <w:tcW w:w="1560" w:type="dxa"/>
            <w:tcBorders>
              <w:top w:val="single" w:sz="4" w:space="0" w:color="4F81BD" w:themeColor="accent1"/>
              <w:left w:val="single" w:sz="4" w:space="0" w:color="4472C4"/>
              <w:right w:val="single" w:sz="4" w:space="0" w:color="4472C4"/>
            </w:tcBorders>
            <w:vAlign w:val="center"/>
          </w:tcPr>
          <w:p w14:paraId="6D198729"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Увеличилось</w:t>
            </w:r>
          </w:p>
        </w:tc>
        <w:tc>
          <w:tcPr>
            <w:tcW w:w="1417" w:type="dxa"/>
            <w:tcBorders>
              <w:top w:val="single" w:sz="4" w:space="0" w:color="4F81BD" w:themeColor="accent1"/>
              <w:left w:val="single" w:sz="4" w:space="0" w:color="4472C4"/>
              <w:right w:val="single" w:sz="4" w:space="0" w:color="4472C4"/>
            </w:tcBorders>
            <w:vAlign w:val="center"/>
          </w:tcPr>
          <w:p w14:paraId="07631BB8"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Не изменилось</w:t>
            </w:r>
          </w:p>
        </w:tc>
        <w:tc>
          <w:tcPr>
            <w:tcW w:w="1559" w:type="dxa"/>
            <w:tcBorders>
              <w:top w:val="single" w:sz="4" w:space="0" w:color="4F81BD" w:themeColor="accent1"/>
              <w:left w:val="single" w:sz="4" w:space="0" w:color="4472C4"/>
              <w:right w:val="single" w:sz="4" w:space="0" w:color="4472C4"/>
            </w:tcBorders>
            <w:vAlign w:val="center"/>
          </w:tcPr>
          <w:p w14:paraId="002B2402"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Затрудняюсь ответить</w:t>
            </w:r>
          </w:p>
        </w:tc>
      </w:tr>
      <w:tr w:rsidR="00924E17" w:rsidRPr="00613491" w14:paraId="1E032EE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67CE6D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w:t>
            </w:r>
          </w:p>
        </w:tc>
        <w:tc>
          <w:tcPr>
            <w:tcW w:w="8403" w:type="dxa"/>
            <w:tcBorders>
              <w:left w:val="single" w:sz="4" w:space="0" w:color="4472C4"/>
              <w:right w:val="single" w:sz="4" w:space="0" w:color="4472C4"/>
            </w:tcBorders>
          </w:tcPr>
          <w:p w14:paraId="70B02C4F"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color w:val="000000"/>
              </w:rPr>
              <w:t xml:space="preserve">Рынок услуг среднего профессионального образования </w:t>
            </w:r>
          </w:p>
        </w:tc>
        <w:tc>
          <w:tcPr>
            <w:tcW w:w="1134" w:type="dxa"/>
            <w:tcBorders>
              <w:left w:val="single" w:sz="4" w:space="0" w:color="4472C4"/>
              <w:right w:val="single" w:sz="4" w:space="0" w:color="4472C4"/>
            </w:tcBorders>
            <w:vAlign w:val="center"/>
          </w:tcPr>
          <w:p w14:paraId="31A0C83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11,2</w:t>
            </w:r>
          </w:p>
        </w:tc>
        <w:tc>
          <w:tcPr>
            <w:tcW w:w="1560" w:type="dxa"/>
            <w:tcBorders>
              <w:left w:val="single" w:sz="4" w:space="0" w:color="4472C4"/>
              <w:right w:val="single" w:sz="4" w:space="0" w:color="4472C4"/>
            </w:tcBorders>
            <w:vAlign w:val="center"/>
          </w:tcPr>
          <w:p w14:paraId="002CAC1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6,8</w:t>
            </w:r>
          </w:p>
        </w:tc>
        <w:tc>
          <w:tcPr>
            <w:tcW w:w="1417" w:type="dxa"/>
            <w:tcBorders>
              <w:left w:val="single" w:sz="4" w:space="0" w:color="4472C4"/>
              <w:right w:val="single" w:sz="4" w:space="0" w:color="4472C4"/>
            </w:tcBorders>
            <w:vAlign w:val="center"/>
          </w:tcPr>
          <w:p w14:paraId="4CD288E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57,5</w:t>
            </w:r>
          </w:p>
        </w:tc>
        <w:tc>
          <w:tcPr>
            <w:tcW w:w="1559" w:type="dxa"/>
            <w:tcBorders>
              <w:left w:val="single" w:sz="4" w:space="0" w:color="4472C4"/>
              <w:right w:val="single" w:sz="4" w:space="0" w:color="4472C4"/>
            </w:tcBorders>
            <w:vAlign w:val="center"/>
          </w:tcPr>
          <w:p w14:paraId="43DA051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24,5</w:t>
            </w:r>
          </w:p>
        </w:tc>
      </w:tr>
      <w:tr w:rsidR="00924E17" w:rsidRPr="00613491" w14:paraId="36121737"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B2B606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w:t>
            </w:r>
          </w:p>
        </w:tc>
        <w:tc>
          <w:tcPr>
            <w:tcW w:w="8403" w:type="dxa"/>
            <w:tcBorders>
              <w:left w:val="single" w:sz="4" w:space="0" w:color="4472C4"/>
              <w:right w:val="single" w:sz="4" w:space="0" w:color="4472C4"/>
            </w:tcBorders>
          </w:tcPr>
          <w:p w14:paraId="4A1E65B9"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детского отдыха и оздоровления</w:t>
            </w:r>
          </w:p>
        </w:tc>
        <w:tc>
          <w:tcPr>
            <w:tcW w:w="1134" w:type="dxa"/>
            <w:tcBorders>
              <w:left w:val="single" w:sz="4" w:space="0" w:color="4472C4"/>
              <w:right w:val="single" w:sz="4" w:space="0" w:color="4472C4"/>
            </w:tcBorders>
            <w:vAlign w:val="center"/>
          </w:tcPr>
          <w:p w14:paraId="0B31527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10,7</w:t>
            </w:r>
          </w:p>
        </w:tc>
        <w:tc>
          <w:tcPr>
            <w:tcW w:w="1560" w:type="dxa"/>
            <w:tcBorders>
              <w:left w:val="single" w:sz="4" w:space="0" w:color="4472C4"/>
              <w:right w:val="single" w:sz="4" w:space="0" w:color="4472C4"/>
            </w:tcBorders>
            <w:vAlign w:val="center"/>
          </w:tcPr>
          <w:p w14:paraId="7E34393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6,5</w:t>
            </w:r>
          </w:p>
        </w:tc>
        <w:tc>
          <w:tcPr>
            <w:tcW w:w="1417" w:type="dxa"/>
            <w:tcBorders>
              <w:left w:val="single" w:sz="4" w:space="0" w:color="4472C4"/>
              <w:right w:val="single" w:sz="4" w:space="0" w:color="4472C4"/>
            </w:tcBorders>
            <w:vAlign w:val="center"/>
          </w:tcPr>
          <w:p w14:paraId="3483414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56,3</w:t>
            </w:r>
          </w:p>
        </w:tc>
        <w:tc>
          <w:tcPr>
            <w:tcW w:w="1559" w:type="dxa"/>
            <w:tcBorders>
              <w:left w:val="single" w:sz="4" w:space="0" w:color="4472C4"/>
              <w:right w:val="single" w:sz="4" w:space="0" w:color="4472C4"/>
            </w:tcBorders>
            <w:vAlign w:val="center"/>
          </w:tcPr>
          <w:p w14:paraId="2A6D16D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26,5</w:t>
            </w:r>
          </w:p>
        </w:tc>
      </w:tr>
      <w:tr w:rsidR="00924E17" w:rsidRPr="00613491" w14:paraId="15895E8A"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F115C0A"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w:t>
            </w:r>
          </w:p>
        </w:tc>
        <w:tc>
          <w:tcPr>
            <w:tcW w:w="8403" w:type="dxa"/>
            <w:tcBorders>
              <w:left w:val="single" w:sz="4" w:space="0" w:color="4472C4"/>
              <w:right w:val="single" w:sz="4" w:space="0" w:color="4472C4"/>
            </w:tcBorders>
          </w:tcPr>
          <w:p w14:paraId="0804DB48"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медицинских услуг</w:t>
            </w:r>
          </w:p>
        </w:tc>
        <w:tc>
          <w:tcPr>
            <w:tcW w:w="1134" w:type="dxa"/>
            <w:tcBorders>
              <w:left w:val="single" w:sz="4" w:space="0" w:color="4472C4"/>
              <w:right w:val="single" w:sz="4" w:space="0" w:color="4472C4"/>
            </w:tcBorders>
            <w:vAlign w:val="center"/>
          </w:tcPr>
          <w:p w14:paraId="3D5CFF2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9,3</w:t>
            </w:r>
          </w:p>
        </w:tc>
        <w:tc>
          <w:tcPr>
            <w:tcW w:w="1560" w:type="dxa"/>
            <w:tcBorders>
              <w:left w:val="single" w:sz="4" w:space="0" w:color="4472C4"/>
              <w:right w:val="single" w:sz="4" w:space="0" w:color="4472C4"/>
            </w:tcBorders>
            <w:vAlign w:val="center"/>
          </w:tcPr>
          <w:p w14:paraId="33B50BC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18,2</w:t>
            </w:r>
          </w:p>
        </w:tc>
        <w:tc>
          <w:tcPr>
            <w:tcW w:w="1417" w:type="dxa"/>
            <w:tcBorders>
              <w:left w:val="single" w:sz="4" w:space="0" w:color="4472C4"/>
              <w:right w:val="single" w:sz="4" w:space="0" w:color="4472C4"/>
            </w:tcBorders>
            <w:vAlign w:val="center"/>
          </w:tcPr>
          <w:p w14:paraId="43929DC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49,4</w:t>
            </w:r>
          </w:p>
        </w:tc>
        <w:tc>
          <w:tcPr>
            <w:tcW w:w="1559" w:type="dxa"/>
            <w:tcBorders>
              <w:left w:val="single" w:sz="4" w:space="0" w:color="4472C4"/>
              <w:right w:val="single" w:sz="4" w:space="0" w:color="4472C4"/>
            </w:tcBorders>
            <w:vAlign w:val="center"/>
          </w:tcPr>
          <w:p w14:paraId="6ABAA644" w14:textId="77777777" w:rsidR="00924E17" w:rsidRPr="00613491" w:rsidRDefault="00924E17" w:rsidP="00924E17">
            <w:pPr>
              <w:tabs>
                <w:tab w:val="left" w:pos="375"/>
                <w:tab w:val="center" w:pos="713"/>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23,1</w:t>
            </w:r>
          </w:p>
        </w:tc>
      </w:tr>
      <w:tr w:rsidR="00924E17" w:rsidRPr="00613491" w14:paraId="7DED5FA7"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1FC93D2"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4</w:t>
            </w:r>
          </w:p>
        </w:tc>
        <w:tc>
          <w:tcPr>
            <w:tcW w:w="8403" w:type="dxa"/>
            <w:tcBorders>
              <w:left w:val="single" w:sz="4" w:space="0" w:color="4472C4"/>
              <w:right w:val="single" w:sz="4" w:space="0" w:color="4472C4"/>
            </w:tcBorders>
          </w:tcPr>
          <w:p w14:paraId="61BFC843" w14:textId="77777777" w:rsidR="00924E17" w:rsidRPr="001E68FA" w:rsidRDefault="00924E17" w:rsidP="00924E1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tcBorders>
              <w:left w:val="single" w:sz="4" w:space="0" w:color="4472C4"/>
              <w:right w:val="single" w:sz="4" w:space="0" w:color="4472C4"/>
            </w:tcBorders>
            <w:vAlign w:val="center"/>
          </w:tcPr>
          <w:p w14:paraId="15729E8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4,6</w:t>
            </w:r>
          </w:p>
        </w:tc>
        <w:tc>
          <w:tcPr>
            <w:tcW w:w="1560" w:type="dxa"/>
            <w:tcBorders>
              <w:left w:val="single" w:sz="4" w:space="0" w:color="4472C4"/>
              <w:right w:val="single" w:sz="4" w:space="0" w:color="4472C4"/>
            </w:tcBorders>
            <w:vAlign w:val="center"/>
          </w:tcPr>
          <w:p w14:paraId="6938D2B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43,8</w:t>
            </w:r>
          </w:p>
        </w:tc>
        <w:tc>
          <w:tcPr>
            <w:tcW w:w="1417" w:type="dxa"/>
            <w:tcBorders>
              <w:left w:val="single" w:sz="4" w:space="0" w:color="4472C4"/>
              <w:right w:val="single" w:sz="4" w:space="0" w:color="4472C4"/>
            </w:tcBorders>
            <w:vAlign w:val="center"/>
          </w:tcPr>
          <w:p w14:paraId="43F7EA3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38,6</w:t>
            </w:r>
          </w:p>
        </w:tc>
        <w:tc>
          <w:tcPr>
            <w:tcW w:w="1559" w:type="dxa"/>
            <w:tcBorders>
              <w:left w:val="single" w:sz="4" w:space="0" w:color="4472C4"/>
              <w:right w:val="single" w:sz="4" w:space="0" w:color="4472C4"/>
            </w:tcBorders>
            <w:vAlign w:val="center"/>
          </w:tcPr>
          <w:p w14:paraId="18E0AA2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13,0</w:t>
            </w:r>
          </w:p>
        </w:tc>
      </w:tr>
      <w:tr w:rsidR="00924E17" w:rsidRPr="00613491" w14:paraId="651BF5A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67B8BAC"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5</w:t>
            </w:r>
          </w:p>
        </w:tc>
        <w:tc>
          <w:tcPr>
            <w:tcW w:w="8403" w:type="dxa"/>
            <w:tcBorders>
              <w:left w:val="single" w:sz="4" w:space="0" w:color="4472C4"/>
              <w:right w:val="single" w:sz="4" w:space="0" w:color="4472C4"/>
            </w:tcBorders>
          </w:tcPr>
          <w:p w14:paraId="1CA9FEA8" w14:textId="77777777" w:rsidR="00924E17" w:rsidRPr="001E68FA" w:rsidRDefault="00924E17" w:rsidP="00924E1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tcBorders>
              <w:left w:val="single" w:sz="4" w:space="0" w:color="4472C4"/>
              <w:right w:val="single" w:sz="4" w:space="0" w:color="4472C4"/>
            </w:tcBorders>
            <w:vAlign w:val="center"/>
          </w:tcPr>
          <w:p w14:paraId="409B3D3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6,9</w:t>
            </w:r>
          </w:p>
        </w:tc>
        <w:tc>
          <w:tcPr>
            <w:tcW w:w="1560" w:type="dxa"/>
            <w:tcBorders>
              <w:left w:val="single" w:sz="4" w:space="0" w:color="4472C4"/>
              <w:right w:val="single" w:sz="4" w:space="0" w:color="4472C4"/>
            </w:tcBorders>
            <w:vAlign w:val="center"/>
          </w:tcPr>
          <w:p w14:paraId="1E8813B7"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3,7</w:t>
            </w:r>
          </w:p>
        </w:tc>
        <w:tc>
          <w:tcPr>
            <w:tcW w:w="1417" w:type="dxa"/>
            <w:tcBorders>
              <w:left w:val="single" w:sz="4" w:space="0" w:color="4472C4"/>
              <w:right w:val="single" w:sz="4" w:space="0" w:color="4472C4"/>
            </w:tcBorders>
            <w:vAlign w:val="center"/>
          </w:tcPr>
          <w:p w14:paraId="656917D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35,1</w:t>
            </w:r>
          </w:p>
        </w:tc>
        <w:tc>
          <w:tcPr>
            <w:tcW w:w="1559" w:type="dxa"/>
            <w:tcBorders>
              <w:left w:val="single" w:sz="4" w:space="0" w:color="4472C4"/>
              <w:right w:val="single" w:sz="4" w:space="0" w:color="4472C4"/>
            </w:tcBorders>
            <w:vAlign w:val="center"/>
          </w:tcPr>
          <w:p w14:paraId="0BC3799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613491">
              <w:rPr>
                <w:rFonts w:ascii="Times New Roman" w:hAnsi="Times New Roman"/>
                <w:color w:val="000000"/>
                <w:lang w:val="en-US"/>
              </w:rPr>
              <w:t>54,3</w:t>
            </w:r>
          </w:p>
        </w:tc>
      </w:tr>
      <w:tr w:rsidR="00924E17" w:rsidRPr="00613491" w14:paraId="008D9CE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CAB440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6</w:t>
            </w:r>
          </w:p>
        </w:tc>
        <w:tc>
          <w:tcPr>
            <w:tcW w:w="8403" w:type="dxa"/>
            <w:tcBorders>
              <w:left w:val="single" w:sz="4" w:space="0" w:color="4472C4"/>
              <w:right w:val="single" w:sz="4" w:space="0" w:color="4472C4"/>
            </w:tcBorders>
          </w:tcPr>
          <w:p w14:paraId="515CD9BE"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социальных услуг </w:t>
            </w:r>
          </w:p>
        </w:tc>
        <w:tc>
          <w:tcPr>
            <w:tcW w:w="1134" w:type="dxa"/>
            <w:tcBorders>
              <w:left w:val="single" w:sz="4" w:space="0" w:color="4472C4"/>
              <w:right w:val="single" w:sz="4" w:space="0" w:color="4472C4"/>
            </w:tcBorders>
            <w:vAlign w:val="center"/>
          </w:tcPr>
          <w:p w14:paraId="721A1FC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7,0</w:t>
            </w:r>
          </w:p>
        </w:tc>
        <w:tc>
          <w:tcPr>
            <w:tcW w:w="1560" w:type="dxa"/>
            <w:tcBorders>
              <w:left w:val="single" w:sz="4" w:space="0" w:color="4472C4"/>
              <w:right w:val="single" w:sz="4" w:space="0" w:color="4472C4"/>
            </w:tcBorders>
            <w:vAlign w:val="center"/>
          </w:tcPr>
          <w:p w14:paraId="6F41A8E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6,8</w:t>
            </w:r>
          </w:p>
        </w:tc>
        <w:tc>
          <w:tcPr>
            <w:tcW w:w="1417" w:type="dxa"/>
            <w:tcBorders>
              <w:left w:val="single" w:sz="4" w:space="0" w:color="4472C4"/>
              <w:right w:val="single" w:sz="4" w:space="0" w:color="4472C4"/>
            </w:tcBorders>
            <w:vAlign w:val="center"/>
          </w:tcPr>
          <w:p w14:paraId="44FA565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49,8</w:t>
            </w:r>
          </w:p>
        </w:tc>
        <w:tc>
          <w:tcPr>
            <w:tcW w:w="1559" w:type="dxa"/>
            <w:tcBorders>
              <w:left w:val="single" w:sz="4" w:space="0" w:color="4472C4"/>
              <w:right w:val="single" w:sz="4" w:space="0" w:color="4472C4"/>
            </w:tcBorders>
            <w:vAlign w:val="center"/>
          </w:tcPr>
          <w:p w14:paraId="52CF94D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36,4</w:t>
            </w:r>
          </w:p>
        </w:tc>
      </w:tr>
      <w:tr w:rsidR="00924E17" w:rsidRPr="00613491" w14:paraId="3A20153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3C9F90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7</w:t>
            </w:r>
          </w:p>
        </w:tc>
        <w:tc>
          <w:tcPr>
            <w:tcW w:w="8403" w:type="dxa"/>
            <w:tcBorders>
              <w:left w:val="single" w:sz="4" w:space="0" w:color="4472C4"/>
              <w:right w:val="single" w:sz="4" w:space="0" w:color="4472C4"/>
            </w:tcBorders>
          </w:tcPr>
          <w:p w14:paraId="06626B18"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ритуальных услуг</w:t>
            </w:r>
          </w:p>
        </w:tc>
        <w:tc>
          <w:tcPr>
            <w:tcW w:w="1134" w:type="dxa"/>
            <w:tcBorders>
              <w:left w:val="single" w:sz="4" w:space="0" w:color="4472C4"/>
              <w:right w:val="single" w:sz="4" w:space="0" w:color="4472C4"/>
            </w:tcBorders>
            <w:vAlign w:val="center"/>
          </w:tcPr>
          <w:p w14:paraId="08B31A7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1,2</w:t>
            </w:r>
          </w:p>
        </w:tc>
        <w:tc>
          <w:tcPr>
            <w:tcW w:w="1560" w:type="dxa"/>
            <w:tcBorders>
              <w:left w:val="single" w:sz="4" w:space="0" w:color="4472C4"/>
              <w:right w:val="single" w:sz="4" w:space="0" w:color="4472C4"/>
            </w:tcBorders>
            <w:vAlign w:val="center"/>
          </w:tcPr>
          <w:p w14:paraId="5A0BEBA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38,9</w:t>
            </w:r>
          </w:p>
        </w:tc>
        <w:tc>
          <w:tcPr>
            <w:tcW w:w="1417" w:type="dxa"/>
            <w:tcBorders>
              <w:left w:val="single" w:sz="4" w:space="0" w:color="4472C4"/>
              <w:right w:val="single" w:sz="4" w:space="0" w:color="4472C4"/>
            </w:tcBorders>
            <w:vAlign w:val="center"/>
          </w:tcPr>
          <w:p w14:paraId="165D238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43,2</w:t>
            </w:r>
          </w:p>
        </w:tc>
        <w:tc>
          <w:tcPr>
            <w:tcW w:w="1559" w:type="dxa"/>
            <w:tcBorders>
              <w:left w:val="single" w:sz="4" w:space="0" w:color="4472C4"/>
              <w:right w:val="single" w:sz="4" w:space="0" w:color="4472C4"/>
            </w:tcBorders>
            <w:vAlign w:val="center"/>
          </w:tcPr>
          <w:p w14:paraId="0E28465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16,7</w:t>
            </w:r>
          </w:p>
        </w:tc>
      </w:tr>
      <w:tr w:rsidR="00924E17" w:rsidRPr="00613491" w14:paraId="77E8A06F"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BDB6227"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8</w:t>
            </w:r>
          </w:p>
        </w:tc>
        <w:tc>
          <w:tcPr>
            <w:tcW w:w="8403" w:type="dxa"/>
            <w:tcBorders>
              <w:left w:val="single" w:sz="4" w:space="0" w:color="4472C4"/>
              <w:right w:val="single" w:sz="4" w:space="0" w:color="4472C4"/>
            </w:tcBorders>
          </w:tcPr>
          <w:p w14:paraId="2A517DB0"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теплоснабжения (производство тепловой энергии) </w:t>
            </w:r>
          </w:p>
        </w:tc>
        <w:tc>
          <w:tcPr>
            <w:tcW w:w="1134" w:type="dxa"/>
            <w:tcBorders>
              <w:left w:val="single" w:sz="4" w:space="0" w:color="4472C4"/>
              <w:right w:val="single" w:sz="4" w:space="0" w:color="4472C4"/>
            </w:tcBorders>
            <w:vAlign w:val="center"/>
          </w:tcPr>
          <w:p w14:paraId="134F84C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2,8</w:t>
            </w:r>
          </w:p>
        </w:tc>
        <w:tc>
          <w:tcPr>
            <w:tcW w:w="1560" w:type="dxa"/>
            <w:tcBorders>
              <w:left w:val="single" w:sz="4" w:space="0" w:color="4472C4"/>
              <w:right w:val="single" w:sz="4" w:space="0" w:color="4472C4"/>
            </w:tcBorders>
            <w:vAlign w:val="center"/>
          </w:tcPr>
          <w:p w14:paraId="6CA6B1B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417" w:type="dxa"/>
            <w:tcBorders>
              <w:left w:val="single" w:sz="4" w:space="0" w:color="4472C4"/>
              <w:right w:val="single" w:sz="4" w:space="0" w:color="4472C4"/>
            </w:tcBorders>
            <w:vAlign w:val="center"/>
          </w:tcPr>
          <w:p w14:paraId="51FBD1D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62,1</w:t>
            </w:r>
          </w:p>
        </w:tc>
        <w:tc>
          <w:tcPr>
            <w:tcW w:w="1559" w:type="dxa"/>
            <w:tcBorders>
              <w:left w:val="single" w:sz="4" w:space="0" w:color="4472C4"/>
              <w:right w:val="single" w:sz="4" w:space="0" w:color="4472C4"/>
            </w:tcBorders>
            <w:vAlign w:val="center"/>
          </w:tcPr>
          <w:p w14:paraId="44AE907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29,1</w:t>
            </w:r>
          </w:p>
        </w:tc>
      </w:tr>
      <w:tr w:rsidR="00924E17" w:rsidRPr="00613491" w14:paraId="77D3C8E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25FAA8D"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9</w:t>
            </w:r>
          </w:p>
        </w:tc>
        <w:tc>
          <w:tcPr>
            <w:tcW w:w="8403" w:type="dxa"/>
            <w:tcBorders>
              <w:left w:val="single" w:sz="4" w:space="0" w:color="4472C4"/>
              <w:right w:val="single" w:sz="4" w:space="0" w:color="4472C4"/>
            </w:tcBorders>
          </w:tcPr>
          <w:p w14:paraId="1B1EB02D"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по сбору и транспортированию твердых коммунальных отходов</w:t>
            </w:r>
          </w:p>
        </w:tc>
        <w:tc>
          <w:tcPr>
            <w:tcW w:w="1134" w:type="dxa"/>
            <w:tcBorders>
              <w:left w:val="single" w:sz="4" w:space="0" w:color="4472C4"/>
              <w:right w:val="single" w:sz="4" w:space="0" w:color="4472C4"/>
            </w:tcBorders>
            <w:vAlign w:val="center"/>
          </w:tcPr>
          <w:p w14:paraId="035976B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3,2</w:t>
            </w:r>
          </w:p>
        </w:tc>
        <w:tc>
          <w:tcPr>
            <w:tcW w:w="1560" w:type="dxa"/>
            <w:tcBorders>
              <w:left w:val="single" w:sz="4" w:space="0" w:color="4472C4"/>
              <w:right w:val="single" w:sz="4" w:space="0" w:color="4472C4"/>
            </w:tcBorders>
            <w:vAlign w:val="center"/>
          </w:tcPr>
          <w:p w14:paraId="1A2CA93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13,3</w:t>
            </w:r>
          </w:p>
        </w:tc>
        <w:tc>
          <w:tcPr>
            <w:tcW w:w="1417" w:type="dxa"/>
            <w:tcBorders>
              <w:left w:val="single" w:sz="4" w:space="0" w:color="4472C4"/>
              <w:right w:val="single" w:sz="4" w:space="0" w:color="4472C4"/>
            </w:tcBorders>
            <w:vAlign w:val="center"/>
          </w:tcPr>
          <w:p w14:paraId="3E658A0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59,0</w:t>
            </w:r>
          </w:p>
        </w:tc>
        <w:tc>
          <w:tcPr>
            <w:tcW w:w="1559" w:type="dxa"/>
            <w:tcBorders>
              <w:left w:val="single" w:sz="4" w:space="0" w:color="4472C4"/>
              <w:right w:val="single" w:sz="4" w:space="0" w:color="4472C4"/>
            </w:tcBorders>
            <w:vAlign w:val="center"/>
          </w:tcPr>
          <w:p w14:paraId="586D654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24,5</w:t>
            </w:r>
          </w:p>
        </w:tc>
      </w:tr>
      <w:tr w:rsidR="00924E17" w:rsidRPr="00613491" w14:paraId="1C26D204"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2CF643F"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10</w:t>
            </w:r>
          </w:p>
        </w:tc>
        <w:tc>
          <w:tcPr>
            <w:tcW w:w="8403" w:type="dxa"/>
            <w:tcBorders>
              <w:left w:val="single" w:sz="4" w:space="0" w:color="4472C4"/>
              <w:right w:val="single" w:sz="4" w:space="0" w:color="4472C4"/>
            </w:tcBorders>
          </w:tcPr>
          <w:p w14:paraId="39457105"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выполнения работ по благоустройству городской среды </w:t>
            </w:r>
          </w:p>
        </w:tc>
        <w:tc>
          <w:tcPr>
            <w:tcW w:w="1134" w:type="dxa"/>
            <w:tcBorders>
              <w:left w:val="single" w:sz="4" w:space="0" w:color="4472C4"/>
              <w:right w:val="single" w:sz="4" w:space="0" w:color="4472C4"/>
            </w:tcBorders>
            <w:vAlign w:val="center"/>
          </w:tcPr>
          <w:p w14:paraId="380DA62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5,0</w:t>
            </w:r>
          </w:p>
        </w:tc>
        <w:tc>
          <w:tcPr>
            <w:tcW w:w="1560" w:type="dxa"/>
            <w:tcBorders>
              <w:left w:val="single" w:sz="4" w:space="0" w:color="4472C4"/>
              <w:right w:val="single" w:sz="4" w:space="0" w:color="4472C4"/>
            </w:tcBorders>
            <w:vAlign w:val="center"/>
          </w:tcPr>
          <w:p w14:paraId="7EAB2D9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417" w:type="dxa"/>
            <w:tcBorders>
              <w:left w:val="single" w:sz="4" w:space="0" w:color="4472C4"/>
              <w:right w:val="single" w:sz="4" w:space="0" w:color="4472C4"/>
            </w:tcBorders>
            <w:vAlign w:val="center"/>
          </w:tcPr>
          <w:p w14:paraId="0801898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50,2</w:t>
            </w:r>
          </w:p>
        </w:tc>
        <w:tc>
          <w:tcPr>
            <w:tcW w:w="1559" w:type="dxa"/>
            <w:tcBorders>
              <w:left w:val="single" w:sz="4" w:space="0" w:color="4472C4"/>
              <w:right w:val="single" w:sz="4" w:space="0" w:color="4472C4"/>
            </w:tcBorders>
            <w:vAlign w:val="center"/>
          </w:tcPr>
          <w:p w14:paraId="3E068B9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33,3</w:t>
            </w:r>
          </w:p>
        </w:tc>
      </w:tr>
      <w:tr w:rsidR="00924E17" w:rsidRPr="00613491" w14:paraId="39E2B40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8539DFA"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11</w:t>
            </w:r>
          </w:p>
        </w:tc>
        <w:tc>
          <w:tcPr>
            <w:tcW w:w="8403" w:type="dxa"/>
            <w:tcBorders>
              <w:left w:val="single" w:sz="4" w:space="0" w:color="4472C4"/>
              <w:right w:val="single" w:sz="4" w:space="0" w:color="4472C4"/>
            </w:tcBorders>
          </w:tcPr>
          <w:p w14:paraId="5AE02DF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tcBorders>
              <w:left w:val="single" w:sz="4" w:space="0" w:color="4472C4"/>
              <w:right w:val="single" w:sz="4" w:space="0" w:color="4472C4"/>
            </w:tcBorders>
            <w:vAlign w:val="center"/>
          </w:tcPr>
          <w:p w14:paraId="6550A57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5,6</w:t>
            </w:r>
          </w:p>
        </w:tc>
        <w:tc>
          <w:tcPr>
            <w:tcW w:w="1560" w:type="dxa"/>
            <w:tcBorders>
              <w:left w:val="single" w:sz="4" w:space="0" w:color="4472C4"/>
              <w:right w:val="single" w:sz="4" w:space="0" w:color="4472C4"/>
            </w:tcBorders>
            <w:vAlign w:val="center"/>
          </w:tcPr>
          <w:p w14:paraId="61E8914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5,8</w:t>
            </w:r>
          </w:p>
        </w:tc>
        <w:tc>
          <w:tcPr>
            <w:tcW w:w="1417" w:type="dxa"/>
            <w:tcBorders>
              <w:left w:val="single" w:sz="4" w:space="0" w:color="4472C4"/>
              <w:right w:val="single" w:sz="4" w:space="0" w:color="4472C4"/>
            </w:tcBorders>
            <w:vAlign w:val="center"/>
          </w:tcPr>
          <w:p w14:paraId="321B5DB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48,6</w:t>
            </w:r>
          </w:p>
        </w:tc>
        <w:tc>
          <w:tcPr>
            <w:tcW w:w="1559" w:type="dxa"/>
            <w:tcBorders>
              <w:left w:val="single" w:sz="4" w:space="0" w:color="4472C4"/>
              <w:right w:val="single" w:sz="4" w:space="0" w:color="4472C4"/>
            </w:tcBorders>
            <w:vAlign w:val="center"/>
          </w:tcPr>
          <w:p w14:paraId="5EE6088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40,0</w:t>
            </w:r>
          </w:p>
        </w:tc>
      </w:tr>
      <w:tr w:rsidR="00924E17" w:rsidRPr="00613491" w14:paraId="132A8A03"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9207FB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12</w:t>
            </w:r>
          </w:p>
        </w:tc>
        <w:tc>
          <w:tcPr>
            <w:tcW w:w="8403" w:type="dxa"/>
            <w:tcBorders>
              <w:left w:val="single" w:sz="4" w:space="0" w:color="4472C4"/>
              <w:right w:val="single" w:sz="4" w:space="0" w:color="4472C4"/>
            </w:tcBorders>
          </w:tcPr>
          <w:p w14:paraId="7ECFE11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поставки сжиженного газа в баллонах</w:t>
            </w:r>
          </w:p>
        </w:tc>
        <w:tc>
          <w:tcPr>
            <w:tcW w:w="1134" w:type="dxa"/>
            <w:tcBorders>
              <w:left w:val="single" w:sz="4" w:space="0" w:color="4472C4"/>
              <w:right w:val="single" w:sz="4" w:space="0" w:color="4472C4"/>
            </w:tcBorders>
            <w:vAlign w:val="center"/>
          </w:tcPr>
          <w:p w14:paraId="07FB6B9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10,2</w:t>
            </w:r>
          </w:p>
        </w:tc>
        <w:tc>
          <w:tcPr>
            <w:tcW w:w="1560" w:type="dxa"/>
            <w:tcBorders>
              <w:left w:val="single" w:sz="4" w:space="0" w:color="4472C4"/>
              <w:right w:val="single" w:sz="4" w:space="0" w:color="4472C4"/>
            </w:tcBorders>
            <w:vAlign w:val="center"/>
          </w:tcPr>
          <w:p w14:paraId="535ACB0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6,1</w:t>
            </w:r>
          </w:p>
        </w:tc>
        <w:tc>
          <w:tcPr>
            <w:tcW w:w="1417" w:type="dxa"/>
            <w:tcBorders>
              <w:left w:val="single" w:sz="4" w:space="0" w:color="4472C4"/>
              <w:right w:val="single" w:sz="4" w:space="0" w:color="4472C4"/>
            </w:tcBorders>
            <w:vAlign w:val="center"/>
          </w:tcPr>
          <w:p w14:paraId="5D2BC99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45,1</w:t>
            </w:r>
          </w:p>
        </w:tc>
        <w:tc>
          <w:tcPr>
            <w:tcW w:w="1559" w:type="dxa"/>
            <w:tcBorders>
              <w:left w:val="single" w:sz="4" w:space="0" w:color="4472C4"/>
              <w:right w:val="single" w:sz="4" w:space="0" w:color="4472C4"/>
            </w:tcBorders>
            <w:vAlign w:val="center"/>
          </w:tcPr>
          <w:p w14:paraId="73E0D3C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38,6</w:t>
            </w:r>
          </w:p>
        </w:tc>
      </w:tr>
      <w:tr w:rsidR="00924E17" w:rsidRPr="00613491" w14:paraId="350BEF1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1FD587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13</w:t>
            </w:r>
          </w:p>
        </w:tc>
        <w:tc>
          <w:tcPr>
            <w:tcW w:w="8403" w:type="dxa"/>
            <w:tcBorders>
              <w:left w:val="single" w:sz="4" w:space="0" w:color="4472C4"/>
              <w:right w:val="single" w:sz="4" w:space="0" w:color="4472C4"/>
            </w:tcBorders>
          </w:tcPr>
          <w:p w14:paraId="4F3718EE"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tcBorders>
              <w:left w:val="single" w:sz="4" w:space="0" w:color="4472C4"/>
              <w:right w:val="single" w:sz="4" w:space="0" w:color="4472C4"/>
            </w:tcBorders>
            <w:vAlign w:val="center"/>
          </w:tcPr>
          <w:p w14:paraId="0FC4448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0,8</w:t>
            </w:r>
          </w:p>
        </w:tc>
        <w:tc>
          <w:tcPr>
            <w:tcW w:w="1560" w:type="dxa"/>
            <w:tcBorders>
              <w:left w:val="single" w:sz="4" w:space="0" w:color="4472C4"/>
              <w:right w:val="single" w:sz="4" w:space="0" w:color="4472C4"/>
            </w:tcBorders>
            <w:vAlign w:val="center"/>
          </w:tcPr>
          <w:p w14:paraId="7786596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10,1</w:t>
            </w:r>
          </w:p>
        </w:tc>
        <w:tc>
          <w:tcPr>
            <w:tcW w:w="1417" w:type="dxa"/>
            <w:tcBorders>
              <w:left w:val="single" w:sz="4" w:space="0" w:color="4472C4"/>
              <w:right w:val="single" w:sz="4" w:space="0" w:color="4472C4"/>
            </w:tcBorders>
            <w:vAlign w:val="center"/>
          </w:tcPr>
          <w:p w14:paraId="78213E4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51,4</w:t>
            </w:r>
          </w:p>
        </w:tc>
        <w:tc>
          <w:tcPr>
            <w:tcW w:w="1559" w:type="dxa"/>
            <w:tcBorders>
              <w:left w:val="single" w:sz="4" w:space="0" w:color="4472C4"/>
              <w:right w:val="single" w:sz="4" w:space="0" w:color="4472C4"/>
            </w:tcBorders>
            <w:vAlign w:val="center"/>
          </w:tcPr>
          <w:p w14:paraId="2E60077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37,7</w:t>
            </w:r>
          </w:p>
        </w:tc>
      </w:tr>
      <w:tr w:rsidR="00924E17" w:rsidRPr="00613491" w14:paraId="6800BED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25E05DC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14</w:t>
            </w:r>
          </w:p>
        </w:tc>
        <w:tc>
          <w:tcPr>
            <w:tcW w:w="8403" w:type="dxa"/>
            <w:tcBorders>
              <w:left w:val="single" w:sz="4" w:space="0" w:color="4472C4"/>
              <w:right w:val="single" w:sz="4" w:space="0" w:color="4472C4"/>
            </w:tcBorders>
          </w:tcPr>
          <w:p w14:paraId="2B79C6D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tcBorders>
              <w:left w:val="single" w:sz="4" w:space="0" w:color="4472C4"/>
              <w:right w:val="single" w:sz="4" w:space="0" w:color="4472C4"/>
            </w:tcBorders>
            <w:vAlign w:val="center"/>
          </w:tcPr>
          <w:p w14:paraId="79CE57D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w:t>
            </w:r>
          </w:p>
        </w:tc>
        <w:tc>
          <w:tcPr>
            <w:tcW w:w="1560" w:type="dxa"/>
            <w:tcBorders>
              <w:left w:val="single" w:sz="4" w:space="0" w:color="4472C4"/>
              <w:right w:val="single" w:sz="4" w:space="0" w:color="4472C4"/>
            </w:tcBorders>
            <w:vAlign w:val="center"/>
          </w:tcPr>
          <w:p w14:paraId="7C0C80E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8,4</w:t>
            </w:r>
          </w:p>
        </w:tc>
        <w:tc>
          <w:tcPr>
            <w:tcW w:w="1417" w:type="dxa"/>
            <w:tcBorders>
              <w:left w:val="single" w:sz="4" w:space="0" w:color="4472C4"/>
              <w:right w:val="single" w:sz="4" w:space="0" w:color="4472C4"/>
            </w:tcBorders>
            <w:vAlign w:val="center"/>
          </w:tcPr>
          <w:p w14:paraId="06B95DB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42,9</w:t>
            </w:r>
          </w:p>
        </w:tc>
        <w:tc>
          <w:tcPr>
            <w:tcW w:w="1559" w:type="dxa"/>
            <w:tcBorders>
              <w:left w:val="single" w:sz="4" w:space="0" w:color="4472C4"/>
              <w:right w:val="single" w:sz="4" w:space="0" w:color="4472C4"/>
            </w:tcBorders>
            <w:vAlign w:val="center"/>
          </w:tcPr>
          <w:p w14:paraId="104CA91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47,3</w:t>
            </w:r>
          </w:p>
        </w:tc>
      </w:tr>
      <w:tr w:rsidR="00924E17" w:rsidRPr="00613491" w14:paraId="25F832C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FA6EB6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15</w:t>
            </w:r>
          </w:p>
        </w:tc>
        <w:tc>
          <w:tcPr>
            <w:tcW w:w="8403" w:type="dxa"/>
            <w:tcBorders>
              <w:left w:val="single" w:sz="4" w:space="0" w:color="4472C4"/>
              <w:right w:val="single" w:sz="4" w:space="0" w:color="4472C4"/>
            </w:tcBorders>
          </w:tcPr>
          <w:p w14:paraId="41A143A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tcBorders>
              <w:left w:val="single" w:sz="4" w:space="0" w:color="4472C4"/>
              <w:right w:val="single" w:sz="4" w:space="0" w:color="4472C4"/>
            </w:tcBorders>
            <w:vAlign w:val="center"/>
          </w:tcPr>
          <w:p w14:paraId="62AC4B5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14,4</w:t>
            </w:r>
          </w:p>
        </w:tc>
        <w:tc>
          <w:tcPr>
            <w:tcW w:w="1560" w:type="dxa"/>
            <w:tcBorders>
              <w:left w:val="single" w:sz="4" w:space="0" w:color="4472C4"/>
              <w:right w:val="single" w:sz="4" w:space="0" w:color="4472C4"/>
            </w:tcBorders>
            <w:vAlign w:val="center"/>
          </w:tcPr>
          <w:p w14:paraId="06D2DF8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11,2</w:t>
            </w:r>
          </w:p>
        </w:tc>
        <w:tc>
          <w:tcPr>
            <w:tcW w:w="1417" w:type="dxa"/>
            <w:tcBorders>
              <w:left w:val="single" w:sz="4" w:space="0" w:color="4472C4"/>
              <w:right w:val="single" w:sz="4" w:space="0" w:color="4472C4"/>
            </w:tcBorders>
            <w:vAlign w:val="center"/>
          </w:tcPr>
          <w:p w14:paraId="62D6549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48,0</w:t>
            </w:r>
          </w:p>
        </w:tc>
        <w:tc>
          <w:tcPr>
            <w:tcW w:w="1559" w:type="dxa"/>
            <w:tcBorders>
              <w:left w:val="single" w:sz="4" w:space="0" w:color="4472C4"/>
              <w:right w:val="single" w:sz="4" w:space="0" w:color="4472C4"/>
            </w:tcBorders>
            <w:vAlign w:val="center"/>
          </w:tcPr>
          <w:p w14:paraId="5377620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26,4</w:t>
            </w:r>
          </w:p>
        </w:tc>
      </w:tr>
      <w:tr w:rsidR="00924E17" w:rsidRPr="00613491" w14:paraId="4681271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DC0074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16</w:t>
            </w:r>
          </w:p>
        </w:tc>
        <w:tc>
          <w:tcPr>
            <w:tcW w:w="8403" w:type="dxa"/>
            <w:tcBorders>
              <w:left w:val="single" w:sz="4" w:space="0" w:color="4472C4"/>
              <w:right w:val="single" w:sz="4" w:space="0" w:color="4472C4"/>
            </w:tcBorders>
          </w:tcPr>
          <w:p w14:paraId="0AE32D18"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tcBorders>
              <w:left w:val="single" w:sz="4" w:space="0" w:color="4472C4"/>
              <w:right w:val="single" w:sz="4" w:space="0" w:color="4472C4"/>
            </w:tcBorders>
            <w:vAlign w:val="center"/>
          </w:tcPr>
          <w:p w14:paraId="4845BB7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10,6</w:t>
            </w:r>
          </w:p>
        </w:tc>
        <w:tc>
          <w:tcPr>
            <w:tcW w:w="1560" w:type="dxa"/>
            <w:tcBorders>
              <w:left w:val="single" w:sz="4" w:space="0" w:color="4472C4"/>
              <w:right w:val="single" w:sz="4" w:space="0" w:color="4472C4"/>
            </w:tcBorders>
            <w:vAlign w:val="center"/>
          </w:tcPr>
          <w:p w14:paraId="3634FA6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14,5</w:t>
            </w:r>
          </w:p>
        </w:tc>
        <w:tc>
          <w:tcPr>
            <w:tcW w:w="1417" w:type="dxa"/>
            <w:tcBorders>
              <w:left w:val="single" w:sz="4" w:space="0" w:color="4472C4"/>
              <w:right w:val="single" w:sz="4" w:space="0" w:color="4472C4"/>
            </w:tcBorders>
            <w:vAlign w:val="center"/>
          </w:tcPr>
          <w:p w14:paraId="297804A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47,5</w:t>
            </w:r>
          </w:p>
        </w:tc>
        <w:tc>
          <w:tcPr>
            <w:tcW w:w="1559" w:type="dxa"/>
            <w:tcBorders>
              <w:left w:val="single" w:sz="4" w:space="0" w:color="4472C4"/>
              <w:right w:val="single" w:sz="4" w:space="0" w:color="4472C4"/>
            </w:tcBorders>
            <w:vAlign w:val="center"/>
          </w:tcPr>
          <w:p w14:paraId="7C5791C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27,4</w:t>
            </w:r>
          </w:p>
        </w:tc>
      </w:tr>
      <w:tr w:rsidR="00924E17" w:rsidRPr="00613491" w14:paraId="484CE0C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3C63B8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17</w:t>
            </w:r>
          </w:p>
        </w:tc>
        <w:tc>
          <w:tcPr>
            <w:tcW w:w="8403" w:type="dxa"/>
            <w:tcBorders>
              <w:left w:val="single" w:sz="4" w:space="0" w:color="4472C4"/>
              <w:right w:val="single" w:sz="4" w:space="0" w:color="4472C4"/>
            </w:tcBorders>
          </w:tcPr>
          <w:p w14:paraId="46E5B80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tcBorders>
              <w:left w:val="single" w:sz="4" w:space="0" w:color="4472C4"/>
              <w:right w:val="single" w:sz="4" w:space="0" w:color="4472C4"/>
            </w:tcBorders>
            <w:vAlign w:val="center"/>
          </w:tcPr>
          <w:p w14:paraId="75D0C6A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560" w:type="dxa"/>
            <w:tcBorders>
              <w:left w:val="single" w:sz="4" w:space="0" w:color="4472C4"/>
              <w:right w:val="single" w:sz="4" w:space="0" w:color="4472C4"/>
            </w:tcBorders>
            <w:vAlign w:val="center"/>
          </w:tcPr>
          <w:p w14:paraId="656272D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25,7</w:t>
            </w:r>
          </w:p>
        </w:tc>
        <w:tc>
          <w:tcPr>
            <w:tcW w:w="1417" w:type="dxa"/>
            <w:tcBorders>
              <w:left w:val="single" w:sz="4" w:space="0" w:color="4472C4"/>
              <w:right w:val="single" w:sz="4" w:space="0" w:color="4472C4"/>
            </w:tcBorders>
            <w:vAlign w:val="center"/>
          </w:tcPr>
          <w:p w14:paraId="0CDBE74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42,2</w:t>
            </w:r>
          </w:p>
        </w:tc>
        <w:tc>
          <w:tcPr>
            <w:tcW w:w="1559" w:type="dxa"/>
            <w:tcBorders>
              <w:left w:val="single" w:sz="4" w:space="0" w:color="4472C4"/>
              <w:right w:val="single" w:sz="4" w:space="0" w:color="4472C4"/>
            </w:tcBorders>
            <w:vAlign w:val="center"/>
          </w:tcPr>
          <w:p w14:paraId="6B44C52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26,1</w:t>
            </w:r>
          </w:p>
        </w:tc>
      </w:tr>
      <w:tr w:rsidR="00924E17" w:rsidRPr="00613491" w14:paraId="1DEB7ABA"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859251D"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18</w:t>
            </w:r>
          </w:p>
        </w:tc>
        <w:tc>
          <w:tcPr>
            <w:tcW w:w="8403" w:type="dxa"/>
            <w:tcBorders>
              <w:left w:val="single" w:sz="4" w:space="0" w:color="4472C4"/>
              <w:right w:val="single" w:sz="4" w:space="0" w:color="4472C4"/>
            </w:tcBorders>
          </w:tcPr>
          <w:p w14:paraId="1EF1A10E"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оказания услуг по ремонту автотранспортных средств </w:t>
            </w:r>
          </w:p>
        </w:tc>
        <w:tc>
          <w:tcPr>
            <w:tcW w:w="1134" w:type="dxa"/>
            <w:tcBorders>
              <w:left w:val="single" w:sz="4" w:space="0" w:color="4472C4"/>
              <w:right w:val="single" w:sz="4" w:space="0" w:color="4472C4"/>
            </w:tcBorders>
            <w:vAlign w:val="center"/>
          </w:tcPr>
          <w:p w14:paraId="36BC4F8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4,0</w:t>
            </w:r>
          </w:p>
        </w:tc>
        <w:tc>
          <w:tcPr>
            <w:tcW w:w="1560" w:type="dxa"/>
            <w:tcBorders>
              <w:left w:val="single" w:sz="4" w:space="0" w:color="4472C4"/>
              <w:right w:val="single" w:sz="4" w:space="0" w:color="4472C4"/>
            </w:tcBorders>
            <w:vAlign w:val="center"/>
          </w:tcPr>
          <w:p w14:paraId="7144E0A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28,4</w:t>
            </w:r>
          </w:p>
        </w:tc>
        <w:tc>
          <w:tcPr>
            <w:tcW w:w="1417" w:type="dxa"/>
            <w:tcBorders>
              <w:left w:val="single" w:sz="4" w:space="0" w:color="4472C4"/>
              <w:right w:val="single" w:sz="4" w:space="0" w:color="4472C4"/>
            </w:tcBorders>
            <w:vAlign w:val="center"/>
          </w:tcPr>
          <w:p w14:paraId="7A6AB63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41,2</w:t>
            </w:r>
          </w:p>
        </w:tc>
        <w:tc>
          <w:tcPr>
            <w:tcW w:w="1559" w:type="dxa"/>
            <w:tcBorders>
              <w:left w:val="single" w:sz="4" w:space="0" w:color="4472C4"/>
              <w:right w:val="single" w:sz="4" w:space="0" w:color="4472C4"/>
            </w:tcBorders>
            <w:vAlign w:val="center"/>
          </w:tcPr>
          <w:p w14:paraId="6ADC3BB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26,4</w:t>
            </w:r>
          </w:p>
        </w:tc>
      </w:tr>
      <w:tr w:rsidR="00924E17" w:rsidRPr="00613491" w14:paraId="076CE16D"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DD001AB"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19</w:t>
            </w:r>
          </w:p>
        </w:tc>
        <w:tc>
          <w:tcPr>
            <w:tcW w:w="8403" w:type="dxa"/>
            <w:tcBorders>
              <w:left w:val="single" w:sz="4" w:space="0" w:color="4472C4"/>
              <w:right w:val="single" w:sz="4" w:space="0" w:color="4472C4"/>
            </w:tcBorders>
          </w:tcPr>
          <w:p w14:paraId="5FDCDDA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строительства объектов капитального строительства, за исключением жи</w:t>
            </w:r>
            <w:r w:rsidRPr="001E68FA">
              <w:rPr>
                <w:rFonts w:ascii="Times New Roman" w:hAnsi="Times New Roman"/>
                <w:color w:val="000000"/>
              </w:rPr>
              <w:lastRenderedPageBreak/>
              <w:t>лищного и дорожного строительства</w:t>
            </w:r>
          </w:p>
        </w:tc>
        <w:tc>
          <w:tcPr>
            <w:tcW w:w="1134" w:type="dxa"/>
            <w:tcBorders>
              <w:left w:val="single" w:sz="4" w:space="0" w:color="4472C4"/>
              <w:right w:val="single" w:sz="4" w:space="0" w:color="4472C4"/>
            </w:tcBorders>
            <w:vAlign w:val="center"/>
          </w:tcPr>
          <w:p w14:paraId="372F418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lastRenderedPageBreak/>
              <w:t>6,5</w:t>
            </w:r>
          </w:p>
        </w:tc>
        <w:tc>
          <w:tcPr>
            <w:tcW w:w="1560" w:type="dxa"/>
            <w:tcBorders>
              <w:left w:val="single" w:sz="4" w:space="0" w:color="4472C4"/>
              <w:right w:val="single" w:sz="4" w:space="0" w:color="4472C4"/>
            </w:tcBorders>
            <w:vAlign w:val="center"/>
          </w:tcPr>
          <w:p w14:paraId="2AF1C24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7,9</w:t>
            </w:r>
          </w:p>
        </w:tc>
        <w:tc>
          <w:tcPr>
            <w:tcW w:w="1417" w:type="dxa"/>
            <w:tcBorders>
              <w:left w:val="single" w:sz="4" w:space="0" w:color="4472C4"/>
              <w:right w:val="single" w:sz="4" w:space="0" w:color="4472C4"/>
            </w:tcBorders>
            <w:vAlign w:val="center"/>
          </w:tcPr>
          <w:p w14:paraId="17B7807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41,0</w:t>
            </w:r>
          </w:p>
        </w:tc>
        <w:tc>
          <w:tcPr>
            <w:tcW w:w="1559" w:type="dxa"/>
            <w:tcBorders>
              <w:left w:val="single" w:sz="4" w:space="0" w:color="4472C4"/>
              <w:right w:val="single" w:sz="4" w:space="0" w:color="4472C4"/>
            </w:tcBorders>
            <w:vAlign w:val="center"/>
          </w:tcPr>
          <w:p w14:paraId="75C7A75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44,6</w:t>
            </w:r>
          </w:p>
        </w:tc>
      </w:tr>
      <w:tr w:rsidR="00924E17" w:rsidRPr="00613491" w14:paraId="7F9F2D8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710B41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20</w:t>
            </w:r>
          </w:p>
        </w:tc>
        <w:tc>
          <w:tcPr>
            <w:tcW w:w="8403" w:type="dxa"/>
            <w:tcBorders>
              <w:left w:val="single" w:sz="4" w:space="0" w:color="4472C4"/>
              <w:right w:val="single" w:sz="4" w:space="0" w:color="4472C4"/>
            </w:tcBorders>
          </w:tcPr>
          <w:p w14:paraId="56D9B79D"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архитектурно-строительного проектирования</w:t>
            </w:r>
          </w:p>
        </w:tc>
        <w:tc>
          <w:tcPr>
            <w:tcW w:w="1134" w:type="dxa"/>
            <w:tcBorders>
              <w:left w:val="single" w:sz="4" w:space="0" w:color="4472C4"/>
              <w:right w:val="single" w:sz="4" w:space="0" w:color="4472C4"/>
            </w:tcBorders>
            <w:vAlign w:val="center"/>
          </w:tcPr>
          <w:p w14:paraId="7965D32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3,5</w:t>
            </w:r>
          </w:p>
        </w:tc>
        <w:tc>
          <w:tcPr>
            <w:tcW w:w="1560" w:type="dxa"/>
            <w:tcBorders>
              <w:left w:val="single" w:sz="4" w:space="0" w:color="4472C4"/>
              <w:right w:val="single" w:sz="4" w:space="0" w:color="4472C4"/>
            </w:tcBorders>
            <w:vAlign w:val="center"/>
          </w:tcPr>
          <w:p w14:paraId="5263810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w:t>
            </w:r>
          </w:p>
        </w:tc>
        <w:tc>
          <w:tcPr>
            <w:tcW w:w="1417" w:type="dxa"/>
            <w:tcBorders>
              <w:left w:val="single" w:sz="4" w:space="0" w:color="4472C4"/>
              <w:right w:val="single" w:sz="4" w:space="0" w:color="4472C4"/>
            </w:tcBorders>
            <w:vAlign w:val="center"/>
          </w:tcPr>
          <w:p w14:paraId="4E5A949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41,6</w:t>
            </w:r>
          </w:p>
        </w:tc>
        <w:tc>
          <w:tcPr>
            <w:tcW w:w="1559" w:type="dxa"/>
            <w:tcBorders>
              <w:left w:val="single" w:sz="4" w:space="0" w:color="4472C4"/>
              <w:right w:val="single" w:sz="4" w:space="0" w:color="4472C4"/>
            </w:tcBorders>
            <w:vAlign w:val="center"/>
          </w:tcPr>
          <w:p w14:paraId="0402EF3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48,6</w:t>
            </w:r>
          </w:p>
        </w:tc>
      </w:tr>
      <w:tr w:rsidR="00924E17" w:rsidRPr="00613491" w14:paraId="11D8FAE1"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8A352A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21</w:t>
            </w:r>
          </w:p>
        </w:tc>
        <w:tc>
          <w:tcPr>
            <w:tcW w:w="8403" w:type="dxa"/>
            <w:tcBorders>
              <w:left w:val="single" w:sz="4" w:space="0" w:color="4472C4"/>
              <w:right w:val="single" w:sz="4" w:space="0" w:color="4472C4"/>
            </w:tcBorders>
          </w:tcPr>
          <w:p w14:paraId="4CA61DF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кадастровых и землеустроительных работ </w:t>
            </w:r>
          </w:p>
        </w:tc>
        <w:tc>
          <w:tcPr>
            <w:tcW w:w="1134" w:type="dxa"/>
            <w:tcBorders>
              <w:left w:val="single" w:sz="4" w:space="0" w:color="4472C4"/>
              <w:right w:val="single" w:sz="4" w:space="0" w:color="4472C4"/>
            </w:tcBorders>
            <w:vAlign w:val="center"/>
          </w:tcPr>
          <w:p w14:paraId="1BD7818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w:t>
            </w:r>
          </w:p>
        </w:tc>
        <w:tc>
          <w:tcPr>
            <w:tcW w:w="1560" w:type="dxa"/>
            <w:tcBorders>
              <w:left w:val="single" w:sz="4" w:space="0" w:color="4472C4"/>
              <w:right w:val="single" w:sz="4" w:space="0" w:color="4472C4"/>
            </w:tcBorders>
            <w:vAlign w:val="center"/>
          </w:tcPr>
          <w:p w14:paraId="35906C1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417" w:type="dxa"/>
            <w:tcBorders>
              <w:left w:val="single" w:sz="4" w:space="0" w:color="4472C4"/>
              <w:right w:val="single" w:sz="4" w:space="0" w:color="4472C4"/>
            </w:tcBorders>
            <w:vAlign w:val="center"/>
          </w:tcPr>
          <w:p w14:paraId="008E63C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37,6</w:t>
            </w:r>
          </w:p>
        </w:tc>
        <w:tc>
          <w:tcPr>
            <w:tcW w:w="1559" w:type="dxa"/>
            <w:tcBorders>
              <w:left w:val="single" w:sz="4" w:space="0" w:color="4472C4"/>
              <w:right w:val="single" w:sz="4" w:space="0" w:color="4472C4"/>
            </w:tcBorders>
            <w:vAlign w:val="center"/>
          </w:tcPr>
          <w:p w14:paraId="7195909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46,4</w:t>
            </w:r>
          </w:p>
        </w:tc>
      </w:tr>
      <w:tr w:rsidR="00924E17" w:rsidRPr="00613491" w14:paraId="2523893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C1D38B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22</w:t>
            </w:r>
          </w:p>
        </w:tc>
        <w:tc>
          <w:tcPr>
            <w:tcW w:w="8403" w:type="dxa"/>
            <w:tcBorders>
              <w:left w:val="single" w:sz="4" w:space="0" w:color="4472C4"/>
              <w:right w:val="single" w:sz="4" w:space="0" w:color="4472C4"/>
            </w:tcBorders>
          </w:tcPr>
          <w:p w14:paraId="1815C06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реализации сельскохозяйственной продукции </w:t>
            </w:r>
          </w:p>
        </w:tc>
        <w:tc>
          <w:tcPr>
            <w:tcW w:w="1134" w:type="dxa"/>
            <w:tcBorders>
              <w:left w:val="single" w:sz="4" w:space="0" w:color="4472C4"/>
              <w:right w:val="single" w:sz="4" w:space="0" w:color="4472C4"/>
            </w:tcBorders>
            <w:vAlign w:val="center"/>
          </w:tcPr>
          <w:p w14:paraId="1583669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4,3</w:t>
            </w:r>
          </w:p>
        </w:tc>
        <w:tc>
          <w:tcPr>
            <w:tcW w:w="1560" w:type="dxa"/>
            <w:tcBorders>
              <w:left w:val="single" w:sz="4" w:space="0" w:color="4472C4"/>
              <w:right w:val="single" w:sz="4" w:space="0" w:color="4472C4"/>
            </w:tcBorders>
            <w:vAlign w:val="center"/>
          </w:tcPr>
          <w:p w14:paraId="6D04998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22,0</w:t>
            </w:r>
          </w:p>
        </w:tc>
        <w:tc>
          <w:tcPr>
            <w:tcW w:w="1417" w:type="dxa"/>
            <w:tcBorders>
              <w:left w:val="single" w:sz="4" w:space="0" w:color="4472C4"/>
              <w:right w:val="single" w:sz="4" w:space="0" w:color="4472C4"/>
            </w:tcBorders>
            <w:vAlign w:val="center"/>
          </w:tcPr>
          <w:p w14:paraId="6481EF7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39,5</w:t>
            </w:r>
          </w:p>
        </w:tc>
        <w:tc>
          <w:tcPr>
            <w:tcW w:w="1559" w:type="dxa"/>
            <w:tcBorders>
              <w:left w:val="single" w:sz="4" w:space="0" w:color="4472C4"/>
              <w:right w:val="single" w:sz="4" w:space="0" w:color="4472C4"/>
            </w:tcBorders>
            <w:vAlign w:val="center"/>
          </w:tcPr>
          <w:p w14:paraId="67CC569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34,2</w:t>
            </w:r>
          </w:p>
        </w:tc>
      </w:tr>
      <w:tr w:rsidR="00924E17" w:rsidRPr="00613491" w14:paraId="77311F00"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F540E6C"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23</w:t>
            </w:r>
          </w:p>
        </w:tc>
        <w:tc>
          <w:tcPr>
            <w:tcW w:w="8403" w:type="dxa"/>
            <w:tcBorders>
              <w:left w:val="single" w:sz="4" w:space="0" w:color="4472C4"/>
              <w:right w:val="single" w:sz="4" w:space="0" w:color="4472C4"/>
            </w:tcBorders>
          </w:tcPr>
          <w:p w14:paraId="36BA205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племенного животноводства</w:t>
            </w:r>
          </w:p>
        </w:tc>
        <w:tc>
          <w:tcPr>
            <w:tcW w:w="1134" w:type="dxa"/>
            <w:tcBorders>
              <w:left w:val="single" w:sz="4" w:space="0" w:color="4472C4"/>
              <w:right w:val="single" w:sz="4" w:space="0" w:color="4472C4"/>
            </w:tcBorders>
            <w:vAlign w:val="center"/>
          </w:tcPr>
          <w:p w14:paraId="1D77CB6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3,5</w:t>
            </w:r>
          </w:p>
        </w:tc>
        <w:tc>
          <w:tcPr>
            <w:tcW w:w="1560" w:type="dxa"/>
            <w:tcBorders>
              <w:left w:val="single" w:sz="4" w:space="0" w:color="4472C4"/>
              <w:right w:val="single" w:sz="4" w:space="0" w:color="4472C4"/>
            </w:tcBorders>
            <w:vAlign w:val="center"/>
          </w:tcPr>
          <w:p w14:paraId="17C201F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613491">
              <w:rPr>
                <w:rFonts w:ascii="Times New Roman" w:hAnsi="Times New Roman"/>
                <w:color w:val="000000"/>
                <w:lang w:val="en-US"/>
              </w:rPr>
              <w:t>7,5</w:t>
            </w:r>
          </w:p>
        </w:tc>
        <w:tc>
          <w:tcPr>
            <w:tcW w:w="1417" w:type="dxa"/>
            <w:tcBorders>
              <w:left w:val="single" w:sz="4" w:space="0" w:color="4472C4"/>
              <w:right w:val="single" w:sz="4" w:space="0" w:color="4472C4"/>
            </w:tcBorders>
            <w:vAlign w:val="center"/>
          </w:tcPr>
          <w:p w14:paraId="08D1026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25,1</w:t>
            </w:r>
          </w:p>
        </w:tc>
        <w:tc>
          <w:tcPr>
            <w:tcW w:w="1559" w:type="dxa"/>
            <w:tcBorders>
              <w:left w:val="single" w:sz="4" w:space="0" w:color="4472C4"/>
              <w:right w:val="single" w:sz="4" w:space="0" w:color="4472C4"/>
            </w:tcBorders>
            <w:vAlign w:val="center"/>
          </w:tcPr>
          <w:p w14:paraId="55569F7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63,9</w:t>
            </w:r>
          </w:p>
        </w:tc>
      </w:tr>
      <w:tr w:rsidR="00924E17" w:rsidRPr="00613491" w14:paraId="493C9F3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27F43BA"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24</w:t>
            </w:r>
          </w:p>
        </w:tc>
        <w:tc>
          <w:tcPr>
            <w:tcW w:w="8403" w:type="dxa"/>
            <w:tcBorders>
              <w:left w:val="single" w:sz="4" w:space="0" w:color="4472C4"/>
              <w:right w:val="single" w:sz="4" w:space="0" w:color="4472C4"/>
            </w:tcBorders>
          </w:tcPr>
          <w:p w14:paraId="575612CE"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семеноводства</w:t>
            </w:r>
          </w:p>
        </w:tc>
        <w:tc>
          <w:tcPr>
            <w:tcW w:w="1134" w:type="dxa"/>
            <w:tcBorders>
              <w:left w:val="single" w:sz="4" w:space="0" w:color="4472C4"/>
              <w:right w:val="single" w:sz="4" w:space="0" w:color="4472C4"/>
            </w:tcBorders>
            <w:vAlign w:val="center"/>
          </w:tcPr>
          <w:p w14:paraId="1C1C59A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3,3</w:t>
            </w:r>
          </w:p>
        </w:tc>
        <w:tc>
          <w:tcPr>
            <w:tcW w:w="1560" w:type="dxa"/>
            <w:tcBorders>
              <w:left w:val="single" w:sz="4" w:space="0" w:color="4472C4"/>
              <w:right w:val="single" w:sz="4" w:space="0" w:color="4472C4"/>
            </w:tcBorders>
            <w:vAlign w:val="center"/>
          </w:tcPr>
          <w:p w14:paraId="06A930D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5,1</w:t>
            </w:r>
          </w:p>
        </w:tc>
        <w:tc>
          <w:tcPr>
            <w:tcW w:w="1417" w:type="dxa"/>
            <w:tcBorders>
              <w:left w:val="single" w:sz="4" w:space="0" w:color="4472C4"/>
              <w:right w:val="single" w:sz="4" w:space="0" w:color="4472C4"/>
            </w:tcBorders>
            <w:vAlign w:val="center"/>
          </w:tcPr>
          <w:p w14:paraId="23C29C2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27,8</w:t>
            </w:r>
          </w:p>
        </w:tc>
        <w:tc>
          <w:tcPr>
            <w:tcW w:w="1559" w:type="dxa"/>
            <w:tcBorders>
              <w:left w:val="single" w:sz="4" w:space="0" w:color="4472C4"/>
              <w:right w:val="single" w:sz="4" w:space="0" w:color="4472C4"/>
            </w:tcBorders>
            <w:vAlign w:val="center"/>
          </w:tcPr>
          <w:p w14:paraId="7BECDF3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63,8</w:t>
            </w:r>
          </w:p>
        </w:tc>
      </w:tr>
      <w:tr w:rsidR="00924E17" w:rsidRPr="00613491" w14:paraId="05CD9246"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5B4F79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25</w:t>
            </w:r>
          </w:p>
        </w:tc>
        <w:tc>
          <w:tcPr>
            <w:tcW w:w="8403" w:type="dxa"/>
            <w:tcBorders>
              <w:left w:val="single" w:sz="4" w:space="0" w:color="4472C4"/>
              <w:right w:val="single" w:sz="4" w:space="0" w:color="4472C4"/>
            </w:tcBorders>
          </w:tcPr>
          <w:p w14:paraId="7A8B4A4C"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жилищного строительства</w:t>
            </w:r>
          </w:p>
        </w:tc>
        <w:tc>
          <w:tcPr>
            <w:tcW w:w="1134" w:type="dxa"/>
            <w:tcBorders>
              <w:left w:val="single" w:sz="4" w:space="0" w:color="4472C4"/>
              <w:right w:val="single" w:sz="4" w:space="0" w:color="4472C4"/>
            </w:tcBorders>
            <w:vAlign w:val="center"/>
          </w:tcPr>
          <w:p w14:paraId="4CAE3BC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12,5</w:t>
            </w:r>
          </w:p>
        </w:tc>
        <w:tc>
          <w:tcPr>
            <w:tcW w:w="1560" w:type="dxa"/>
            <w:tcBorders>
              <w:left w:val="single" w:sz="4" w:space="0" w:color="4472C4"/>
              <w:right w:val="single" w:sz="4" w:space="0" w:color="4472C4"/>
            </w:tcBorders>
            <w:vAlign w:val="center"/>
          </w:tcPr>
          <w:p w14:paraId="5337DFA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417" w:type="dxa"/>
            <w:tcBorders>
              <w:left w:val="single" w:sz="4" w:space="0" w:color="4472C4"/>
              <w:right w:val="single" w:sz="4" w:space="0" w:color="4472C4"/>
            </w:tcBorders>
            <w:vAlign w:val="center"/>
          </w:tcPr>
          <w:p w14:paraId="218B5FB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36,1</w:t>
            </w:r>
          </w:p>
        </w:tc>
        <w:tc>
          <w:tcPr>
            <w:tcW w:w="1559" w:type="dxa"/>
            <w:tcBorders>
              <w:left w:val="single" w:sz="4" w:space="0" w:color="4472C4"/>
              <w:right w:val="single" w:sz="4" w:space="0" w:color="4472C4"/>
            </w:tcBorders>
            <w:vAlign w:val="center"/>
          </w:tcPr>
          <w:p w14:paraId="7AE3876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39,9</w:t>
            </w:r>
          </w:p>
        </w:tc>
      </w:tr>
      <w:tr w:rsidR="00924E17" w:rsidRPr="00613491" w14:paraId="0B7F233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A7128A0"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26</w:t>
            </w:r>
          </w:p>
        </w:tc>
        <w:tc>
          <w:tcPr>
            <w:tcW w:w="8403" w:type="dxa"/>
            <w:tcBorders>
              <w:left w:val="single" w:sz="4" w:space="0" w:color="4472C4"/>
              <w:right w:val="single" w:sz="4" w:space="0" w:color="4472C4"/>
            </w:tcBorders>
          </w:tcPr>
          <w:p w14:paraId="22304783"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переработки водных биоресурсов</w:t>
            </w:r>
          </w:p>
        </w:tc>
        <w:tc>
          <w:tcPr>
            <w:tcW w:w="1134" w:type="dxa"/>
            <w:tcBorders>
              <w:left w:val="single" w:sz="4" w:space="0" w:color="4472C4"/>
              <w:right w:val="single" w:sz="4" w:space="0" w:color="4472C4"/>
            </w:tcBorders>
            <w:vAlign w:val="center"/>
          </w:tcPr>
          <w:p w14:paraId="313427B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w:t>
            </w:r>
          </w:p>
        </w:tc>
        <w:tc>
          <w:tcPr>
            <w:tcW w:w="1560" w:type="dxa"/>
            <w:tcBorders>
              <w:left w:val="single" w:sz="4" w:space="0" w:color="4472C4"/>
              <w:right w:val="single" w:sz="4" w:space="0" w:color="4472C4"/>
            </w:tcBorders>
            <w:vAlign w:val="center"/>
          </w:tcPr>
          <w:p w14:paraId="38E430A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3,1</w:t>
            </w:r>
          </w:p>
        </w:tc>
        <w:tc>
          <w:tcPr>
            <w:tcW w:w="1417" w:type="dxa"/>
            <w:tcBorders>
              <w:left w:val="single" w:sz="4" w:space="0" w:color="4472C4"/>
              <w:right w:val="single" w:sz="4" w:space="0" w:color="4472C4"/>
            </w:tcBorders>
            <w:vAlign w:val="center"/>
          </w:tcPr>
          <w:p w14:paraId="252B781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24,8</w:t>
            </w:r>
          </w:p>
        </w:tc>
        <w:tc>
          <w:tcPr>
            <w:tcW w:w="1559" w:type="dxa"/>
            <w:tcBorders>
              <w:left w:val="single" w:sz="4" w:space="0" w:color="4472C4"/>
              <w:right w:val="single" w:sz="4" w:space="0" w:color="4472C4"/>
            </w:tcBorders>
            <w:vAlign w:val="center"/>
          </w:tcPr>
          <w:p w14:paraId="0FAA189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69,7</w:t>
            </w:r>
          </w:p>
        </w:tc>
      </w:tr>
      <w:tr w:rsidR="00924E17" w:rsidRPr="00613491" w14:paraId="4A7D8F2B"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2776C93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27</w:t>
            </w:r>
          </w:p>
        </w:tc>
        <w:tc>
          <w:tcPr>
            <w:tcW w:w="8403" w:type="dxa"/>
            <w:tcBorders>
              <w:left w:val="single" w:sz="4" w:space="0" w:color="4472C4"/>
              <w:right w:val="single" w:sz="4" w:space="0" w:color="4472C4"/>
            </w:tcBorders>
          </w:tcPr>
          <w:p w14:paraId="131189A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товарной аквакультуры</w:t>
            </w:r>
          </w:p>
        </w:tc>
        <w:tc>
          <w:tcPr>
            <w:tcW w:w="1134" w:type="dxa"/>
            <w:tcBorders>
              <w:left w:val="single" w:sz="4" w:space="0" w:color="4472C4"/>
              <w:right w:val="single" w:sz="4" w:space="0" w:color="4472C4"/>
            </w:tcBorders>
            <w:vAlign w:val="center"/>
          </w:tcPr>
          <w:p w14:paraId="22DAF3F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2,9</w:t>
            </w:r>
          </w:p>
        </w:tc>
        <w:tc>
          <w:tcPr>
            <w:tcW w:w="1560" w:type="dxa"/>
            <w:tcBorders>
              <w:left w:val="single" w:sz="4" w:space="0" w:color="4472C4"/>
              <w:right w:val="single" w:sz="4" w:space="0" w:color="4472C4"/>
            </w:tcBorders>
            <w:vAlign w:val="center"/>
          </w:tcPr>
          <w:p w14:paraId="44CDD67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6,9</w:t>
            </w:r>
          </w:p>
        </w:tc>
        <w:tc>
          <w:tcPr>
            <w:tcW w:w="1417" w:type="dxa"/>
            <w:tcBorders>
              <w:left w:val="single" w:sz="4" w:space="0" w:color="4472C4"/>
              <w:right w:val="single" w:sz="4" w:space="0" w:color="4472C4"/>
            </w:tcBorders>
            <w:vAlign w:val="center"/>
          </w:tcPr>
          <w:p w14:paraId="27AA8D7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23,6</w:t>
            </w:r>
          </w:p>
        </w:tc>
        <w:tc>
          <w:tcPr>
            <w:tcW w:w="1559" w:type="dxa"/>
            <w:tcBorders>
              <w:left w:val="single" w:sz="4" w:space="0" w:color="4472C4"/>
              <w:right w:val="single" w:sz="4" w:space="0" w:color="4472C4"/>
            </w:tcBorders>
            <w:vAlign w:val="center"/>
          </w:tcPr>
          <w:p w14:paraId="55020B6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66,6</w:t>
            </w:r>
          </w:p>
        </w:tc>
      </w:tr>
      <w:tr w:rsidR="00924E17" w:rsidRPr="00613491" w14:paraId="4796985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DEA496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28</w:t>
            </w:r>
          </w:p>
        </w:tc>
        <w:tc>
          <w:tcPr>
            <w:tcW w:w="8403" w:type="dxa"/>
            <w:tcBorders>
              <w:left w:val="single" w:sz="4" w:space="0" w:color="4472C4"/>
              <w:right w:val="single" w:sz="4" w:space="0" w:color="4472C4"/>
            </w:tcBorders>
          </w:tcPr>
          <w:p w14:paraId="300EB3A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tcBorders>
              <w:left w:val="single" w:sz="4" w:space="0" w:color="4472C4"/>
              <w:right w:val="single" w:sz="4" w:space="0" w:color="4472C4"/>
            </w:tcBorders>
            <w:vAlign w:val="center"/>
          </w:tcPr>
          <w:p w14:paraId="3F0F198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w:t>
            </w:r>
          </w:p>
        </w:tc>
        <w:tc>
          <w:tcPr>
            <w:tcW w:w="1560" w:type="dxa"/>
            <w:tcBorders>
              <w:left w:val="single" w:sz="4" w:space="0" w:color="4472C4"/>
              <w:right w:val="single" w:sz="4" w:space="0" w:color="4472C4"/>
            </w:tcBorders>
            <w:vAlign w:val="center"/>
          </w:tcPr>
          <w:p w14:paraId="4154618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3,2</w:t>
            </w:r>
          </w:p>
        </w:tc>
        <w:tc>
          <w:tcPr>
            <w:tcW w:w="1417" w:type="dxa"/>
            <w:tcBorders>
              <w:left w:val="single" w:sz="4" w:space="0" w:color="4472C4"/>
              <w:right w:val="single" w:sz="4" w:space="0" w:color="4472C4"/>
            </w:tcBorders>
            <w:vAlign w:val="center"/>
          </w:tcPr>
          <w:p w14:paraId="5D2D9AE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30,5</w:t>
            </w:r>
          </w:p>
        </w:tc>
        <w:tc>
          <w:tcPr>
            <w:tcW w:w="1559" w:type="dxa"/>
            <w:tcBorders>
              <w:left w:val="single" w:sz="4" w:space="0" w:color="4472C4"/>
              <w:right w:val="single" w:sz="4" w:space="0" w:color="4472C4"/>
            </w:tcBorders>
            <w:vAlign w:val="center"/>
          </w:tcPr>
          <w:p w14:paraId="399C989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63,7</w:t>
            </w:r>
          </w:p>
        </w:tc>
      </w:tr>
      <w:tr w:rsidR="00924E17" w:rsidRPr="00613491" w14:paraId="69D126A5"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75E55DB"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29</w:t>
            </w:r>
          </w:p>
        </w:tc>
        <w:tc>
          <w:tcPr>
            <w:tcW w:w="8403" w:type="dxa"/>
            <w:tcBorders>
              <w:left w:val="single" w:sz="4" w:space="0" w:color="4472C4"/>
              <w:right w:val="single" w:sz="4" w:space="0" w:color="4472C4"/>
            </w:tcBorders>
          </w:tcPr>
          <w:p w14:paraId="7910AB1D"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нефтепродуктов</w:t>
            </w:r>
          </w:p>
        </w:tc>
        <w:tc>
          <w:tcPr>
            <w:tcW w:w="1134" w:type="dxa"/>
            <w:tcBorders>
              <w:left w:val="single" w:sz="4" w:space="0" w:color="4472C4"/>
              <w:right w:val="single" w:sz="4" w:space="0" w:color="4472C4"/>
            </w:tcBorders>
            <w:vAlign w:val="center"/>
          </w:tcPr>
          <w:p w14:paraId="0F8181C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w:t>
            </w:r>
          </w:p>
        </w:tc>
        <w:tc>
          <w:tcPr>
            <w:tcW w:w="1560" w:type="dxa"/>
            <w:tcBorders>
              <w:left w:val="single" w:sz="4" w:space="0" w:color="4472C4"/>
              <w:right w:val="single" w:sz="4" w:space="0" w:color="4472C4"/>
            </w:tcBorders>
            <w:vAlign w:val="center"/>
          </w:tcPr>
          <w:p w14:paraId="765C8E1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7,9</w:t>
            </w:r>
          </w:p>
        </w:tc>
        <w:tc>
          <w:tcPr>
            <w:tcW w:w="1417" w:type="dxa"/>
            <w:tcBorders>
              <w:left w:val="single" w:sz="4" w:space="0" w:color="4472C4"/>
              <w:right w:val="single" w:sz="4" w:space="0" w:color="4472C4"/>
            </w:tcBorders>
            <w:vAlign w:val="center"/>
          </w:tcPr>
          <w:p w14:paraId="57C3667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45,5</w:t>
            </w:r>
          </w:p>
        </w:tc>
        <w:tc>
          <w:tcPr>
            <w:tcW w:w="1559" w:type="dxa"/>
            <w:tcBorders>
              <w:left w:val="single" w:sz="4" w:space="0" w:color="4472C4"/>
              <w:right w:val="single" w:sz="4" w:space="0" w:color="4472C4"/>
            </w:tcBorders>
            <w:vAlign w:val="center"/>
          </w:tcPr>
          <w:p w14:paraId="7E3F9F5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45,2</w:t>
            </w:r>
          </w:p>
        </w:tc>
      </w:tr>
      <w:tr w:rsidR="00924E17" w:rsidRPr="00613491" w14:paraId="0A594E00"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7C477F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30</w:t>
            </w:r>
          </w:p>
        </w:tc>
        <w:tc>
          <w:tcPr>
            <w:tcW w:w="8403" w:type="dxa"/>
            <w:tcBorders>
              <w:left w:val="single" w:sz="4" w:space="0" w:color="4472C4"/>
              <w:right w:val="single" w:sz="4" w:space="0" w:color="4472C4"/>
            </w:tcBorders>
          </w:tcPr>
          <w:p w14:paraId="673AE10C"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легкой промышленности</w:t>
            </w:r>
          </w:p>
        </w:tc>
        <w:tc>
          <w:tcPr>
            <w:tcW w:w="1134" w:type="dxa"/>
            <w:tcBorders>
              <w:left w:val="single" w:sz="4" w:space="0" w:color="4472C4"/>
              <w:right w:val="single" w:sz="4" w:space="0" w:color="4472C4"/>
            </w:tcBorders>
            <w:vAlign w:val="center"/>
          </w:tcPr>
          <w:p w14:paraId="58D86A8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560" w:type="dxa"/>
            <w:tcBorders>
              <w:left w:val="single" w:sz="4" w:space="0" w:color="4472C4"/>
              <w:right w:val="single" w:sz="4" w:space="0" w:color="4472C4"/>
            </w:tcBorders>
            <w:vAlign w:val="center"/>
          </w:tcPr>
          <w:p w14:paraId="017C208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8,1</w:t>
            </w:r>
          </w:p>
        </w:tc>
        <w:tc>
          <w:tcPr>
            <w:tcW w:w="1417" w:type="dxa"/>
            <w:tcBorders>
              <w:left w:val="single" w:sz="4" w:space="0" w:color="4472C4"/>
              <w:right w:val="single" w:sz="4" w:space="0" w:color="4472C4"/>
            </w:tcBorders>
            <w:vAlign w:val="center"/>
          </w:tcPr>
          <w:p w14:paraId="11F8A03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36,3</w:t>
            </w:r>
          </w:p>
        </w:tc>
        <w:tc>
          <w:tcPr>
            <w:tcW w:w="1559" w:type="dxa"/>
            <w:tcBorders>
              <w:left w:val="single" w:sz="4" w:space="0" w:color="4472C4"/>
              <w:right w:val="single" w:sz="4" w:space="0" w:color="4472C4"/>
            </w:tcBorders>
            <w:vAlign w:val="center"/>
          </w:tcPr>
          <w:p w14:paraId="0A26B77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49,6</w:t>
            </w:r>
          </w:p>
        </w:tc>
      </w:tr>
      <w:tr w:rsidR="00924E17" w:rsidRPr="00613491" w14:paraId="7A17239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F12183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31</w:t>
            </w:r>
          </w:p>
        </w:tc>
        <w:tc>
          <w:tcPr>
            <w:tcW w:w="8403" w:type="dxa"/>
            <w:tcBorders>
              <w:left w:val="single" w:sz="4" w:space="0" w:color="4472C4"/>
              <w:right w:val="single" w:sz="4" w:space="0" w:color="4472C4"/>
            </w:tcBorders>
          </w:tcPr>
          <w:p w14:paraId="14373595"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обработки древесины и производства изделий из дерева </w:t>
            </w:r>
          </w:p>
        </w:tc>
        <w:tc>
          <w:tcPr>
            <w:tcW w:w="1134" w:type="dxa"/>
            <w:tcBorders>
              <w:left w:val="single" w:sz="4" w:space="0" w:color="4472C4"/>
              <w:right w:val="single" w:sz="4" w:space="0" w:color="4472C4"/>
            </w:tcBorders>
            <w:vAlign w:val="center"/>
          </w:tcPr>
          <w:p w14:paraId="250F572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560" w:type="dxa"/>
            <w:tcBorders>
              <w:left w:val="single" w:sz="4" w:space="0" w:color="4472C4"/>
              <w:right w:val="single" w:sz="4" w:space="0" w:color="4472C4"/>
            </w:tcBorders>
            <w:vAlign w:val="center"/>
          </w:tcPr>
          <w:p w14:paraId="58904AD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417" w:type="dxa"/>
            <w:tcBorders>
              <w:left w:val="single" w:sz="4" w:space="0" w:color="4472C4"/>
              <w:right w:val="single" w:sz="4" w:space="0" w:color="4472C4"/>
            </w:tcBorders>
            <w:vAlign w:val="center"/>
          </w:tcPr>
          <w:p w14:paraId="3293714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39,4</w:t>
            </w:r>
          </w:p>
        </w:tc>
        <w:tc>
          <w:tcPr>
            <w:tcW w:w="1559" w:type="dxa"/>
            <w:tcBorders>
              <w:left w:val="single" w:sz="4" w:space="0" w:color="4472C4"/>
              <w:right w:val="single" w:sz="4" w:space="0" w:color="4472C4"/>
            </w:tcBorders>
            <w:vAlign w:val="center"/>
          </w:tcPr>
          <w:p w14:paraId="5D6EAE07"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48,6</w:t>
            </w:r>
          </w:p>
        </w:tc>
      </w:tr>
      <w:tr w:rsidR="00924E17" w:rsidRPr="00613491" w14:paraId="1B6D050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4BCA0DB"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32</w:t>
            </w:r>
          </w:p>
        </w:tc>
        <w:tc>
          <w:tcPr>
            <w:tcW w:w="8403" w:type="dxa"/>
            <w:tcBorders>
              <w:left w:val="single" w:sz="4" w:space="0" w:color="4472C4"/>
              <w:right w:val="single" w:sz="4" w:space="0" w:color="4472C4"/>
            </w:tcBorders>
          </w:tcPr>
          <w:p w14:paraId="3373E57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кирпича</w:t>
            </w:r>
          </w:p>
        </w:tc>
        <w:tc>
          <w:tcPr>
            <w:tcW w:w="1134" w:type="dxa"/>
            <w:tcBorders>
              <w:left w:val="single" w:sz="4" w:space="0" w:color="4472C4"/>
              <w:right w:val="single" w:sz="4" w:space="0" w:color="4472C4"/>
            </w:tcBorders>
            <w:vAlign w:val="center"/>
          </w:tcPr>
          <w:p w14:paraId="00372CB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14,4</w:t>
            </w:r>
          </w:p>
        </w:tc>
        <w:tc>
          <w:tcPr>
            <w:tcW w:w="1560" w:type="dxa"/>
            <w:tcBorders>
              <w:left w:val="single" w:sz="4" w:space="0" w:color="4472C4"/>
              <w:right w:val="single" w:sz="4" w:space="0" w:color="4472C4"/>
            </w:tcBorders>
            <w:vAlign w:val="center"/>
          </w:tcPr>
          <w:p w14:paraId="5FBB7FE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5,0</w:t>
            </w:r>
          </w:p>
        </w:tc>
        <w:tc>
          <w:tcPr>
            <w:tcW w:w="1417" w:type="dxa"/>
            <w:tcBorders>
              <w:left w:val="single" w:sz="4" w:space="0" w:color="4472C4"/>
              <w:right w:val="single" w:sz="4" w:space="0" w:color="4472C4"/>
            </w:tcBorders>
            <w:vAlign w:val="center"/>
          </w:tcPr>
          <w:p w14:paraId="3726EB2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28,3</w:t>
            </w:r>
          </w:p>
        </w:tc>
        <w:tc>
          <w:tcPr>
            <w:tcW w:w="1559" w:type="dxa"/>
            <w:tcBorders>
              <w:left w:val="single" w:sz="4" w:space="0" w:color="4472C4"/>
              <w:right w:val="single" w:sz="4" w:space="0" w:color="4472C4"/>
            </w:tcBorders>
            <w:vAlign w:val="center"/>
          </w:tcPr>
          <w:p w14:paraId="6B1839C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52,3</w:t>
            </w:r>
          </w:p>
        </w:tc>
      </w:tr>
      <w:tr w:rsidR="00924E17" w:rsidRPr="00613491" w14:paraId="7B84351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067661D"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33</w:t>
            </w:r>
          </w:p>
        </w:tc>
        <w:tc>
          <w:tcPr>
            <w:tcW w:w="8403" w:type="dxa"/>
            <w:tcBorders>
              <w:left w:val="single" w:sz="4" w:space="0" w:color="4472C4"/>
              <w:right w:val="single" w:sz="4" w:space="0" w:color="4472C4"/>
            </w:tcBorders>
          </w:tcPr>
          <w:p w14:paraId="59C54EAF"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бетона</w:t>
            </w:r>
          </w:p>
        </w:tc>
        <w:tc>
          <w:tcPr>
            <w:tcW w:w="1134" w:type="dxa"/>
            <w:tcBorders>
              <w:left w:val="single" w:sz="4" w:space="0" w:color="4472C4"/>
              <w:right w:val="single" w:sz="4" w:space="0" w:color="4472C4"/>
            </w:tcBorders>
            <w:vAlign w:val="center"/>
          </w:tcPr>
          <w:p w14:paraId="01687BD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560" w:type="dxa"/>
            <w:tcBorders>
              <w:left w:val="single" w:sz="4" w:space="0" w:color="4472C4"/>
              <w:right w:val="single" w:sz="4" w:space="0" w:color="4472C4"/>
            </w:tcBorders>
            <w:vAlign w:val="center"/>
          </w:tcPr>
          <w:p w14:paraId="2063F95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5,5</w:t>
            </w:r>
          </w:p>
        </w:tc>
        <w:tc>
          <w:tcPr>
            <w:tcW w:w="1417" w:type="dxa"/>
            <w:tcBorders>
              <w:left w:val="single" w:sz="4" w:space="0" w:color="4472C4"/>
              <w:right w:val="single" w:sz="4" w:space="0" w:color="4472C4"/>
            </w:tcBorders>
            <w:vAlign w:val="center"/>
          </w:tcPr>
          <w:p w14:paraId="3662543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29,5</w:t>
            </w:r>
          </w:p>
        </w:tc>
        <w:tc>
          <w:tcPr>
            <w:tcW w:w="1559" w:type="dxa"/>
            <w:tcBorders>
              <w:left w:val="single" w:sz="4" w:space="0" w:color="4472C4"/>
              <w:right w:val="single" w:sz="4" w:space="0" w:color="4472C4"/>
            </w:tcBorders>
            <w:vAlign w:val="center"/>
          </w:tcPr>
          <w:p w14:paraId="7545380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53,5</w:t>
            </w:r>
          </w:p>
        </w:tc>
      </w:tr>
      <w:tr w:rsidR="00924E17" w:rsidRPr="00613491" w14:paraId="2FFE282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9F6BD6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34</w:t>
            </w:r>
          </w:p>
        </w:tc>
        <w:tc>
          <w:tcPr>
            <w:tcW w:w="8403" w:type="dxa"/>
            <w:tcBorders>
              <w:left w:val="single" w:sz="4" w:space="0" w:color="4472C4"/>
              <w:right w:val="single" w:sz="4" w:space="0" w:color="4472C4"/>
            </w:tcBorders>
          </w:tcPr>
          <w:p w14:paraId="29CCFBD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Сфера наружной рекламы</w:t>
            </w:r>
          </w:p>
        </w:tc>
        <w:tc>
          <w:tcPr>
            <w:tcW w:w="1134" w:type="dxa"/>
            <w:tcBorders>
              <w:left w:val="single" w:sz="4" w:space="0" w:color="4472C4"/>
              <w:right w:val="single" w:sz="4" w:space="0" w:color="4472C4"/>
            </w:tcBorders>
            <w:vAlign w:val="center"/>
          </w:tcPr>
          <w:p w14:paraId="37E68F1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5,8</w:t>
            </w:r>
          </w:p>
        </w:tc>
        <w:tc>
          <w:tcPr>
            <w:tcW w:w="1560" w:type="dxa"/>
            <w:tcBorders>
              <w:left w:val="single" w:sz="4" w:space="0" w:color="4472C4"/>
              <w:right w:val="single" w:sz="4" w:space="0" w:color="4472C4"/>
            </w:tcBorders>
            <w:vAlign w:val="center"/>
          </w:tcPr>
          <w:p w14:paraId="230C6EB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11,0</w:t>
            </w:r>
          </w:p>
        </w:tc>
        <w:tc>
          <w:tcPr>
            <w:tcW w:w="1417" w:type="dxa"/>
            <w:tcBorders>
              <w:left w:val="single" w:sz="4" w:space="0" w:color="4472C4"/>
              <w:right w:val="single" w:sz="4" w:space="0" w:color="4472C4"/>
            </w:tcBorders>
            <w:vAlign w:val="center"/>
          </w:tcPr>
          <w:p w14:paraId="2EFFA0D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36,5</w:t>
            </w:r>
          </w:p>
        </w:tc>
        <w:tc>
          <w:tcPr>
            <w:tcW w:w="1559" w:type="dxa"/>
            <w:tcBorders>
              <w:left w:val="single" w:sz="4" w:space="0" w:color="4472C4"/>
              <w:right w:val="single" w:sz="4" w:space="0" w:color="4472C4"/>
            </w:tcBorders>
            <w:vAlign w:val="center"/>
          </w:tcPr>
          <w:p w14:paraId="1FCA53D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46,7</w:t>
            </w:r>
          </w:p>
        </w:tc>
      </w:tr>
    </w:tbl>
    <w:p w14:paraId="3AB2CCE7" w14:textId="786B7EA0"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EE5AF9E" w14:textId="5C8F2507"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A8C5535" w14:textId="74ADC00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8AC8411" w14:textId="1D534A9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36B0D5C" w14:textId="4CEC64F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3E9B903" w14:textId="586B6FCC"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CACB86E" w14:textId="792C2D33"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ECEE42E" w14:textId="52148CD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96C86B8" w14:textId="537946E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EA17104" w14:textId="42799EA3"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EC7BA8A" w14:textId="5F4C2C7A"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8533730" w14:textId="7B78F15E"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4DCC64E" w14:textId="77777777" w:rsidR="00C432FF" w:rsidRPr="00E01A47" w:rsidRDefault="00C432FF" w:rsidP="00403E7C">
      <w:pPr>
        <w:pStyle w:val="aff"/>
        <w:widowControl w:val="0"/>
        <w:suppressAutoHyphens/>
        <w:spacing w:before="0" w:after="0"/>
        <w:ind w:firstLine="709"/>
        <w:jc w:val="both"/>
        <w:rPr>
          <w:color w:val="000000"/>
          <w:kern w:val="0"/>
          <w:sz w:val="28"/>
          <w:szCs w:val="28"/>
          <w:highlight w:val="yellow"/>
        </w:rPr>
        <w:sectPr w:rsidR="00C432FF" w:rsidRPr="00E01A47" w:rsidSect="00C432FF">
          <w:pgSz w:w="16838" w:h="11906" w:orient="landscape"/>
          <w:pgMar w:top="1134" w:right="1134" w:bottom="707" w:left="1134" w:header="709" w:footer="720" w:gutter="0"/>
          <w:cols w:space="720"/>
          <w:titlePg/>
          <w:docGrid w:linePitch="360" w:charSpace="36864"/>
        </w:sectPr>
      </w:pPr>
    </w:p>
    <w:p w14:paraId="54276776" w14:textId="10839FD8" w:rsidR="007F1034" w:rsidRDefault="007F1034" w:rsidP="007F1034">
      <w:pPr>
        <w:pStyle w:val="aff"/>
        <w:suppressAutoHyphens/>
        <w:spacing w:before="0" w:after="0"/>
        <w:ind w:firstLine="567"/>
        <w:jc w:val="both"/>
        <w:rPr>
          <w:color w:val="000000"/>
          <w:sz w:val="28"/>
          <w:szCs w:val="28"/>
        </w:rPr>
      </w:pPr>
      <w:r>
        <w:rPr>
          <w:color w:val="000000"/>
          <w:sz w:val="28"/>
          <w:szCs w:val="28"/>
        </w:rPr>
        <w:lastRenderedPageBreak/>
        <w:t xml:space="preserve">В предыдущем разделе нами были описаны результаты исследования, относящиеся к удовлетворенности населения ценой, качеством и возможностью выбора товаров и услуг на рынках Курской области относительно настоящего времени. Для того, чтобы составить наиболее полный портрет потребителя товаров и услуг в Курской области необходимо рассмотреть, как менялось восприятие уровня цен за последние три года (таблицы 9.1. – 9.3). </w:t>
      </w:r>
    </w:p>
    <w:p w14:paraId="06B8FFA0" w14:textId="1E2C05BC" w:rsidR="007F1034" w:rsidRDefault="007F1034" w:rsidP="007F1034">
      <w:pPr>
        <w:pStyle w:val="aff"/>
        <w:suppressAutoHyphens/>
        <w:spacing w:before="0" w:after="0"/>
        <w:ind w:firstLine="567"/>
        <w:jc w:val="both"/>
        <w:rPr>
          <w:color w:val="000000"/>
          <w:sz w:val="28"/>
          <w:szCs w:val="28"/>
        </w:rPr>
      </w:pPr>
      <w:r>
        <w:rPr>
          <w:color w:val="000000"/>
          <w:sz w:val="28"/>
          <w:szCs w:val="28"/>
        </w:rPr>
        <w:t xml:space="preserve">Распределение ответов, связанных с динамикой изменения цен на товары и услуги представлено в таблице </w:t>
      </w:r>
      <w:r w:rsidR="00A07EB7">
        <w:rPr>
          <w:color w:val="000000"/>
          <w:sz w:val="28"/>
          <w:szCs w:val="28"/>
        </w:rPr>
        <w:t>9.</w:t>
      </w:r>
      <w:r>
        <w:rPr>
          <w:color w:val="000000"/>
          <w:sz w:val="28"/>
          <w:szCs w:val="28"/>
        </w:rPr>
        <w:t>3. Большинство участников опроса указывает на то, что за последние 3 года цены выросли на всех представленных для оценки рынках товаров и услуг. Так в 2022 году в среднем 40,3% участников опроса указали на то, что цены выросли на товары и услуги на рынках Курской области (среднее значение варианта ответа «увеличение» для всех рынков). Противоположного мнения придерживаются всего 3,9%. Не заметили изменений в ценах 17,1%, а доля затруднившихся с ответом составляет 38,7%. Наиболее часто (более 50,0%) опрошенные отмечали увеличение цен на товары и услуги за последние 3 года на следующих рынках: р</w:t>
      </w:r>
      <w:r w:rsidRPr="00F6065B">
        <w:rPr>
          <w:color w:val="000000"/>
          <w:sz w:val="28"/>
          <w:szCs w:val="28"/>
        </w:rPr>
        <w:t>ынок услуг розничной торговли лекарственными препаратами, медицинскими изделиями и сопутствующими товарами</w:t>
      </w:r>
      <w:r>
        <w:rPr>
          <w:color w:val="000000"/>
          <w:sz w:val="28"/>
          <w:szCs w:val="28"/>
        </w:rPr>
        <w:t>; р</w:t>
      </w:r>
      <w:r w:rsidRPr="002E26BC">
        <w:rPr>
          <w:color w:val="000000"/>
          <w:sz w:val="28"/>
          <w:szCs w:val="28"/>
        </w:rPr>
        <w:t>ынок ритуальных услуг</w:t>
      </w:r>
      <w:r>
        <w:rPr>
          <w:color w:val="000000"/>
          <w:sz w:val="28"/>
          <w:szCs w:val="28"/>
        </w:rPr>
        <w:t>; р</w:t>
      </w:r>
      <w:r w:rsidRPr="002E26BC">
        <w:rPr>
          <w:color w:val="000000"/>
          <w:sz w:val="28"/>
          <w:szCs w:val="28"/>
        </w:rPr>
        <w:t>ынок теплоснабжения (производство тепловой энергии)</w:t>
      </w:r>
      <w:r>
        <w:rPr>
          <w:color w:val="000000"/>
          <w:sz w:val="28"/>
          <w:szCs w:val="28"/>
        </w:rPr>
        <w:t>; р</w:t>
      </w:r>
      <w:r w:rsidRPr="002E26BC">
        <w:rPr>
          <w:color w:val="000000"/>
          <w:sz w:val="28"/>
          <w:szCs w:val="28"/>
        </w:rPr>
        <w:t>ынок услуг по сбору и транспортированию твердых коммунальных отходов</w:t>
      </w:r>
      <w:r>
        <w:rPr>
          <w:color w:val="000000"/>
          <w:sz w:val="28"/>
          <w:szCs w:val="28"/>
        </w:rPr>
        <w:t>; р</w:t>
      </w:r>
      <w:r w:rsidRPr="002E26BC">
        <w:rPr>
          <w:color w:val="000000"/>
          <w:sz w:val="28"/>
          <w:szCs w:val="28"/>
        </w:rPr>
        <w:t>ынок оказания услуг по перевозке пассажиров и багажа легк</w:t>
      </w:r>
      <w:r>
        <w:rPr>
          <w:color w:val="000000"/>
          <w:sz w:val="28"/>
          <w:szCs w:val="28"/>
        </w:rPr>
        <w:t>овым такси на территории региона; р</w:t>
      </w:r>
      <w:r w:rsidRPr="002E26BC">
        <w:rPr>
          <w:color w:val="000000"/>
          <w:sz w:val="28"/>
          <w:szCs w:val="28"/>
        </w:rPr>
        <w:t>ынок оказания услуг по ремонту автотранспортных средств</w:t>
      </w:r>
      <w:r>
        <w:rPr>
          <w:color w:val="000000"/>
          <w:sz w:val="28"/>
          <w:szCs w:val="28"/>
        </w:rPr>
        <w:t>; р</w:t>
      </w:r>
      <w:r w:rsidRPr="002E26BC">
        <w:rPr>
          <w:color w:val="000000"/>
          <w:sz w:val="28"/>
          <w:szCs w:val="28"/>
        </w:rPr>
        <w:t>ынок реализации сельскохозяйственной продукции</w:t>
      </w:r>
      <w:r>
        <w:rPr>
          <w:color w:val="000000"/>
          <w:sz w:val="28"/>
          <w:szCs w:val="28"/>
        </w:rPr>
        <w:t xml:space="preserve">. </w:t>
      </w:r>
    </w:p>
    <w:p w14:paraId="023343DE" w14:textId="77777777" w:rsidR="007F1034" w:rsidRDefault="007F1034" w:rsidP="007F1034">
      <w:pPr>
        <w:pStyle w:val="aff"/>
        <w:suppressAutoHyphens/>
        <w:spacing w:before="0" w:after="0"/>
        <w:ind w:firstLine="567"/>
        <w:jc w:val="both"/>
        <w:rPr>
          <w:color w:val="000000"/>
          <w:sz w:val="28"/>
          <w:szCs w:val="28"/>
        </w:rPr>
      </w:pPr>
      <w:r>
        <w:rPr>
          <w:color w:val="000000"/>
          <w:sz w:val="28"/>
          <w:szCs w:val="28"/>
        </w:rPr>
        <w:t xml:space="preserve">Несмотря на то, что доля опрошенных, указывающих на то, что за последние три года все еще остается высокой, сравнивая актуальные данные с результатами исследований 2020-2021 годов, можно заметить, что респондентов считающих, что цены растут становится меньше. В 2020 году среднее значение варианта ответа «увеличилось» равнялось 57,8%, в 2021 – 44,2%. </w:t>
      </w:r>
    </w:p>
    <w:p w14:paraId="1FD2546F" w14:textId="77777777" w:rsidR="00660335" w:rsidRPr="00E01A47" w:rsidRDefault="00660335" w:rsidP="00660335">
      <w:pPr>
        <w:spacing w:after="0" w:line="23" w:lineRule="atLeast"/>
        <w:jc w:val="right"/>
        <w:rPr>
          <w:rFonts w:ascii="Times New Roman" w:hAnsi="Times New Roman"/>
          <w:sz w:val="20"/>
          <w:szCs w:val="20"/>
          <w:highlight w:val="yellow"/>
        </w:rPr>
      </w:pPr>
    </w:p>
    <w:p w14:paraId="1DB5BC96" w14:textId="21A9F03E" w:rsidR="00660335" w:rsidRPr="007F1034" w:rsidRDefault="00660335" w:rsidP="009C76B2">
      <w:pPr>
        <w:suppressAutoHyphens/>
        <w:spacing w:after="0" w:line="240" w:lineRule="auto"/>
        <w:jc w:val="right"/>
        <w:rPr>
          <w:rFonts w:ascii="Times New Roman" w:hAnsi="Times New Roman"/>
          <w:sz w:val="24"/>
          <w:szCs w:val="24"/>
        </w:rPr>
      </w:pPr>
      <w:r w:rsidRPr="007F1034">
        <w:rPr>
          <w:rFonts w:ascii="Times New Roman" w:hAnsi="Times New Roman"/>
          <w:sz w:val="24"/>
          <w:szCs w:val="24"/>
        </w:rPr>
        <w:t xml:space="preserve">Таблица </w:t>
      </w:r>
      <w:r w:rsidR="007F1034" w:rsidRPr="007F1034">
        <w:rPr>
          <w:rFonts w:ascii="Times New Roman" w:hAnsi="Times New Roman"/>
          <w:sz w:val="24"/>
          <w:szCs w:val="24"/>
        </w:rPr>
        <w:t>9</w:t>
      </w:r>
      <w:r w:rsidRPr="007F1034">
        <w:rPr>
          <w:rFonts w:ascii="Times New Roman" w:hAnsi="Times New Roman"/>
          <w:sz w:val="24"/>
          <w:szCs w:val="24"/>
        </w:rPr>
        <w:t>.1. Изменение цен на товары и услуги на рынках Курской области в течение последних 3 лет (</w:t>
      </w:r>
      <w:r w:rsidRPr="007F1034">
        <w:rPr>
          <w:rFonts w:ascii="Times New Roman" w:hAnsi="Times New Roman"/>
          <w:b/>
          <w:bCs/>
          <w:sz w:val="24"/>
          <w:szCs w:val="24"/>
        </w:rPr>
        <w:t>2020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81"/>
        <w:gridCol w:w="3955"/>
        <w:gridCol w:w="1312"/>
        <w:gridCol w:w="1448"/>
        <w:gridCol w:w="1430"/>
        <w:gridCol w:w="1555"/>
      </w:tblGrid>
      <w:tr w:rsidR="00660335" w:rsidRPr="007F1034" w14:paraId="6DBDCF16"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tcPr>
          <w:p w14:paraId="6010940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 п/п</w:t>
            </w:r>
          </w:p>
        </w:tc>
        <w:tc>
          <w:tcPr>
            <w:tcW w:w="7786" w:type="dxa"/>
            <w:vMerge w:val="restart"/>
            <w:shd w:val="clear" w:color="auto" w:fill="auto"/>
          </w:tcPr>
          <w:p w14:paraId="770C5225"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Рынок услуг</w:t>
            </w:r>
          </w:p>
        </w:tc>
        <w:tc>
          <w:tcPr>
            <w:tcW w:w="6230" w:type="dxa"/>
            <w:gridSpan w:val="4"/>
            <w:shd w:val="clear" w:color="auto" w:fill="auto"/>
          </w:tcPr>
          <w:p w14:paraId="2EB841B7"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Уровень цен</w:t>
            </w:r>
          </w:p>
        </w:tc>
      </w:tr>
      <w:tr w:rsidR="00660335" w:rsidRPr="007F1034" w14:paraId="1421BFE6"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tcPr>
          <w:p w14:paraId="25BE7561" w14:textId="77777777" w:rsidR="00660335" w:rsidRPr="007F1034" w:rsidRDefault="00660335" w:rsidP="00660335">
            <w:pPr>
              <w:suppressAutoHyphens/>
              <w:spacing w:after="0" w:line="240" w:lineRule="auto"/>
              <w:jc w:val="center"/>
              <w:rPr>
                <w:rFonts w:ascii="Times New Roman" w:hAnsi="Times New Roman"/>
              </w:rPr>
            </w:pPr>
          </w:p>
        </w:tc>
        <w:tc>
          <w:tcPr>
            <w:tcW w:w="7786" w:type="dxa"/>
            <w:vMerge/>
            <w:shd w:val="clear" w:color="auto" w:fill="auto"/>
          </w:tcPr>
          <w:p w14:paraId="16A9E3C8"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505" w:type="dxa"/>
            <w:shd w:val="clear" w:color="auto" w:fill="auto"/>
          </w:tcPr>
          <w:p w14:paraId="0E942575"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Снижение</w:t>
            </w:r>
          </w:p>
        </w:tc>
        <w:tc>
          <w:tcPr>
            <w:tcW w:w="1527" w:type="dxa"/>
            <w:shd w:val="clear" w:color="auto" w:fill="auto"/>
          </w:tcPr>
          <w:p w14:paraId="646DBD03"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Увеличение</w:t>
            </w:r>
          </w:p>
        </w:tc>
        <w:tc>
          <w:tcPr>
            <w:tcW w:w="1557" w:type="dxa"/>
            <w:shd w:val="clear" w:color="auto" w:fill="auto"/>
          </w:tcPr>
          <w:p w14:paraId="60F90F2E"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Не изменилось</w:t>
            </w:r>
          </w:p>
        </w:tc>
        <w:tc>
          <w:tcPr>
            <w:tcW w:w="1641" w:type="dxa"/>
            <w:shd w:val="clear" w:color="auto" w:fill="auto"/>
          </w:tcPr>
          <w:p w14:paraId="4DC8318D"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Затрудняюсь ответить</w:t>
            </w:r>
          </w:p>
        </w:tc>
      </w:tr>
      <w:tr w:rsidR="00660335" w:rsidRPr="007F1034" w14:paraId="0FC5E6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DCB8D9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w:t>
            </w:r>
          </w:p>
        </w:tc>
        <w:tc>
          <w:tcPr>
            <w:tcW w:w="7786" w:type="dxa"/>
            <w:shd w:val="clear" w:color="auto" w:fill="auto"/>
          </w:tcPr>
          <w:p w14:paraId="35035B5B"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505" w:type="dxa"/>
            <w:shd w:val="clear" w:color="auto" w:fill="auto"/>
          </w:tcPr>
          <w:p w14:paraId="5CD47DC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w:t>
            </w:r>
          </w:p>
        </w:tc>
        <w:tc>
          <w:tcPr>
            <w:tcW w:w="1527" w:type="dxa"/>
            <w:shd w:val="clear" w:color="auto" w:fill="auto"/>
          </w:tcPr>
          <w:p w14:paraId="5EEB608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58,8%</w:t>
            </w:r>
          </w:p>
        </w:tc>
        <w:tc>
          <w:tcPr>
            <w:tcW w:w="1557" w:type="dxa"/>
            <w:shd w:val="clear" w:color="auto" w:fill="auto"/>
          </w:tcPr>
          <w:p w14:paraId="06E36F0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23,0%</w:t>
            </w:r>
          </w:p>
        </w:tc>
        <w:tc>
          <w:tcPr>
            <w:tcW w:w="1641" w:type="dxa"/>
            <w:shd w:val="clear" w:color="auto" w:fill="auto"/>
          </w:tcPr>
          <w:p w14:paraId="5E26C0F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14,9%</w:t>
            </w:r>
          </w:p>
        </w:tc>
      </w:tr>
      <w:tr w:rsidR="00660335" w:rsidRPr="007F1034" w14:paraId="07214F3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6193E8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w:t>
            </w:r>
          </w:p>
        </w:tc>
        <w:tc>
          <w:tcPr>
            <w:tcW w:w="7786" w:type="dxa"/>
            <w:shd w:val="clear" w:color="auto" w:fill="auto"/>
          </w:tcPr>
          <w:p w14:paraId="018074AC"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505" w:type="dxa"/>
            <w:shd w:val="clear" w:color="auto" w:fill="auto"/>
          </w:tcPr>
          <w:p w14:paraId="3808A3B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w:t>
            </w:r>
          </w:p>
        </w:tc>
        <w:tc>
          <w:tcPr>
            <w:tcW w:w="1527" w:type="dxa"/>
            <w:shd w:val="clear" w:color="auto" w:fill="auto"/>
          </w:tcPr>
          <w:p w14:paraId="3E7E0E1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56,3%</w:t>
            </w:r>
          </w:p>
        </w:tc>
        <w:tc>
          <w:tcPr>
            <w:tcW w:w="1557" w:type="dxa"/>
            <w:shd w:val="clear" w:color="auto" w:fill="auto"/>
          </w:tcPr>
          <w:p w14:paraId="04EF161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19,8%</w:t>
            </w:r>
          </w:p>
        </w:tc>
        <w:tc>
          <w:tcPr>
            <w:tcW w:w="1641" w:type="dxa"/>
            <w:shd w:val="clear" w:color="auto" w:fill="auto"/>
          </w:tcPr>
          <w:p w14:paraId="632E6D3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18,2%</w:t>
            </w:r>
          </w:p>
        </w:tc>
      </w:tr>
      <w:tr w:rsidR="00660335" w:rsidRPr="007F1034" w14:paraId="68A1741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3E8E89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w:t>
            </w:r>
          </w:p>
        </w:tc>
        <w:tc>
          <w:tcPr>
            <w:tcW w:w="7786" w:type="dxa"/>
            <w:shd w:val="clear" w:color="auto" w:fill="auto"/>
          </w:tcPr>
          <w:p w14:paraId="392ED89F"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505" w:type="dxa"/>
            <w:shd w:val="clear" w:color="auto" w:fill="auto"/>
          </w:tcPr>
          <w:p w14:paraId="55390C5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6,9%</w:t>
            </w:r>
          </w:p>
        </w:tc>
        <w:tc>
          <w:tcPr>
            <w:tcW w:w="1527" w:type="dxa"/>
            <w:shd w:val="clear" w:color="auto" w:fill="auto"/>
          </w:tcPr>
          <w:p w14:paraId="089BA23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69,7%</w:t>
            </w:r>
          </w:p>
        </w:tc>
        <w:tc>
          <w:tcPr>
            <w:tcW w:w="1557" w:type="dxa"/>
            <w:shd w:val="clear" w:color="auto" w:fill="auto"/>
          </w:tcPr>
          <w:p w14:paraId="55AA5FA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11,7%</w:t>
            </w:r>
          </w:p>
        </w:tc>
        <w:tc>
          <w:tcPr>
            <w:tcW w:w="1641" w:type="dxa"/>
            <w:shd w:val="clear" w:color="auto" w:fill="auto"/>
          </w:tcPr>
          <w:p w14:paraId="0423B34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11,7%</w:t>
            </w:r>
          </w:p>
        </w:tc>
      </w:tr>
      <w:tr w:rsidR="00660335" w:rsidRPr="007F1034" w14:paraId="3D95C4B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4EEC91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4</w:t>
            </w:r>
          </w:p>
        </w:tc>
        <w:tc>
          <w:tcPr>
            <w:tcW w:w="7786" w:type="dxa"/>
            <w:shd w:val="clear" w:color="auto" w:fill="auto"/>
          </w:tcPr>
          <w:p w14:paraId="27A5E03C" w14:textId="77777777" w:rsidR="00660335" w:rsidRPr="007F1034"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05" w:type="dxa"/>
            <w:shd w:val="clear" w:color="auto" w:fill="auto"/>
          </w:tcPr>
          <w:p w14:paraId="219825F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3,8%</w:t>
            </w:r>
          </w:p>
        </w:tc>
        <w:tc>
          <w:tcPr>
            <w:tcW w:w="1527" w:type="dxa"/>
            <w:shd w:val="clear" w:color="auto" w:fill="auto"/>
          </w:tcPr>
          <w:p w14:paraId="64F4D86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71,1%</w:t>
            </w:r>
          </w:p>
        </w:tc>
        <w:tc>
          <w:tcPr>
            <w:tcW w:w="1557" w:type="dxa"/>
            <w:shd w:val="clear" w:color="auto" w:fill="auto"/>
          </w:tcPr>
          <w:p w14:paraId="201EF4A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14,3%</w:t>
            </w:r>
          </w:p>
        </w:tc>
        <w:tc>
          <w:tcPr>
            <w:tcW w:w="1641" w:type="dxa"/>
            <w:shd w:val="clear" w:color="auto" w:fill="auto"/>
          </w:tcPr>
          <w:p w14:paraId="5E9CB9E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10,8%</w:t>
            </w:r>
          </w:p>
        </w:tc>
      </w:tr>
      <w:tr w:rsidR="00660335" w:rsidRPr="007F1034" w14:paraId="2835D0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5A77CF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5</w:t>
            </w:r>
          </w:p>
        </w:tc>
        <w:tc>
          <w:tcPr>
            <w:tcW w:w="7786" w:type="dxa"/>
            <w:shd w:val="clear" w:color="auto" w:fill="auto"/>
          </w:tcPr>
          <w:p w14:paraId="7572C2B5" w14:textId="77777777" w:rsidR="00660335" w:rsidRPr="007F1034"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05" w:type="dxa"/>
            <w:shd w:val="clear" w:color="auto" w:fill="auto"/>
          </w:tcPr>
          <w:p w14:paraId="4EA4A0E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1CBE71A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51,6%</w:t>
            </w:r>
          </w:p>
        </w:tc>
        <w:tc>
          <w:tcPr>
            <w:tcW w:w="1557" w:type="dxa"/>
            <w:shd w:val="clear" w:color="auto" w:fill="auto"/>
          </w:tcPr>
          <w:p w14:paraId="511AC71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15,5%</w:t>
            </w:r>
          </w:p>
        </w:tc>
        <w:tc>
          <w:tcPr>
            <w:tcW w:w="1641" w:type="dxa"/>
            <w:shd w:val="clear" w:color="auto" w:fill="auto"/>
          </w:tcPr>
          <w:p w14:paraId="0B53C83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29,7%</w:t>
            </w:r>
          </w:p>
        </w:tc>
      </w:tr>
      <w:tr w:rsidR="00660335" w:rsidRPr="007F1034" w14:paraId="31EABD6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37AB71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6</w:t>
            </w:r>
          </w:p>
        </w:tc>
        <w:tc>
          <w:tcPr>
            <w:tcW w:w="7786" w:type="dxa"/>
            <w:shd w:val="clear" w:color="auto" w:fill="auto"/>
          </w:tcPr>
          <w:p w14:paraId="05CFEF8A"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505" w:type="dxa"/>
            <w:shd w:val="clear" w:color="auto" w:fill="auto"/>
          </w:tcPr>
          <w:p w14:paraId="15253B5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3,8%</w:t>
            </w:r>
          </w:p>
        </w:tc>
        <w:tc>
          <w:tcPr>
            <w:tcW w:w="1527" w:type="dxa"/>
            <w:shd w:val="clear" w:color="auto" w:fill="auto"/>
          </w:tcPr>
          <w:p w14:paraId="5062CAB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53,6%</w:t>
            </w:r>
          </w:p>
        </w:tc>
        <w:tc>
          <w:tcPr>
            <w:tcW w:w="1557" w:type="dxa"/>
            <w:shd w:val="clear" w:color="auto" w:fill="auto"/>
          </w:tcPr>
          <w:p w14:paraId="7907418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18,1%</w:t>
            </w:r>
          </w:p>
        </w:tc>
        <w:tc>
          <w:tcPr>
            <w:tcW w:w="1641" w:type="dxa"/>
            <w:shd w:val="clear" w:color="auto" w:fill="auto"/>
          </w:tcPr>
          <w:p w14:paraId="266954E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24,5%</w:t>
            </w:r>
          </w:p>
        </w:tc>
      </w:tr>
      <w:tr w:rsidR="00660335" w:rsidRPr="007F1034" w14:paraId="75FB72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5717EC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7</w:t>
            </w:r>
          </w:p>
        </w:tc>
        <w:tc>
          <w:tcPr>
            <w:tcW w:w="7786" w:type="dxa"/>
            <w:shd w:val="clear" w:color="auto" w:fill="auto"/>
          </w:tcPr>
          <w:p w14:paraId="3E184D2A"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505" w:type="dxa"/>
            <w:shd w:val="clear" w:color="auto" w:fill="auto"/>
          </w:tcPr>
          <w:p w14:paraId="45550DB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w:t>
            </w:r>
          </w:p>
        </w:tc>
        <w:tc>
          <w:tcPr>
            <w:tcW w:w="1527" w:type="dxa"/>
            <w:shd w:val="clear" w:color="auto" w:fill="auto"/>
          </w:tcPr>
          <w:p w14:paraId="6AFAF31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60,4%</w:t>
            </w:r>
          </w:p>
        </w:tc>
        <w:tc>
          <w:tcPr>
            <w:tcW w:w="1557" w:type="dxa"/>
            <w:shd w:val="clear" w:color="auto" w:fill="auto"/>
          </w:tcPr>
          <w:p w14:paraId="384C0D7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17,0%</w:t>
            </w:r>
          </w:p>
        </w:tc>
        <w:tc>
          <w:tcPr>
            <w:tcW w:w="1641" w:type="dxa"/>
            <w:shd w:val="clear" w:color="auto" w:fill="auto"/>
          </w:tcPr>
          <w:p w14:paraId="58ACBDD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18,7%</w:t>
            </w:r>
          </w:p>
        </w:tc>
      </w:tr>
      <w:tr w:rsidR="00660335" w:rsidRPr="007F1034" w14:paraId="6F1EF5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A52C56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8</w:t>
            </w:r>
          </w:p>
        </w:tc>
        <w:tc>
          <w:tcPr>
            <w:tcW w:w="7786" w:type="dxa"/>
            <w:shd w:val="clear" w:color="auto" w:fill="auto"/>
          </w:tcPr>
          <w:p w14:paraId="646C8757"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(производство </w:t>
            </w:r>
            <w:r w:rsidRPr="007F1034">
              <w:rPr>
                <w:rFonts w:ascii="Times New Roman" w:hAnsi="Times New Roman"/>
                <w:color w:val="000000"/>
              </w:rPr>
              <w:lastRenderedPageBreak/>
              <w:t xml:space="preserve">тепловой энергии) </w:t>
            </w:r>
          </w:p>
        </w:tc>
        <w:tc>
          <w:tcPr>
            <w:tcW w:w="1505" w:type="dxa"/>
            <w:shd w:val="clear" w:color="auto" w:fill="auto"/>
          </w:tcPr>
          <w:p w14:paraId="3290FCE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lastRenderedPageBreak/>
              <w:t>5,4%</w:t>
            </w:r>
          </w:p>
        </w:tc>
        <w:tc>
          <w:tcPr>
            <w:tcW w:w="1527" w:type="dxa"/>
            <w:shd w:val="clear" w:color="auto" w:fill="auto"/>
          </w:tcPr>
          <w:p w14:paraId="7F43241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65,0%</w:t>
            </w:r>
          </w:p>
        </w:tc>
        <w:tc>
          <w:tcPr>
            <w:tcW w:w="1557" w:type="dxa"/>
            <w:shd w:val="clear" w:color="auto" w:fill="auto"/>
          </w:tcPr>
          <w:p w14:paraId="4DCDC34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15,6%</w:t>
            </w:r>
          </w:p>
        </w:tc>
        <w:tc>
          <w:tcPr>
            <w:tcW w:w="1641" w:type="dxa"/>
            <w:shd w:val="clear" w:color="auto" w:fill="auto"/>
          </w:tcPr>
          <w:p w14:paraId="69C96B1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14,0%</w:t>
            </w:r>
          </w:p>
        </w:tc>
      </w:tr>
      <w:tr w:rsidR="00660335" w:rsidRPr="007F1034" w14:paraId="34A73C9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1C5B14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9</w:t>
            </w:r>
          </w:p>
        </w:tc>
        <w:tc>
          <w:tcPr>
            <w:tcW w:w="7786" w:type="dxa"/>
            <w:shd w:val="clear" w:color="auto" w:fill="auto"/>
          </w:tcPr>
          <w:p w14:paraId="682E6FAB"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505" w:type="dxa"/>
            <w:shd w:val="clear" w:color="auto" w:fill="auto"/>
          </w:tcPr>
          <w:p w14:paraId="587ED78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4,5%</w:t>
            </w:r>
          </w:p>
        </w:tc>
        <w:tc>
          <w:tcPr>
            <w:tcW w:w="1527" w:type="dxa"/>
            <w:shd w:val="clear" w:color="auto" w:fill="auto"/>
          </w:tcPr>
          <w:p w14:paraId="151F18C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64,2%</w:t>
            </w:r>
          </w:p>
        </w:tc>
        <w:tc>
          <w:tcPr>
            <w:tcW w:w="1557" w:type="dxa"/>
            <w:shd w:val="clear" w:color="auto" w:fill="auto"/>
          </w:tcPr>
          <w:p w14:paraId="65076A9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15,3%</w:t>
            </w:r>
          </w:p>
        </w:tc>
        <w:tc>
          <w:tcPr>
            <w:tcW w:w="1641" w:type="dxa"/>
            <w:shd w:val="clear" w:color="auto" w:fill="auto"/>
          </w:tcPr>
          <w:p w14:paraId="689198F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16,0%</w:t>
            </w:r>
          </w:p>
        </w:tc>
      </w:tr>
      <w:tr w:rsidR="00660335" w:rsidRPr="007F1034" w14:paraId="734A5EA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ECB368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10</w:t>
            </w:r>
          </w:p>
        </w:tc>
        <w:tc>
          <w:tcPr>
            <w:tcW w:w="7786" w:type="dxa"/>
            <w:shd w:val="clear" w:color="auto" w:fill="auto"/>
          </w:tcPr>
          <w:p w14:paraId="24F8C20D"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505" w:type="dxa"/>
            <w:shd w:val="clear" w:color="auto" w:fill="auto"/>
          </w:tcPr>
          <w:p w14:paraId="763925B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0969CCA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59,8%</w:t>
            </w:r>
          </w:p>
        </w:tc>
        <w:tc>
          <w:tcPr>
            <w:tcW w:w="1557" w:type="dxa"/>
            <w:shd w:val="clear" w:color="auto" w:fill="auto"/>
          </w:tcPr>
          <w:p w14:paraId="3ADC17D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12,6%</w:t>
            </w:r>
          </w:p>
        </w:tc>
        <w:tc>
          <w:tcPr>
            <w:tcW w:w="1641" w:type="dxa"/>
            <w:shd w:val="clear" w:color="auto" w:fill="auto"/>
          </w:tcPr>
          <w:p w14:paraId="288AE39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23,9%</w:t>
            </w:r>
          </w:p>
        </w:tc>
      </w:tr>
      <w:tr w:rsidR="00660335" w:rsidRPr="007F1034" w14:paraId="4E9F153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71D8F4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11</w:t>
            </w:r>
          </w:p>
        </w:tc>
        <w:tc>
          <w:tcPr>
            <w:tcW w:w="7786" w:type="dxa"/>
            <w:shd w:val="clear" w:color="auto" w:fill="auto"/>
          </w:tcPr>
          <w:p w14:paraId="140F28A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05" w:type="dxa"/>
            <w:shd w:val="clear" w:color="auto" w:fill="auto"/>
          </w:tcPr>
          <w:p w14:paraId="24978AE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64B8798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59,0%</w:t>
            </w:r>
          </w:p>
        </w:tc>
        <w:tc>
          <w:tcPr>
            <w:tcW w:w="1557" w:type="dxa"/>
            <w:shd w:val="clear" w:color="auto" w:fill="auto"/>
          </w:tcPr>
          <w:p w14:paraId="141B70C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15,6%</w:t>
            </w:r>
          </w:p>
        </w:tc>
        <w:tc>
          <w:tcPr>
            <w:tcW w:w="1641" w:type="dxa"/>
            <w:shd w:val="clear" w:color="auto" w:fill="auto"/>
          </w:tcPr>
          <w:p w14:paraId="7BC1A33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22,2%</w:t>
            </w:r>
          </w:p>
        </w:tc>
      </w:tr>
      <w:tr w:rsidR="00660335" w:rsidRPr="007F1034" w14:paraId="7D6A60F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7FD239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12</w:t>
            </w:r>
          </w:p>
        </w:tc>
        <w:tc>
          <w:tcPr>
            <w:tcW w:w="7786" w:type="dxa"/>
            <w:shd w:val="clear" w:color="auto" w:fill="auto"/>
          </w:tcPr>
          <w:p w14:paraId="554A239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505" w:type="dxa"/>
            <w:shd w:val="clear" w:color="auto" w:fill="auto"/>
          </w:tcPr>
          <w:p w14:paraId="1843BD8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5,8%</w:t>
            </w:r>
          </w:p>
        </w:tc>
        <w:tc>
          <w:tcPr>
            <w:tcW w:w="1527" w:type="dxa"/>
            <w:shd w:val="clear" w:color="auto" w:fill="auto"/>
          </w:tcPr>
          <w:p w14:paraId="79CBD3C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57,0%</w:t>
            </w:r>
          </w:p>
        </w:tc>
        <w:tc>
          <w:tcPr>
            <w:tcW w:w="1557" w:type="dxa"/>
            <w:shd w:val="clear" w:color="auto" w:fill="auto"/>
          </w:tcPr>
          <w:p w14:paraId="1B88D91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12,4%</w:t>
            </w:r>
          </w:p>
        </w:tc>
        <w:tc>
          <w:tcPr>
            <w:tcW w:w="1641" w:type="dxa"/>
            <w:shd w:val="clear" w:color="auto" w:fill="auto"/>
          </w:tcPr>
          <w:p w14:paraId="6BFDA9D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24,8%</w:t>
            </w:r>
          </w:p>
        </w:tc>
      </w:tr>
      <w:tr w:rsidR="00660335" w:rsidRPr="007F1034" w14:paraId="5FB6BEB1"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515FFD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13</w:t>
            </w:r>
          </w:p>
        </w:tc>
        <w:tc>
          <w:tcPr>
            <w:tcW w:w="7786" w:type="dxa"/>
            <w:shd w:val="clear" w:color="auto" w:fill="auto"/>
          </w:tcPr>
          <w:p w14:paraId="6805233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05" w:type="dxa"/>
            <w:shd w:val="clear" w:color="auto" w:fill="auto"/>
          </w:tcPr>
          <w:p w14:paraId="2825BB4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5,6%</w:t>
            </w:r>
          </w:p>
        </w:tc>
        <w:tc>
          <w:tcPr>
            <w:tcW w:w="1527" w:type="dxa"/>
            <w:shd w:val="clear" w:color="auto" w:fill="auto"/>
          </w:tcPr>
          <w:p w14:paraId="4A8F07C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62,5%</w:t>
            </w:r>
          </w:p>
        </w:tc>
        <w:tc>
          <w:tcPr>
            <w:tcW w:w="1557" w:type="dxa"/>
            <w:shd w:val="clear" w:color="auto" w:fill="auto"/>
          </w:tcPr>
          <w:p w14:paraId="6C2B68B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10,7%</w:t>
            </w:r>
          </w:p>
        </w:tc>
        <w:tc>
          <w:tcPr>
            <w:tcW w:w="1641" w:type="dxa"/>
            <w:shd w:val="clear" w:color="auto" w:fill="auto"/>
          </w:tcPr>
          <w:p w14:paraId="585C15A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21,2%</w:t>
            </w:r>
          </w:p>
        </w:tc>
      </w:tr>
      <w:tr w:rsidR="00660335" w:rsidRPr="007F1034" w14:paraId="0225F7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0BE7A2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14</w:t>
            </w:r>
          </w:p>
        </w:tc>
        <w:tc>
          <w:tcPr>
            <w:tcW w:w="7786" w:type="dxa"/>
            <w:shd w:val="clear" w:color="auto" w:fill="auto"/>
          </w:tcPr>
          <w:p w14:paraId="2660C239"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05" w:type="dxa"/>
            <w:shd w:val="clear" w:color="auto" w:fill="auto"/>
          </w:tcPr>
          <w:p w14:paraId="6907C3F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2,9%</w:t>
            </w:r>
          </w:p>
        </w:tc>
        <w:tc>
          <w:tcPr>
            <w:tcW w:w="1527" w:type="dxa"/>
            <w:shd w:val="clear" w:color="auto" w:fill="auto"/>
          </w:tcPr>
          <w:p w14:paraId="69F50BF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57,9%</w:t>
            </w:r>
          </w:p>
        </w:tc>
        <w:tc>
          <w:tcPr>
            <w:tcW w:w="1557" w:type="dxa"/>
            <w:shd w:val="clear" w:color="auto" w:fill="auto"/>
          </w:tcPr>
          <w:p w14:paraId="78D809C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13,3%</w:t>
            </w:r>
          </w:p>
        </w:tc>
        <w:tc>
          <w:tcPr>
            <w:tcW w:w="1641" w:type="dxa"/>
            <w:shd w:val="clear" w:color="auto" w:fill="auto"/>
          </w:tcPr>
          <w:p w14:paraId="12FCAA8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25,9%</w:t>
            </w:r>
          </w:p>
        </w:tc>
      </w:tr>
      <w:tr w:rsidR="00660335" w:rsidRPr="007F1034" w14:paraId="2979E3C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5872FF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15</w:t>
            </w:r>
          </w:p>
        </w:tc>
        <w:tc>
          <w:tcPr>
            <w:tcW w:w="7786" w:type="dxa"/>
            <w:shd w:val="clear" w:color="auto" w:fill="auto"/>
          </w:tcPr>
          <w:p w14:paraId="2E4700C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05" w:type="dxa"/>
            <w:shd w:val="clear" w:color="auto" w:fill="auto"/>
          </w:tcPr>
          <w:p w14:paraId="74F6978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7,3%</w:t>
            </w:r>
          </w:p>
        </w:tc>
        <w:tc>
          <w:tcPr>
            <w:tcW w:w="1527" w:type="dxa"/>
            <w:shd w:val="clear" w:color="auto" w:fill="auto"/>
          </w:tcPr>
          <w:p w14:paraId="3320B3B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65,5%</w:t>
            </w:r>
          </w:p>
        </w:tc>
        <w:tc>
          <w:tcPr>
            <w:tcW w:w="1557" w:type="dxa"/>
            <w:shd w:val="clear" w:color="auto" w:fill="auto"/>
          </w:tcPr>
          <w:p w14:paraId="089B00E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9,4%</w:t>
            </w:r>
          </w:p>
        </w:tc>
        <w:tc>
          <w:tcPr>
            <w:tcW w:w="1641" w:type="dxa"/>
            <w:shd w:val="clear" w:color="auto" w:fill="auto"/>
          </w:tcPr>
          <w:p w14:paraId="3D7E186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17,8%</w:t>
            </w:r>
          </w:p>
        </w:tc>
      </w:tr>
      <w:tr w:rsidR="00660335" w:rsidRPr="007F1034" w14:paraId="4A1F10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4243F6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16</w:t>
            </w:r>
          </w:p>
        </w:tc>
        <w:tc>
          <w:tcPr>
            <w:tcW w:w="7786" w:type="dxa"/>
            <w:shd w:val="clear" w:color="auto" w:fill="auto"/>
          </w:tcPr>
          <w:p w14:paraId="3DA0504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05" w:type="dxa"/>
            <w:shd w:val="clear" w:color="auto" w:fill="auto"/>
          </w:tcPr>
          <w:p w14:paraId="4A342D5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4EBC97B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66,3%</w:t>
            </w:r>
          </w:p>
        </w:tc>
        <w:tc>
          <w:tcPr>
            <w:tcW w:w="1557" w:type="dxa"/>
            <w:shd w:val="clear" w:color="auto" w:fill="auto"/>
          </w:tcPr>
          <w:p w14:paraId="3414D59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13,2%</w:t>
            </w:r>
          </w:p>
        </w:tc>
        <w:tc>
          <w:tcPr>
            <w:tcW w:w="1641" w:type="dxa"/>
            <w:shd w:val="clear" w:color="auto" w:fill="auto"/>
          </w:tcPr>
          <w:p w14:paraId="1E51FB3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16,4%</w:t>
            </w:r>
          </w:p>
        </w:tc>
      </w:tr>
      <w:tr w:rsidR="00660335" w:rsidRPr="007F1034" w14:paraId="3C8220C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4D4353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17</w:t>
            </w:r>
          </w:p>
        </w:tc>
        <w:tc>
          <w:tcPr>
            <w:tcW w:w="7786" w:type="dxa"/>
            <w:shd w:val="clear" w:color="auto" w:fill="auto"/>
          </w:tcPr>
          <w:p w14:paraId="7C09F696"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05" w:type="dxa"/>
            <w:shd w:val="clear" w:color="auto" w:fill="auto"/>
          </w:tcPr>
          <w:p w14:paraId="2545CB8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w:t>
            </w:r>
          </w:p>
        </w:tc>
        <w:tc>
          <w:tcPr>
            <w:tcW w:w="1527" w:type="dxa"/>
            <w:shd w:val="clear" w:color="auto" w:fill="auto"/>
          </w:tcPr>
          <w:p w14:paraId="019D0D2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65,6%</w:t>
            </w:r>
          </w:p>
        </w:tc>
        <w:tc>
          <w:tcPr>
            <w:tcW w:w="1557" w:type="dxa"/>
            <w:shd w:val="clear" w:color="auto" w:fill="auto"/>
          </w:tcPr>
          <w:p w14:paraId="010F2DC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11,4%</w:t>
            </w:r>
          </w:p>
        </w:tc>
        <w:tc>
          <w:tcPr>
            <w:tcW w:w="1641" w:type="dxa"/>
            <w:shd w:val="clear" w:color="auto" w:fill="auto"/>
          </w:tcPr>
          <w:p w14:paraId="3E5ACD4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20,0%</w:t>
            </w:r>
          </w:p>
        </w:tc>
      </w:tr>
      <w:tr w:rsidR="00660335" w:rsidRPr="007F1034" w14:paraId="004ECC9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73046C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18</w:t>
            </w:r>
          </w:p>
        </w:tc>
        <w:tc>
          <w:tcPr>
            <w:tcW w:w="7786" w:type="dxa"/>
            <w:shd w:val="clear" w:color="auto" w:fill="auto"/>
          </w:tcPr>
          <w:p w14:paraId="42196F3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505" w:type="dxa"/>
            <w:shd w:val="clear" w:color="auto" w:fill="auto"/>
          </w:tcPr>
          <w:p w14:paraId="64CC0F5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037509D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65,8%</w:t>
            </w:r>
          </w:p>
        </w:tc>
        <w:tc>
          <w:tcPr>
            <w:tcW w:w="1557" w:type="dxa"/>
            <w:shd w:val="clear" w:color="auto" w:fill="auto"/>
          </w:tcPr>
          <w:p w14:paraId="3C08694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12,0%</w:t>
            </w:r>
          </w:p>
        </w:tc>
        <w:tc>
          <w:tcPr>
            <w:tcW w:w="1641" w:type="dxa"/>
            <w:shd w:val="clear" w:color="auto" w:fill="auto"/>
          </w:tcPr>
          <w:p w14:paraId="29BADA2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18,5%</w:t>
            </w:r>
          </w:p>
        </w:tc>
      </w:tr>
      <w:tr w:rsidR="00660335" w:rsidRPr="007F1034" w14:paraId="7426282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A0BF4A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19</w:t>
            </w:r>
          </w:p>
        </w:tc>
        <w:tc>
          <w:tcPr>
            <w:tcW w:w="7786" w:type="dxa"/>
            <w:shd w:val="clear" w:color="auto" w:fill="auto"/>
          </w:tcPr>
          <w:p w14:paraId="67B59A2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05" w:type="dxa"/>
            <w:shd w:val="clear" w:color="auto" w:fill="auto"/>
          </w:tcPr>
          <w:p w14:paraId="3CE809E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w:t>
            </w:r>
          </w:p>
        </w:tc>
        <w:tc>
          <w:tcPr>
            <w:tcW w:w="1527" w:type="dxa"/>
            <w:shd w:val="clear" w:color="auto" w:fill="auto"/>
          </w:tcPr>
          <w:p w14:paraId="2CD1028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56,1%</w:t>
            </w:r>
          </w:p>
        </w:tc>
        <w:tc>
          <w:tcPr>
            <w:tcW w:w="1557" w:type="dxa"/>
            <w:shd w:val="clear" w:color="auto" w:fill="auto"/>
          </w:tcPr>
          <w:p w14:paraId="695A57B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13,0%</w:t>
            </w:r>
          </w:p>
        </w:tc>
        <w:tc>
          <w:tcPr>
            <w:tcW w:w="1641" w:type="dxa"/>
            <w:shd w:val="clear" w:color="auto" w:fill="auto"/>
          </w:tcPr>
          <w:p w14:paraId="49E5136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28,9%</w:t>
            </w:r>
          </w:p>
        </w:tc>
      </w:tr>
      <w:tr w:rsidR="00660335" w:rsidRPr="007F1034" w14:paraId="3B59A46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6DFB39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20</w:t>
            </w:r>
          </w:p>
        </w:tc>
        <w:tc>
          <w:tcPr>
            <w:tcW w:w="7786" w:type="dxa"/>
            <w:shd w:val="clear" w:color="auto" w:fill="auto"/>
          </w:tcPr>
          <w:p w14:paraId="7EFA7EA6"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505" w:type="dxa"/>
            <w:shd w:val="clear" w:color="auto" w:fill="auto"/>
          </w:tcPr>
          <w:p w14:paraId="6AD9A6C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w:t>
            </w:r>
          </w:p>
        </w:tc>
        <w:tc>
          <w:tcPr>
            <w:tcW w:w="1527" w:type="dxa"/>
            <w:shd w:val="clear" w:color="auto" w:fill="auto"/>
          </w:tcPr>
          <w:p w14:paraId="3AE11A7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52,2%</w:t>
            </w:r>
          </w:p>
        </w:tc>
        <w:tc>
          <w:tcPr>
            <w:tcW w:w="1557" w:type="dxa"/>
            <w:shd w:val="clear" w:color="auto" w:fill="auto"/>
          </w:tcPr>
          <w:p w14:paraId="68C0CA7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11,3%</w:t>
            </w:r>
          </w:p>
        </w:tc>
        <w:tc>
          <w:tcPr>
            <w:tcW w:w="1641" w:type="dxa"/>
            <w:shd w:val="clear" w:color="auto" w:fill="auto"/>
          </w:tcPr>
          <w:p w14:paraId="472396B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34,7%</w:t>
            </w:r>
          </w:p>
        </w:tc>
      </w:tr>
      <w:tr w:rsidR="00660335" w:rsidRPr="007F1034" w14:paraId="556DAC4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904C68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21</w:t>
            </w:r>
          </w:p>
        </w:tc>
        <w:tc>
          <w:tcPr>
            <w:tcW w:w="7786" w:type="dxa"/>
            <w:shd w:val="clear" w:color="auto" w:fill="auto"/>
          </w:tcPr>
          <w:p w14:paraId="474205D6"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505" w:type="dxa"/>
            <w:shd w:val="clear" w:color="auto" w:fill="auto"/>
          </w:tcPr>
          <w:p w14:paraId="4AE6AAE6" w14:textId="77777777" w:rsidR="00660335" w:rsidRPr="007F1034" w:rsidRDefault="00660335" w:rsidP="00660335">
            <w:pPr>
              <w:tabs>
                <w:tab w:val="left" w:pos="1200"/>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w:t>
            </w:r>
          </w:p>
        </w:tc>
        <w:tc>
          <w:tcPr>
            <w:tcW w:w="1527" w:type="dxa"/>
            <w:shd w:val="clear" w:color="auto" w:fill="auto"/>
          </w:tcPr>
          <w:p w14:paraId="0E37105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54,3%</w:t>
            </w:r>
          </w:p>
        </w:tc>
        <w:tc>
          <w:tcPr>
            <w:tcW w:w="1557" w:type="dxa"/>
            <w:shd w:val="clear" w:color="auto" w:fill="auto"/>
          </w:tcPr>
          <w:p w14:paraId="717A00A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13,6%</w:t>
            </w:r>
          </w:p>
        </w:tc>
        <w:tc>
          <w:tcPr>
            <w:tcW w:w="1641" w:type="dxa"/>
            <w:shd w:val="clear" w:color="auto" w:fill="auto"/>
          </w:tcPr>
          <w:p w14:paraId="707862A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30,4%</w:t>
            </w:r>
          </w:p>
        </w:tc>
      </w:tr>
      <w:tr w:rsidR="00660335" w:rsidRPr="007F1034" w14:paraId="70B84BE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B76491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22</w:t>
            </w:r>
          </w:p>
        </w:tc>
        <w:tc>
          <w:tcPr>
            <w:tcW w:w="7786" w:type="dxa"/>
            <w:shd w:val="clear" w:color="auto" w:fill="auto"/>
          </w:tcPr>
          <w:p w14:paraId="33DF3E37"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505" w:type="dxa"/>
            <w:shd w:val="clear" w:color="auto" w:fill="auto"/>
          </w:tcPr>
          <w:p w14:paraId="1662A0D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2,0%</w:t>
            </w:r>
          </w:p>
        </w:tc>
        <w:tc>
          <w:tcPr>
            <w:tcW w:w="1527" w:type="dxa"/>
            <w:shd w:val="clear" w:color="auto" w:fill="auto"/>
          </w:tcPr>
          <w:p w14:paraId="60C04DC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55,9%</w:t>
            </w:r>
          </w:p>
        </w:tc>
        <w:tc>
          <w:tcPr>
            <w:tcW w:w="1557" w:type="dxa"/>
            <w:shd w:val="clear" w:color="auto" w:fill="auto"/>
          </w:tcPr>
          <w:p w14:paraId="4C750C6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14,0%</w:t>
            </w:r>
          </w:p>
        </w:tc>
        <w:tc>
          <w:tcPr>
            <w:tcW w:w="1641" w:type="dxa"/>
            <w:shd w:val="clear" w:color="auto" w:fill="auto"/>
          </w:tcPr>
          <w:p w14:paraId="4168E8D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28,1%</w:t>
            </w:r>
          </w:p>
        </w:tc>
      </w:tr>
      <w:tr w:rsidR="00660335" w:rsidRPr="007F1034" w14:paraId="5F04533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944BCA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23</w:t>
            </w:r>
          </w:p>
        </w:tc>
        <w:tc>
          <w:tcPr>
            <w:tcW w:w="7786" w:type="dxa"/>
            <w:shd w:val="clear" w:color="auto" w:fill="auto"/>
          </w:tcPr>
          <w:p w14:paraId="0D071816"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505" w:type="dxa"/>
            <w:shd w:val="clear" w:color="auto" w:fill="auto"/>
          </w:tcPr>
          <w:p w14:paraId="6433B24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2E4BF13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51,1%</w:t>
            </w:r>
          </w:p>
        </w:tc>
        <w:tc>
          <w:tcPr>
            <w:tcW w:w="1557" w:type="dxa"/>
            <w:shd w:val="clear" w:color="auto" w:fill="auto"/>
          </w:tcPr>
          <w:p w14:paraId="3270A7A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11,5%</w:t>
            </w:r>
          </w:p>
        </w:tc>
        <w:tc>
          <w:tcPr>
            <w:tcW w:w="1641" w:type="dxa"/>
            <w:shd w:val="clear" w:color="auto" w:fill="auto"/>
          </w:tcPr>
          <w:p w14:paraId="26DBF2F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33,6%</w:t>
            </w:r>
          </w:p>
        </w:tc>
      </w:tr>
      <w:tr w:rsidR="00660335" w:rsidRPr="007F1034" w14:paraId="6FD294C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3F8E68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24</w:t>
            </w:r>
          </w:p>
        </w:tc>
        <w:tc>
          <w:tcPr>
            <w:tcW w:w="7786" w:type="dxa"/>
            <w:shd w:val="clear" w:color="auto" w:fill="auto"/>
          </w:tcPr>
          <w:p w14:paraId="3EB1A84F"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505" w:type="dxa"/>
            <w:shd w:val="clear" w:color="auto" w:fill="auto"/>
          </w:tcPr>
          <w:p w14:paraId="4092A68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1,9%</w:t>
            </w:r>
          </w:p>
        </w:tc>
        <w:tc>
          <w:tcPr>
            <w:tcW w:w="1527" w:type="dxa"/>
            <w:shd w:val="clear" w:color="auto" w:fill="auto"/>
          </w:tcPr>
          <w:p w14:paraId="550C76D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50,6%</w:t>
            </w:r>
          </w:p>
        </w:tc>
        <w:tc>
          <w:tcPr>
            <w:tcW w:w="1557" w:type="dxa"/>
            <w:shd w:val="clear" w:color="auto" w:fill="auto"/>
          </w:tcPr>
          <w:p w14:paraId="5A380D7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14,0%</w:t>
            </w:r>
          </w:p>
        </w:tc>
        <w:tc>
          <w:tcPr>
            <w:tcW w:w="1641" w:type="dxa"/>
            <w:shd w:val="clear" w:color="auto" w:fill="auto"/>
          </w:tcPr>
          <w:p w14:paraId="336975A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33,6%</w:t>
            </w:r>
          </w:p>
        </w:tc>
      </w:tr>
      <w:tr w:rsidR="00660335" w:rsidRPr="007F1034" w14:paraId="3D0F121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A36B3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25</w:t>
            </w:r>
          </w:p>
        </w:tc>
        <w:tc>
          <w:tcPr>
            <w:tcW w:w="7786" w:type="dxa"/>
            <w:shd w:val="clear" w:color="auto" w:fill="auto"/>
          </w:tcPr>
          <w:p w14:paraId="245508CE"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505" w:type="dxa"/>
            <w:shd w:val="clear" w:color="auto" w:fill="auto"/>
          </w:tcPr>
          <w:p w14:paraId="6D3F88F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2,3%</w:t>
            </w:r>
          </w:p>
        </w:tc>
        <w:tc>
          <w:tcPr>
            <w:tcW w:w="1527" w:type="dxa"/>
            <w:shd w:val="clear" w:color="auto" w:fill="auto"/>
          </w:tcPr>
          <w:p w14:paraId="3977876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51,7%</w:t>
            </w:r>
          </w:p>
        </w:tc>
        <w:tc>
          <w:tcPr>
            <w:tcW w:w="1557" w:type="dxa"/>
            <w:shd w:val="clear" w:color="auto" w:fill="auto"/>
          </w:tcPr>
          <w:p w14:paraId="3991B86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11,8%</w:t>
            </w:r>
          </w:p>
        </w:tc>
        <w:tc>
          <w:tcPr>
            <w:tcW w:w="1641" w:type="dxa"/>
            <w:shd w:val="clear" w:color="auto" w:fill="auto"/>
          </w:tcPr>
          <w:p w14:paraId="265C46A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34,2%</w:t>
            </w:r>
          </w:p>
        </w:tc>
      </w:tr>
      <w:tr w:rsidR="00660335" w:rsidRPr="007F1034" w14:paraId="5BA9EC7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636CB2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26</w:t>
            </w:r>
          </w:p>
        </w:tc>
        <w:tc>
          <w:tcPr>
            <w:tcW w:w="7786" w:type="dxa"/>
            <w:shd w:val="clear" w:color="auto" w:fill="auto"/>
          </w:tcPr>
          <w:p w14:paraId="7F1BC711"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505" w:type="dxa"/>
            <w:shd w:val="clear" w:color="auto" w:fill="auto"/>
          </w:tcPr>
          <w:p w14:paraId="67B0D0B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2,6%</w:t>
            </w:r>
          </w:p>
        </w:tc>
        <w:tc>
          <w:tcPr>
            <w:tcW w:w="1527" w:type="dxa"/>
            <w:shd w:val="clear" w:color="auto" w:fill="auto"/>
          </w:tcPr>
          <w:p w14:paraId="0543A19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51,4%</w:t>
            </w:r>
          </w:p>
        </w:tc>
        <w:tc>
          <w:tcPr>
            <w:tcW w:w="1557" w:type="dxa"/>
            <w:shd w:val="clear" w:color="auto" w:fill="auto"/>
          </w:tcPr>
          <w:p w14:paraId="0E9A348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10,4%</w:t>
            </w:r>
          </w:p>
        </w:tc>
        <w:tc>
          <w:tcPr>
            <w:tcW w:w="1641" w:type="dxa"/>
            <w:shd w:val="clear" w:color="auto" w:fill="auto"/>
          </w:tcPr>
          <w:p w14:paraId="4CDD2A3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35,6%</w:t>
            </w:r>
          </w:p>
        </w:tc>
      </w:tr>
      <w:tr w:rsidR="00660335" w:rsidRPr="007F1034" w14:paraId="7EAD946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0E101D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27</w:t>
            </w:r>
          </w:p>
        </w:tc>
        <w:tc>
          <w:tcPr>
            <w:tcW w:w="7786" w:type="dxa"/>
            <w:shd w:val="clear" w:color="auto" w:fill="auto"/>
          </w:tcPr>
          <w:p w14:paraId="731198C8"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505" w:type="dxa"/>
            <w:shd w:val="clear" w:color="auto" w:fill="auto"/>
          </w:tcPr>
          <w:p w14:paraId="051F298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2,3%</w:t>
            </w:r>
          </w:p>
        </w:tc>
        <w:tc>
          <w:tcPr>
            <w:tcW w:w="1527" w:type="dxa"/>
            <w:shd w:val="clear" w:color="auto" w:fill="auto"/>
          </w:tcPr>
          <w:p w14:paraId="1788865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51,1%</w:t>
            </w:r>
          </w:p>
        </w:tc>
        <w:tc>
          <w:tcPr>
            <w:tcW w:w="1557" w:type="dxa"/>
            <w:shd w:val="clear" w:color="auto" w:fill="auto"/>
          </w:tcPr>
          <w:p w14:paraId="6B96AC3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12,4%</w:t>
            </w:r>
          </w:p>
        </w:tc>
        <w:tc>
          <w:tcPr>
            <w:tcW w:w="1641" w:type="dxa"/>
            <w:shd w:val="clear" w:color="auto" w:fill="auto"/>
          </w:tcPr>
          <w:p w14:paraId="0E58C5E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34,2%</w:t>
            </w:r>
          </w:p>
        </w:tc>
      </w:tr>
      <w:tr w:rsidR="00660335" w:rsidRPr="007F1034" w14:paraId="31C561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23DB1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28</w:t>
            </w:r>
          </w:p>
        </w:tc>
        <w:tc>
          <w:tcPr>
            <w:tcW w:w="7786" w:type="dxa"/>
            <w:shd w:val="clear" w:color="auto" w:fill="auto"/>
          </w:tcPr>
          <w:p w14:paraId="4E98AB8A"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добычи общераспространенных </w:t>
            </w:r>
            <w:r w:rsidRPr="007F1034">
              <w:rPr>
                <w:rFonts w:ascii="Times New Roman" w:hAnsi="Times New Roman"/>
                <w:color w:val="000000"/>
              </w:rPr>
              <w:lastRenderedPageBreak/>
              <w:t>полезных ископаемых на участках недр местного значения</w:t>
            </w:r>
          </w:p>
        </w:tc>
        <w:tc>
          <w:tcPr>
            <w:tcW w:w="1505" w:type="dxa"/>
            <w:shd w:val="clear" w:color="auto" w:fill="auto"/>
          </w:tcPr>
          <w:p w14:paraId="51F9B11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lastRenderedPageBreak/>
              <w:t>4,3%</w:t>
            </w:r>
          </w:p>
        </w:tc>
        <w:tc>
          <w:tcPr>
            <w:tcW w:w="1527" w:type="dxa"/>
            <w:shd w:val="clear" w:color="auto" w:fill="auto"/>
          </w:tcPr>
          <w:p w14:paraId="730B7EA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49,8%</w:t>
            </w:r>
          </w:p>
        </w:tc>
        <w:tc>
          <w:tcPr>
            <w:tcW w:w="1557" w:type="dxa"/>
            <w:shd w:val="clear" w:color="auto" w:fill="auto"/>
          </w:tcPr>
          <w:p w14:paraId="1B07529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10,4%</w:t>
            </w:r>
          </w:p>
        </w:tc>
        <w:tc>
          <w:tcPr>
            <w:tcW w:w="1641" w:type="dxa"/>
            <w:shd w:val="clear" w:color="auto" w:fill="auto"/>
          </w:tcPr>
          <w:p w14:paraId="02F951D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35,5%</w:t>
            </w:r>
          </w:p>
        </w:tc>
      </w:tr>
      <w:tr w:rsidR="00660335" w:rsidRPr="007F1034" w14:paraId="66C475A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45ADE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29</w:t>
            </w:r>
          </w:p>
        </w:tc>
        <w:tc>
          <w:tcPr>
            <w:tcW w:w="7786" w:type="dxa"/>
            <w:shd w:val="clear" w:color="auto" w:fill="auto"/>
          </w:tcPr>
          <w:p w14:paraId="182D126B"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505" w:type="dxa"/>
            <w:shd w:val="clear" w:color="auto" w:fill="auto"/>
          </w:tcPr>
          <w:p w14:paraId="14285FD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2,6%</w:t>
            </w:r>
          </w:p>
        </w:tc>
        <w:tc>
          <w:tcPr>
            <w:tcW w:w="1527" w:type="dxa"/>
            <w:shd w:val="clear" w:color="auto" w:fill="auto"/>
          </w:tcPr>
          <w:p w14:paraId="6BF0EA0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59,5%</w:t>
            </w:r>
          </w:p>
        </w:tc>
        <w:tc>
          <w:tcPr>
            <w:tcW w:w="1557" w:type="dxa"/>
            <w:shd w:val="clear" w:color="auto" w:fill="auto"/>
          </w:tcPr>
          <w:p w14:paraId="144F209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11,7%</w:t>
            </w:r>
          </w:p>
        </w:tc>
        <w:tc>
          <w:tcPr>
            <w:tcW w:w="1641" w:type="dxa"/>
            <w:shd w:val="clear" w:color="auto" w:fill="auto"/>
          </w:tcPr>
          <w:p w14:paraId="3AA1A85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26,2%</w:t>
            </w:r>
          </w:p>
        </w:tc>
      </w:tr>
      <w:tr w:rsidR="00660335" w:rsidRPr="007F1034" w14:paraId="30A6CEC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9E3B77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30</w:t>
            </w:r>
          </w:p>
        </w:tc>
        <w:tc>
          <w:tcPr>
            <w:tcW w:w="7786" w:type="dxa"/>
            <w:shd w:val="clear" w:color="auto" w:fill="auto"/>
          </w:tcPr>
          <w:p w14:paraId="5002BBA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505" w:type="dxa"/>
            <w:shd w:val="clear" w:color="auto" w:fill="auto"/>
          </w:tcPr>
          <w:p w14:paraId="13E5EAE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2,3%</w:t>
            </w:r>
          </w:p>
        </w:tc>
        <w:tc>
          <w:tcPr>
            <w:tcW w:w="1527" w:type="dxa"/>
            <w:shd w:val="clear" w:color="auto" w:fill="auto"/>
          </w:tcPr>
          <w:p w14:paraId="7672909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59,0%</w:t>
            </w:r>
          </w:p>
        </w:tc>
        <w:tc>
          <w:tcPr>
            <w:tcW w:w="1557" w:type="dxa"/>
            <w:shd w:val="clear" w:color="auto" w:fill="auto"/>
          </w:tcPr>
          <w:p w14:paraId="2420D7E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9,4%</w:t>
            </w:r>
          </w:p>
        </w:tc>
        <w:tc>
          <w:tcPr>
            <w:tcW w:w="1641" w:type="dxa"/>
            <w:shd w:val="clear" w:color="auto" w:fill="auto"/>
          </w:tcPr>
          <w:p w14:paraId="1B08836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29,3%</w:t>
            </w:r>
          </w:p>
        </w:tc>
      </w:tr>
      <w:tr w:rsidR="00660335" w:rsidRPr="007F1034" w14:paraId="02A6FF1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A569A0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31</w:t>
            </w:r>
          </w:p>
        </w:tc>
        <w:tc>
          <w:tcPr>
            <w:tcW w:w="7786" w:type="dxa"/>
            <w:shd w:val="clear" w:color="auto" w:fill="auto"/>
          </w:tcPr>
          <w:p w14:paraId="375EF4A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505" w:type="dxa"/>
            <w:shd w:val="clear" w:color="auto" w:fill="auto"/>
          </w:tcPr>
          <w:p w14:paraId="50DD624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2,5%</w:t>
            </w:r>
          </w:p>
        </w:tc>
        <w:tc>
          <w:tcPr>
            <w:tcW w:w="1527" w:type="dxa"/>
            <w:shd w:val="clear" w:color="auto" w:fill="auto"/>
          </w:tcPr>
          <w:p w14:paraId="5810C21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54,6%</w:t>
            </w:r>
          </w:p>
        </w:tc>
        <w:tc>
          <w:tcPr>
            <w:tcW w:w="1557" w:type="dxa"/>
            <w:shd w:val="clear" w:color="auto" w:fill="auto"/>
          </w:tcPr>
          <w:p w14:paraId="15F2ED4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11,8%</w:t>
            </w:r>
          </w:p>
        </w:tc>
        <w:tc>
          <w:tcPr>
            <w:tcW w:w="1641" w:type="dxa"/>
            <w:shd w:val="clear" w:color="auto" w:fill="auto"/>
          </w:tcPr>
          <w:p w14:paraId="2386BA5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31,1%</w:t>
            </w:r>
          </w:p>
        </w:tc>
      </w:tr>
      <w:tr w:rsidR="00660335" w:rsidRPr="007F1034" w14:paraId="69C5CDD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B93B46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32</w:t>
            </w:r>
          </w:p>
        </w:tc>
        <w:tc>
          <w:tcPr>
            <w:tcW w:w="7786" w:type="dxa"/>
            <w:shd w:val="clear" w:color="auto" w:fill="auto"/>
          </w:tcPr>
          <w:p w14:paraId="4C7D6223"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505" w:type="dxa"/>
            <w:shd w:val="clear" w:color="auto" w:fill="auto"/>
          </w:tcPr>
          <w:p w14:paraId="012AAD7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3,9%</w:t>
            </w:r>
          </w:p>
        </w:tc>
        <w:tc>
          <w:tcPr>
            <w:tcW w:w="1527" w:type="dxa"/>
            <w:shd w:val="clear" w:color="auto" w:fill="auto"/>
          </w:tcPr>
          <w:p w14:paraId="5D4D4C0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52,3%</w:t>
            </w:r>
          </w:p>
        </w:tc>
        <w:tc>
          <w:tcPr>
            <w:tcW w:w="1557" w:type="dxa"/>
            <w:shd w:val="clear" w:color="auto" w:fill="auto"/>
          </w:tcPr>
          <w:p w14:paraId="796B73C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11,2%</w:t>
            </w:r>
          </w:p>
        </w:tc>
        <w:tc>
          <w:tcPr>
            <w:tcW w:w="1641" w:type="dxa"/>
            <w:shd w:val="clear" w:color="auto" w:fill="auto"/>
          </w:tcPr>
          <w:p w14:paraId="2A46660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32,6%</w:t>
            </w:r>
          </w:p>
        </w:tc>
      </w:tr>
      <w:tr w:rsidR="00660335" w:rsidRPr="007F1034" w14:paraId="1534B64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75EDF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33</w:t>
            </w:r>
          </w:p>
        </w:tc>
        <w:tc>
          <w:tcPr>
            <w:tcW w:w="7786" w:type="dxa"/>
            <w:shd w:val="clear" w:color="auto" w:fill="auto"/>
          </w:tcPr>
          <w:p w14:paraId="1B372687"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505" w:type="dxa"/>
            <w:shd w:val="clear" w:color="auto" w:fill="auto"/>
          </w:tcPr>
          <w:p w14:paraId="2DCDBDF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w:t>
            </w:r>
          </w:p>
        </w:tc>
        <w:tc>
          <w:tcPr>
            <w:tcW w:w="1527" w:type="dxa"/>
            <w:shd w:val="clear" w:color="auto" w:fill="auto"/>
          </w:tcPr>
          <w:p w14:paraId="48FCA98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53,2%</w:t>
            </w:r>
          </w:p>
        </w:tc>
        <w:tc>
          <w:tcPr>
            <w:tcW w:w="1557" w:type="dxa"/>
            <w:shd w:val="clear" w:color="auto" w:fill="auto"/>
          </w:tcPr>
          <w:p w14:paraId="20009E3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11,0%</w:t>
            </w:r>
          </w:p>
        </w:tc>
        <w:tc>
          <w:tcPr>
            <w:tcW w:w="1641" w:type="dxa"/>
            <w:shd w:val="clear" w:color="auto" w:fill="auto"/>
          </w:tcPr>
          <w:p w14:paraId="52C2C60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34,1%</w:t>
            </w:r>
          </w:p>
        </w:tc>
      </w:tr>
      <w:tr w:rsidR="00660335" w:rsidRPr="007F1034" w14:paraId="7E586A9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2421F5C"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34</w:t>
            </w:r>
          </w:p>
        </w:tc>
        <w:tc>
          <w:tcPr>
            <w:tcW w:w="7786" w:type="dxa"/>
            <w:shd w:val="clear" w:color="auto" w:fill="auto"/>
          </w:tcPr>
          <w:p w14:paraId="5DB9C42B"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505" w:type="dxa"/>
            <w:shd w:val="clear" w:color="auto" w:fill="auto"/>
          </w:tcPr>
          <w:p w14:paraId="3AA784D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w:t>
            </w:r>
          </w:p>
        </w:tc>
        <w:tc>
          <w:tcPr>
            <w:tcW w:w="1527" w:type="dxa"/>
            <w:shd w:val="clear" w:color="auto" w:fill="auto"/>
          </w:tcPr>
          <w:p w14:paraId="47A09A3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52,6%</w:t>
            </w:r>
          </w:p>
        </w:tc>
        <w:tc>
          <w:tcPr>
            <w:tcW w:w="1557" w:type="dxa"/>
            <w:shd w:val="clear" w:color="auto" w:fill="auto"/>
          </w:tcPr>
          <w:p w14:paraId="774986A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12,1%</w:t>
            </w:r>
          </w:p>
        </w:tc>
        <w:tc>
          <w:tcPr>
            <w:tcW w:w="1641" w:type="dxa"/>
            <w:shd w:val="clear" w:color="auto" w:fill="auto"/>
          </w:tcPr>
          <w:p w14:paraId="5ABF778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34,2%</w:t>
            </w:r>
          </w:p>
        </w:tc>
      </w:tr>
    </w:tbl>
    <w:p w14:paraId="12139624" w14:textId="77777777" w:rsidR="0022207B" w:rsidRPr="007F1034" w:rsidRDefault="0022207B" w:rsidP="00BB27DC">
      <w:pPr>
        <w:suppressAutoHyphens/>
        <w:spacing w:after="0"/>
        <w:ind w:firstLine="567"/>
        <w:jc w:val="both"/>
        <w:rPr>
          <w:rFonts w:ascii="Times New Roman" w:hAnsi="Times New Roman"/>
          <w:bCs/>
          <w:sz w:val="28"/>
          <w:szCs w:val="28"/>
        </w:rPr>
      </w:pPr>
    </w:p>
    <w:p w14:paraId="48A4D021" w14:textId="41281133" w:rsidR="00660335" w:rsidRPr="007F1034" w:rsidRDefault="00660335" w:rsidP="009C76B2">
      <w:pPr>
        <w:suppressAutoHyphens/>
        <w:spacing w:after="0" w:line="240" w:lineRule="auto"/>
        <w:jc w:val="right"/>
        <w:rPr>
          <w:rFonts w:ascii="Times New Roman" w:hAnsi="Times New Roman"/>
          <w:sz w:val="24"/>
          <w:szCs w:val="24"/>
        </w:rPr>
      </w:pPr>
      <w:r w:rsidRPr="007F1034">
        <w:rPr>
          <w:rFonts w:ascii="Times New Roman" w:hAnsi="Times New Roman"/>
          <w:sz w:val="24"/>
          <w:szCs w:val="24"/>
        </w:rPr>
        <w:t>Таблица</w:t>
      </w:r>
      <w:r w:rsidR="009C76B2" w:rsidRPr="007F1034">
        <w:rPr>
          <w:rFonts w:ascii="Times New Roman" w:hAnsi="Times New Roman"/>
          <w:sz w:val="24"/>
          <w:szCs w:val="24"/>
        </w:rPr>
        <w:t xml:space="preserve"> </w:t>
      </w:r>
      <w:r w:rsidR="007F1034" w:rsidRPr="007F1034">
        <w:rPr>
          <w:rFonts w:ascii="Times New Roman" w:hAnsi="Times New Roman"/>
          <w:sz w:val="24"/>
          <w:szCs w:val="24"/>
        </w:rPr>
        <w:t>9</w:t>
      </w:r>
      <w:r w:rsidRPr="007F1034">
        <w:rPr>
          <w:rFonts w:ascii="Times New Roman" w:hAnsi="Times New Roman"/>
          <w:sz w:val="24"/>
          <w:szCs w:val="24"/>
        </w:rPr>
        <w:t xml:space="preserve">.2. </w:t>
      </w:r>
      <w:bookmarkStart w:id="54" w:name="_Hlk97045844"/>
      <w:r w:rsidRPr="007F1034">
        <w:rPr>
          <w:rFonts w:ascii="Times New Roman" w:hAnsi="Times New Roman"/>
          <w:sz w:val="24"/>
          <w:szCs w:val="24"/>
        </w:rPr>
        <w:t>Изменение цен на товары и услуги на рынках Курской области в течение последних 3 лет</w:t>
      </w:r>
      <w:bookmarkEnd w:id="54"/>
      <w:r w:rsidRPr="007F1034">
        <w:rPr>
          <w:rFonts w:ascii="Times New Roman" w:hAnsi="Times New Roman"/>
          <w:sz w:val="24"/>
          <w:szCs w:val="24"/>
        </w:rPr>
        <w:t xml:space="preserve"> (</w:t>
      </w:r>
      <w:r w:rsidRPr="007F1034">
        <w:rPr>
          <w:rFonts w:ascii="Times New Roman" w:hAnsi="Times New Roman"/>
          <w:b/>
          <w:bCs/>
          <w:sz w:val="24"/>
          <w:szCs w:val="24"/>
        </w:rPr>
        <w:t>2021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85"/>
        <w:gridCol w:w="3958"/>
        <w:gridCol w:w="1288"/>
        <w:gridCol w:w="1448"/>
        <w:gridCol w:w="1430"/>
        <w:gridCol w:w="1572"/>
      </w:tblGrid>
      <w:tr w:rsidR="00660335" w:rsidRPr="007F1034" w14:paraId="4E4D8F44"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tcPr>
          <w:p w14:paraId="75D15A8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 п/п</w:t>
            </w:r>
          </w:p>
        </w:tc>
        <w:tc>
          <w:tcPr>
            <w:tcW w:w="7777" w:type="dxa"/>
            <w:vMerge w:val="restart"/>
            <w:shd w:val="clear" w:color="auto" w:fill="auto"/>
          </w:tcPr>
          <w:p w14:paraId="7B8BC7E2"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Рынок услуг</w:t>
            </w:r>
          </w:p>
          <w:p w14:paraId="3C802243"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6205" w:type="dxa"/>
            <w:gridSpan w:val="4"/>
            <w:shd w:val="clear" w:color="auto" w:fill="auto"/>
          </w:tcPr>
          <w:p w14:paraId="1AAF333E"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Уровень цен</w:t>
            </w:r>
          </w:p>
        </w:tc>
      </w:tr>
      <w:tr w:rsidR="00660335" w:rsidRPr="007F1034" w14:paraId="5DBAA105"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tcPr>
          <w:p w14:paraId="107DF0F5" w14:textId="77777777" w:rsidR="00660335" w:rsidRPr="007F1034" w:rsidRDefault="00660335" w:rsidP="00660335">
            <w:pPr>
              <w:suppressAutoHyphens/>
              <w:spacing w:after="0" w:line="240" w:lineRule="auto"/>
              <w:jc w:val="center"/>
              <w:rPr>
                <w:rFonts w:ascii="Times New Roman" w:hAnsi="Times New Roman"/>
              </w:rPr>
            </w:pPr>
          </w:p>
        </w:tc>
        <w:tc>
          <w:tcPr>
            <w:tcW w:w="7777" w:type="dxa"/>
            <w:vMerge/>
            <w:shd w:val="clear" w:color="auto" w:fill="auto"/>
          </w:tcPr>
          <w:p w14:paraId="4A91A4E5"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8" w:type="dxa"/>
            <w:shd w:val="clear" w:color="auto" w:fill="auto"/>
          </w:tcPr>
          <w:p w14:paraId="506FC061"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Снижение</w:t>
            </w:r>
          </w:p>
        </w:tc>
        <w:tc>
          <w:tcPr>
            <w:tcW w:w="1527" w:type="dxa"/>
            <w:shd w:val="clear" w:color="auto" w:fill="auto"/>
          </w:tcPr>
          <w:p w14:paraId="6A34253F"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Увеличение</w:t>
            </w:r>
          </w:p>
        </w:tc>
        <w:tc>
          <w:tcPr>
            <w:tcW w:w="1559" w:type="dxa"/>
            <w:shd w:val="clear" w:color="auto" w:fill="auto"/>
          </w:tcPr>
          <w:p w14:paraId="6D85E42F"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Не изменилось</w:t>
            </w:r>
          </w:p>
        </w:tc>
        <w:tc>
          <w:tcPr>
            <w:tcW w:w="1701" w:type="dxa"/>
            <w:shd w:val="clear" w:color="auto" w:fill="auto"/>
          </w:tcPr>
          <w:p w14:paraId="448FDA68"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Затрудняюсь ответить</w:t>
            </w:r>
          </w:p>
        </w:tc>
      </w:tr>
      <w:tr w:rsidR="00660335" w:rsidRPr="007F1034" w14:paraId="1027D8C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BC0237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w:t>
            </w:r>
          </w:p>
        </w:tc>
        <w:tc>
          <w:tcPr>
            <w:tcW w:w="7777" w:type="dxa"/>
            <w:shd w:val="clear" w:color="auto" w:fill="auto"/>
          </w:tcPr>
          <w:p w14:paraId="751D8696"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418" w:type="dxa"/>
            <w:shd w:val="clear" w:color="auto" w:fill="auto"/>
          </w:tcPr>
          <w:p w14:paraId="08C11A1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w:t>
            </w:r>
          </w:p>
        </w:tc>
        <w:tc>
          <w:tcPr>
            <w:tcW w:w="1527" w:type="dxa"/>
            <w:shd w:val="clear" w:color="auto" w:fill="auto"/>
          </w:tcPr>
          <w:p w14:paraId="73127F8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42,8%</w:t>
            </w:r>
          </w:p>
        </w:tc>
        <w:tc>
          <w:tcPr>
            <w:tcW w:w="1559" w:type="dxa"/>
            <w:shd w:val="clear" w:color="auto" w:fill="auto"/>
          </w:tcPr>
          <w:p w14:paraId="27B441F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21,8%</w:t>
            </w:r>
          </w:p>
        </w:tc>
        <w:tc>
          <w:tcPr>
            <w:tcW w:w="1701" w:type="dxa"/>
            <w:shd w:val="clear" w:color="auto" w:fill="auto"/>
          </w:tcPr>
          <w:p w14:paraId="4952FFB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30,8%</w:t>
            </w:r>
          </w:p>
        </w:tc>
      </w:tr>
      <w:tr w:rsidR="00660335" w:rsidRPr="007F1034" w14:paraId="3297E5C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B536D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w:t>
            </w:r>
          </w:p>
        </w:tc>
        <w:tc>
          <w:tcPr>
            <w:tcW w:w="7777" w:type="dxa"/>
            <w:shd w:val="clear" w:color="auto" w:fill="auto"/>
          </w:tcPr>
          <w:p w14:paraId="3A04E3EA"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418" w:type="dxa"/>
            <w:shd w:val="clear" w:color="auto" w:fill="auto"/>
          </w:tcPr>
          <w:p w14:paraId="68A868B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4,8%</w:t>
            </w:r>
          </w:p>
        </w:tc>
        <w:tc>
          <w:tcPr>
            <w:tcW w:w="1527" w:type="dxa"/>
            <w:shd w:val="clear" w:color="auto" w:fill="auto"/>
          </w:tcPr>
          <w:p w14:paraId="1FC7079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43,8%</w:t>
            </w:r>
          </w:p>
        </w:tc>
        <w:tc>
          <w:tcPr>
            <w:tcW w:w="1559" w:type="dxa"/>
            <w:shd w:val="clear" w:color="auto" w:fill="auto"/>
          </w:tcPr>
          <w:p w14:paraId="317BA33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23,5%</w:t>
            </w:r>
          </w:p>
        </w:tc>
        <w:tc>
          <w:tcPr>
            <w:tcW w:w="1701" w:type="dxa"/>
            <w:shd w:val="clear" w:color="auto" w:fill="auto"/>
          </w:tcPr>
          <w:p w14:paraId="6F307F7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27,9%</w:t>
            </w:r>
          </w:p>
        </w:tc>
      </w:tr>
      <w:tr w:rsidR="00660335" w:rsidRPr="007F1034" w14:paraId="728D7C0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857F25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w:t>
            </w:r>
          </w:p>
        </w:tc>
        <w:tc>
          <w:tcPr>
            <w:tcW w:w="7777" w:type="dxa"/>
            <w:shd w:val="clear" w:color="auto" w:fill="auto"/>
          </w:tcPr>
          <w:p w14:paraId="30F9D485"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418" w:type="dxa"/>
            <w:shd w:val="clear" w:color="auto" w:fill="auto"/>
          </w:tcPr>
          <w:p w14:paraId="7B5ABA0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12,7%</w:t>
            </w:r>
          </w:p>
        </w:tc>
        <w:tc>
          <w:tcPr>
            <w:tcW w:w="1527" w:type="dxa"/>
            <w:shd w:val="clear" w:color="auto" w:fill="auto"/>
          </w:tcPr>
          <w:p w14:paraId="629F4B8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46,9%</w:t>
            </w:r>
          </w:p>
        </w:tc>
        <w:tc>
          <w:tcPr>
            <w:tcW w:w="1559" w:type="dxa"/>
            <w:shd w:val="clear" w:color="auto" w:fill="auto"/>
          </w:tcPr>
          <w:p w14:paraId="142046B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11,6%</w:t>
            </w:r>
          </w:p>
        </w:tc>
        <w:tc>
          <w:tcPr>
            <w:tcW w:w="1701" w:type="dxa"/>
            <w:shd w:val="clear" w:color="auto" w:fill="auto"/>
          </w:tcPr>
          <w:p w14:paraId="3546A75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28,8%</w:t>
            </w:r>
          </w:p>
        </w:tc>
      </w:tr>
      <w:tr w:rsidR="00660335" w:rsidRPr="007F1034" w14:paraId="7E5B6E5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DD16A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4</w:t>
            </w:r>
          </w:p>
        </w:tc>
        <w:tc>
          <w:tcPr>
            <w:tcW w:w="7777" w:type="dxa"/>
            <w:shd w:val="clear" w:color="auto" w:fill="auto"/>
          </w:tcPr>
          <w:p w14:paraId="14BBD2C7" w14:textId="77777777" w:rsidR="00660335" w:rsidRPr="007F1034"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418" w:type="dxa"/>
            <w:shd w:val="clear" w:color="auto" w:fill="auto"/>
          </w:tcPr>
          <w:p w14:paraId="0491CD4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2,5%</w:t>
            </w:r>
          </w:p>
        </w:tc>
        <w:tc>
          <w:tcPr>
            <w:tcW w:w="1527" w:type="dxa"/>
            <w:shd w:val="clear" w:color="auto" w:fill="auto"/>
          </w:tcPr>
          <w:p w14:paraId="687DAE8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69,0%</w:t>
            </w:r>
          </w:p>
        </w:tc>
        <w:tc>
          <w:tcPr>
            <w:tcW w:w="1559" w:type="dxa"/>
            <w:shd w:val="clear" w:color="auto" w:fill="auto"/>
          </w:tcPr>
          <w:p w14:paraId="389C792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11,1%</w:t>
            </w:r>
          </w:p>
        </w:tc>
        <w:tc>
          <w:tcPr>
            <w:tcW w:w="1701" w:type="dxa"/>
            <w:shd w:val="clear" w:color="auto" w:fill="auto"/>
          </w:tcPr>
          <w:p w14:paraId="65E0DBC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17,4%</w:t>
            </w:r>
          </w:p>
        </w:tc>
      </w:tr>
      <w:tr w:rsidR="00660335" w:rsidRPr="007F1034" w14:paraId="11141B4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4A55A7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5</w:t>
            </w:r>
          </w:p>
        </w:tc>
        <w:tc>
          <w:tcPr>
            <w:tcW w:w="7777" w:type="dxa"/>
            <w:shd w:val="clear" w:color="auto" w:fill="auto"/>
          </w:tcPr>
          <w:p w14:paraId="268C9D77" w14:textId="77777777" w:rsidR="00660335" w:rsidRPr="007F1034"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418" w:type="dxa"/>
            <w:shd w:val="clear" w:color="auto" w:fill="auto"/>
          </w:tcPr>
          <w:p w14:paraId="7B8198F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5,8%</w:t>
            </w:r>
          </w:p>
        </w:tc>
        <w:tc>
          <w:tcPr>
            <w:tcW w:w="1527" w:type="dxa"/>
            <w:shd w:val="clear" w:color="auto" w:fill="auto"/>
          </w:tcPr>
          <w:p w14:paraId="35D671E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32,3%</w:t>
            </w:r>
          </w:p>
        </w:tc>
        <w:tc>
          <w:tcPr>
            <w:tcW w:w="1559" w:type="dxa"/>
            <w:shd w:val="clear" w:color="auto" w:fill="auto"/>
          </w:tcPr>
          <w:p w14:paraId="7EDBB47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20,4%</w:t>
            </w:r>
          </w:p>
        </w:tc>
        <w:tc>
          <w:tcPr>
            <w:tcW w:w="1701" w:type="dxa"/>
            <w:shd w:val="clear" w:color="auto" w:fill="auto"/>
          </w:tcPr>
          <w:p w14:paraId="4DA6BFA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41,5%</w:t>
            </w:r>
          </w:p>
        </w:tc>
      </w:tr>
      <w:tr w:rsidR="00660335" w:rsidRPr="007F1034" w14:paraId="35B3379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B682F7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6</w:t>
            </w:r>
          </w:p>
        </w:tc>
        <w:tc>
          <w:tcPr>
            <w:tcW w:w="7777" w:type="dxa"/>
            <w:shd w:val="clear" w:color="auto" w:fill="auto"/>
          </w:tcPr>
          <w:p w14:paraId="76F0CD0D"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418" w:type="dxa"/>
            <w:shd w:val="clear" w:color="auto" w:fill="auto"/>
          </w:tcPr>
          <w:p w14:paraId="0EF7651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6,8%</w:t>
            </w:r>
          </w:p>
        </w:tc>
        <w:tc>
          <w:tcPr>
            <w:tcW w:w="1527" w:type="dxa"/>
            <w:shd w:val="clear" w:color="auto" w:fill="auto"/>
          </w:tcPr>
          <w:p w14:paraId="43EEA08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34,8%</w:t>
            </w:r>
          </w:p>
        </w:tc>
        <w:tc>
          <w:tcPr>
            <w:tcW w:w="1559" w:type="dxa"/>
            <w:shd w:val="clear" w:color="auto" w:fill="auto"/>
          </w:tcPr>
          <w:p w14:paraId="34919EE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20,8%</w:t>
            </w:r>
          </w:p>
        </w:tc>
        <w:tc>
          <w:tcPr>
            <w:tcW w:w="1701" w:type="dxa"/>
            <w:shd w:val="clear" w:color="auto" w:fill="auto"/>
          </w:tcPr>
          <w:p w14:paraId="5189FCC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37,6%</w:t>
            </w:r>
          </w:p>
        </w:tc>
      </w:tr>
      <w:tr w:rsidR="00660335" w:rsidRPr="007F1034" w14:paraId="05888BE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76922E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7</w:t>
            </w:r>
          </w:p>
        </w:tc>
        <w:tc>
          <w:tcPr>
            <w:tcW w:w="7777" w:type="dxa"/>
            <w:shd w:val="clear" w:color="auto" w:fill="auto"/>
          </w:tcPr>
          <w:p w14:paraId="576DD455"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418" w:type="dxa"/>
            <w:shd w:val="clear" w:color="auto" w:fill="auto"/>
          </w:tcPr>
          <w:p w14:paraId="2B77B2D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2,5%</w:t>
            </w:r>
          </w:p>
        </w:tc>
        <w:tc>
          <w:tcPr>
            <w:tcW w:w="1527" w:type="dxa"/>
            <w:shd w:val="clear" w:color="auto" w:fill="auto"/>
          </w:tcPr>
          <w:p w14:paraId="2A14ECE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64,0%</w:t>
            </w:r>
          </w:p>
        </w:tc>
        <w:tc>
          <w:tcPr>
            <w:tcW w:w="1559" w:type="dxa"/>
            <w:shd w:val="clear" w:color="auto" w:fill="auto"/>
          </w:tcPr>
          <w:p w14:paraId="7FD0102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12,2%</w:t>
            </w:r>
          </w:p>
        </w:tc>
        <w:tc>
          <w:tcPr>
            <w:tcW w:w="1701" w:type="dxa"/>
            <w:shd w:val="clear" w:color="auto" w:fill="auto"/>
          </w:tcPr>
          <w:p w14:paraId="6C07E27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21,3%</w:t>
            </w:r>
          </w:p>
        </w:tc>
      </w:tr>
      <w:tr w:rsidR="00660335" w:rsidRPr="007F1034" w14:paraId="726C19F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26B390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8</w:t>
            </w:r>
          </w:p>
        </w:tc>
        <w:tc>
          <w:tcPr>
            <w:tcW w:w="7777" w:type="dxa"/>
            <w:shd w:val="clear" w:color="auto" w:fill="auto"/>
          </w:tcPr>
          <w:p w14:paraId="4678099A"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(производство тепловой энергии) </w:t>
            </w:r>
          </w:p>
        </w:tc>
        <w:tc>
          <w:tcPr>
            <w:tcW w:w="1418" w:type="dxa"/>
            <w:shd w:val="clear" w:color="auto" w:fill="auto"/>
          </w:tcPr>
          <w:p w14:paraId="0615320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762D5BF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52,6%</w:t>
            </w:r>
          </w:p>
        </w:tc>
        <w:tc>
          <w:tcPr>
            <w:tcW w:w="1559" w:type="dxa"/>
            <w:shd w:val="clear" w:color="auto" w:fill="auto"/>
          </w:tcPr>
          <w:p w14:paraId="452EAEC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16,8%</w:t>
            </w:r>
          </w:p>
        </w:tc>
        <w:tc>
          <w:tcPr>
            <w:tcW w:w="1701" w:type="dxa"/>
            <w:shd w:val="clear" w:color="auto" w:fill="auto"/>
          </w:tcPr>
          <w:p w14:paraId="2AF41F9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26,5%</w:t>
            </w:r>
          </w:p>
        </w:tc>
      </w:tr>
      <w:tr w:rsidR="00660335" w:rsidRPr="007F1034" w14:paraId="460100E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2D61E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9</w:t>
            </w:r>
          </w:p>
        </w:tc>
        <w:tc>
          <w:tcPr>
            <w:tcW w:w="7777" w:type="dxa"/>
            <w:shd w:val="clear" w:color="auto" w:fill="auto"/>
          </w:tcPr>
          <w:p w14:paraId="40121C9C"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418" w:type="dxa"/>
            <w:shd w:val="clear" w:color="auto" w:fill="auto"/>
          </w:tcPr>
          <w:p w14:paraId="11E054E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w:t>
            </w:r>
          </w:p>
        </w:tc>
        <w:tc>
          <w:tcPr>
            <w:tcW w:w="1527" w:type="dxa"/>
            <w:shd w:val="clear" w:color="auto" w:fill="auto"/>
          </w:tcPr>
          <w:p w14:paraId="6625FFA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58,4%</w:t>
            </w:r>
          </w:p>
        </w:tc>
        <w:tc>
          <w:tcPr>
            <w:tcW w:w="1559" w:type="dxa"/>
            <w:shd w:val="clear" w:color="auto" w:fill="auto"/>
          </w:tcPr>
          <w:p w14:paraId="5ACD8C6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14,3%</w:t>
            </w:r>
          </w:p>
        </w:tc>
        <w:tc>
          <w:tcPr>
            <w:tcW w:w="1701" w:type="dxa"/>
            <w:shd w:val="clear" w:color="auto" w:fill="auto"/>
          </w:tcPr>
          <w:p w14:paraId="1A90F48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24,3%</w:t>
            </w:r>
          </w:p>
        </w:tc>
      </w:tr>
      <w:tr w:rsidR="00660335" w:rsidRPr="007F1034" w14:paraId="6FCEC7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F8DA54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10</w:t>
            </w:r>
          </w:p>
        </w:tc>
        <w:tc>
          <w:tcPr>
            <w:tcW w:w="7777" w:type="dxa"/>
            <w:shd w:val="clear" w:color="auto" w:fill="auto"/>
          </w:tcPr>
          <w:p w14:paraId="680A16BD"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418" w:type="dxa"/>
            <w:shd w:val="clear" w:color="auto" w:fill="auto"/>
          </w:tcPr>
          <w:p w14:paraId="6617463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5,1%</w:t>
            </w:r>
          </w:p>
        </w:tc>
        <w:tc>
          <w:tcPr>
            <w:tcW w:w="1527" w:type="dxa"/>
            <w:shd w:val="clear" w:color="auto" w:fill="auto"/>
          </w:tcPr>
          <w:p w14:paraId="25EDD25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49,3%</w:t>
            </w:r>
          </w:p>
        </w:tc>
        <w:tc>
          <w:tcPr>
            <w:tcW w:w="1559" w:type="dxa"/>
            <w:shd w:val="clear" w:color="auto" w:fill="auto"/>
          </w:tcPr>
          <w:p w14:paraId="2FAA76E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12,4%</w:t>
            </w:r>
          </w:p>
        </w:tc>
        <w:tc>
          <w:tcPr>
            <w:tcW w:w="1701" w:type="dxa"/>
            <w:shd w:val="clear" w:color="auto" w:fill="auto"/>
          </w:tcPr>
          <w:p w14:paraId="39A0FB2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33,2%</w:t>
            </w:r>
          </w:p>
        </w:tc>
      </w:tr>
      <w:tr w:rsidR="00660335" w:rsidRPr="007F1034" w14:paraId="557CA6D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AD100E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11</w:t>
            </w:r>
          </w:p>
        </w:tc>
        <w:tc>
          <w:tcPr>
            <w:tcW w:w="7777" w:type="dxa"/>
            <w:shd w:val="clear" w:color="auto" w:fill="auto"/>
          </w:tcPr>
          <w:p w14:paraId="6F1BE7E4"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418" w:type="dxa"/>
            <w:shd w:val="clear" w:color="auto" w:fill="auto"/>
          </w:tcPr>
          <w:p w14:paraId="1C9C178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2B3F801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48,4%</w:t>
            </w:r>
          </w:p>
        </w:tc>
        <w:tc>
          <w:tcPr>
            <w:tcW w:w="1559" w:type="dxa"/>
            <w:shd w:val="clear" w:color="auto" w:fill="auto"/>
          </w:tcPr>
          <w:p w14:paraId="3E20E6D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14,1%</w:t>
            </w:r>
          </w:p>
        </w:tc>
        <w:tc>
          <w:tcPr>
            <w:tcW w:w="1701" w:type="dxa"/>
            <w:shd w:val="clear" w:color="auto" w:fill="auto"/>
          </w:tcPr>
          <w:p w14:paraId="0F4497B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33,8%</w:t>
            </w:r>
          </w:p>
        </w:tc>
      </w:tr>
      <w:tr w:rsidR="00660335" w:rsidRPr="007F1034" w14:paraId="7C2643C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A184BE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12</w:t>
            </w:r>
          </w:p>
        </w:tc>
        <w:tc>
          <w:tcPr>
            <w:tcW w:w="7777" w:type="dxa"/>
            <w:shd w:val="clear" w:color="auto" w:fill="auto"/>
          </w:tcPr>
          <w:p w14:paraId="0124F507"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418" w:type="dxa"/>
            <w:shd w:val="clear" w:color="auto" w:fill="auto"/>
          </w:tcPr>
          <w:p w14:paraId="01D8B6A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4,0%</w:t>
            </w:r>
          </w:p>
        </w:tc>
        <w:tc>
          <w:tcPr>
            <w:tcW w:w="1527" w:type="dxa"/>
            <w:shd w:val="clear" w:color="auto" w:fill="auto"/>
          </w:tcPr>
          <w:p w14:paraId="71E5005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48,7%</w:t>
            </w:r>
          </w:p>
        </w:tc>
        <w:tc>
          <w:tcPr>
            <w:tcW w:w="1559" w:type="dxa"/>
            <w:shd w:val="clear" w:color="auto" w:fill="auto"/>
          </w:tcPr>
          <w:p w14:paraId="794AC16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15,0%</w:t>
            </w:r>
          </w:p>
        </w:tc>
        <w:tc>
          <w:tcPr>
            <w:tcW w:w="1701" w:type="dxa"/>
            <w:shd w:val="clear" w:color="auto" w:fill="auto"/>
          </w:tcPr>
          <w:p w14:paraId="43E9D1E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32,3%</w:t>
            </w:r>
          </w:p>
        </w:tc>
      </w:tr>
      <w:tr w:rsidR="00660335" w:rsidRPr="007F1034" w14:paraId="63099EF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03710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13</w:t>
            </w:r>
          </w:p>
        </w:tc>
        <w:tc>
          <w:tcPr>
            <w:tcW w:w="7777" w:type="dxa"/>
            <w:shd w:val="clear" w:color="auto" w:fill="auto"/>
          </w:tcPr>
          <w:p w14:paraId="1614E375"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418" w:type="dxa"/>
            <w:shd w:val="clear" w:color="auto" w:fill="auto"/>
          </w:tcPr>
          <w:p w14:paraId="3A66A9E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0F91488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51,8%</w:t>
            </w:r>
          </w:p>
        </w:tc>
        <w:tc>
          <w:tcPr>
            <w:tcW w:w="1559" w:type="dxa"/>
            <w:shd w:val="clear" w:color="auto" w:fill="auto"/>
          </w:tcPr>
          <w:p w14:paraId="5397562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14,8%</w:t>
            </w:r>
          </w:p>
        </w:tc>
        <w:tc>
          <w:tcPr>
            <w:tcW w:w="1701" w:type="dxa"/>
            <w:shd w:val="clear" w:color="auto" w:fill="auto"/>
          </w:tcPr>
          <w:p w14:paraId="6FD1E9F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30,2%</w:t>
            </w:r>
          </w:p>
        </w:tc>
      </w:tr>
      <w:tr w:rsidR="00660335" w:rsidRPr="007F1034" w14:paraId="1EEB61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3245BD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14</w:t>
            </w:r>
          </w:p>
        </w:tc>
        <w:tc>
          <w:tcPr>
            <w:tcW w:w="7777" w:type="dxa"/>
            <w:shd w:val="clear" w:color="auto" w:fill="auto"/>
          </w:tcPr>
          <w:p w14:paraId="24E45FD0"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w:t>
            </w:r>
            <w:r w:rsidRPr="007F1034">
              <w:rPr>
                <w:rFonts w:ascii="Times New Roman" w:hAnsi="Times New Roman"/>
                <w:color w:val="000000"/>
              </w:rPr>
              <w:lastRenderedPageBreak/>
              <w:t xml:space="preserve">режиме когенерации </w:t>
            </w:r>
          </w:p>
        </w:tc>
        <w:tc>
          <w:tcPr>
            <w:tcW w:w="1418" w:type="dxa"/>
            <w:shd w:val="clear" w:color="auto" w:fill="auto"/>
          </w:tcPr>
          <w:p w14:paraId="683C691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lastRenderedPageBreak/>
              <w:t>3,4%</w:t>
            </w:r>
          </w:p>
        </w:tc>
        <w:tc>
          <w:tcPr>
            <w:tcW w:w="1527" w:type="dxa"/>
            <w:shd w:val="clear" w:color="auto" w:fill="auto"/>
          </w:tcPr>
          <w:p w14:paraId="7098362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46,7%</w:t>
            </w:r>
          </w:p>
        </w:tc>
        <w:tc>
          <w:tcPr>
            <w:tcW w:w="1559" w:type="dxa"/>
            <w:shd w:val="clear" w:color="auto" w:fill="auto"/>
          </w:tcPr>
          <w:p w14:paraId="1A6242B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w:t>
            </w:r>
            <w:r w:rsidRPr="007F1034">
              <w:rPr>
                <w:rFonts w:ascii="Times New Roman" w:hAnsi="Times New Roman"/>
                <w:lang w:val="en-US"/>
              </w:rPr>
              <w:t>8</w:t>
            </w:r>
            <w:r w:rsidRPr="007F1034">
              <w:rPr>
                <w:rFonts w:ascii="Times New Roman" w:hAnsi="Times New Roman"/>
              </w:rPr>
              <w:t>%</w:t>
            </w:r>
          </w:p>
        </w:tc>
        <w:tc>
          <w:tcPr>
            <w:tcW w:w="1701" w:type="dxa"/>
            <w:shd w:val="clear" w:color="auto" w:fill="auto"/>
          </w:tcPr>
          <w:p w14:paraId="46A7657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35,1%</w:t>
            </w:r>
          </w:p>
        </w:tc>
      </w:tr>
      <w:tr w:rsidR="00660335" w:rsidRPr="007F1034" w14:paraId="38F801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709BB8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15</w:t>
            </w:r>
          </w:p>
        </w:tc>
        <w:tc>
          <w:tcPr>
            <w:tcW w:w="7777" w:type="dxa"/>
            <w:shd w:val="clear" w:color="auto" w:fill="auto"/>
          </w:tcPr>
          <w:p w14:paraId="5B6C266C"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418" w:type="dxa"/>
            <w:shd w:val="clear" w:color="auto" w:fill="auto"/>
          </w:tcPr>
          <w:p w14:paraId="5F0AEB2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9,6%</w:t>
            </w:r>
          </w:p>
        </w:tc>
        <w:tc>
          <w:tcPr>
            <w:tcW w:w="1527" w:type="dxa"/>
            <w:shd w:val="clear" w:color="auto" w:fill="auto"/>
          </w:tcPr>
          <w:p w14:paraId="40EC22E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38,9%</w:t>
            </w:r>
          </w:p>
        </w:tc>
        <w:tc>
          <w:tcPr>
            <w:tcW w:w="1559" w:type="dxa"/>
            <w:shd w:val="clear" w:color="auto" w:fill="auto"/>
          </w:tcPr>
          <w:p w14:paraId="3E044C7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14,9%</w:t>
            </w:r>
          </w:p>
        </w:tc>
        <w:tc>
          <w:tcPr>
            <w:tcW w:w="1701" w:type="dxa"/>
            <w:shd w:val="clear" w:color="auto" w:fill="auto"/>
          </w:tcPr>
          <w:p w14:paraId="45F73D5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36,</w:t>
            </w:r>
            <w:r w:rsidRPr="007F1034">
              <w:rPr>
                <w:rFonts w:ascii="Times New Roman" w:hAnsi="Times New Roman"/>
                <w:lang w:val="en-US"/>
              </w:rPr>
              <w:t>6</w:t>
            </w:r>
            <w:r w:rsidRPr="007F1034">
              <w:rPr>
                <w:rFonts w:ascii="Times New Roman" w:hAnsi="Times New Roman"/>
              </w:rPr>
              <w:t>%</w:t>
            </w:r>
          </w:p>
        </w:tc>
      </w:tr>
      <w:tr w:rsidR="00660335" w:rsidRPr="007F1034" w14:paraId="31C102DE"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D4F108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16</w:t>
            </w:r>
          </w:p>
        </w:tc>
        <w:tc>
          <w:tcPr>
            <w:tcW w:w="7777" w:type="dxa"/>
            <w:shd w:val="clear" w:color="auto" w:fill="auto"/>
          </w:tcPr>
          <w:p w14:paraId="7D39A27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shd w:val="clear" w:color="auto" w:fill="auto"/>
          </w:tcPr>
          <w:p w14:paraId="271BB65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7,5%</w:t>
            </w:r>
          </w:p>
        </w:tc>
        <w:tc>
          <w:tcPr>
            <w:tcW w:w="1527" w:type="dxa"/>
            <w:shd w:val="clear" w:color="auto" w:fill="auto"/>
          </w:tcPr>
          <w:p w14:paraId="6D2FA13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43,0%</w:t>
            </w:r>
          </w:p>
        </w:tc>
        <w:tc>
          <w:tcPr>
            <w:tcW w:w="1559" w:type="dxa"/>
            <w:shd w:val="clear" w:color="auto" w:fill="auto"/>
          </w:tcPr>
          <w:p w14:paraId="5747B05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13,0%</w:t>
            </w:r>
          </w:p>
        </w:tc>
        <w:tc>
          <w:tcPr>
            <w:tcW w:w="1701" w:type="dxa"/>
            <w:shd w:val="clear" w:color="auto" w:fill="auto"/>
          </w:tcPr>
          <w:p w14:paraId="7445B86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36,5%</w:t>
            </w:r>
          </w:p>
        </w:tc>
      </w:tr>
      <w:tr w:rsidR="00660335" w:rsidRPr="007F1034" w14:paraId="3B7EB12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97CD6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17</w:t>
            </w:r>
          </w:p>
        </w:tc>
        <w:tc>
          <w:tcPr>
            <w:tcW w:w="7777" w:type="dxa"/>
            <w:shd w:val="clear" w:color="auto" w:fill="auto"/>
          </w:tcPr>
          <w:p w14:paraId="5EAF9838"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418" w:type="dxa"/>
            <w:shd w:val="clear" w:color="auto" w:fill="auto"/>
          </w:tcPr>
          <w:p w14:paraId="116F983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w:t>
            </w:r>
          </w:p>
        </w:tc>
        <w:tc>
          <w:tcPr>
            <w:tcW w:w="1527" w:type="dxa"/>
            <w:shd w:val="clear" w:color="auto" w:fill="auto"/>
          </w:tcPr>
          <w:p w14:paraId="012EC00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64,7%</w:t>
            </w:r>
          </w:p>
        </w:tc>
        <w:tc>
          <w:tcPr>
            <w:tcW w:w="1559" w:type="dxa"/>
            <w:shd w:val="clear" w:color="auto" w:fill="auto"/>
          </w:tcPr>
          <w:p w14:paraId="7989D52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10,9%</w:t>
            </w:r>
          </w:p>
        </w:tc>
        <w:tc>
          <w:tcPr>
            <w:tcW w:w="1701" w:type="dxa"/>
            <w:shd w:val="clear" w:color="auto" w:fill="auto"/>
          </w:tcPr>
          <w:p w14:paraId="37C27E9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20,5%</w:t>
            </w:r>
          </w:p>
        </w:tc>
      </w:tr>
      <w:tr w:rsidR="00660335" w:rsidRPr="007F1034" w14:paraId="1205315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65E362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18</w:t>
            </w:r>
          </w:p>
        </w:tc>
        <w:tc>
          <w:tcPr>
            <w:tcW w:w="7777" w:type="dxa"/>
            <w:shd w:val="clear" w:color="auto" w:fill="auto"/>
          </w:tcPr>
          <w:p w14:paraId="674F3C1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418" w:type="dxa"/>
            <w:shd w:val="clear" w:color="auto" w:fill="auto"/>
          </w:tcPr>
          <w:p w14:paraId="65C24A9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3,1%</w:t>
            </w:r>
          </w:p>
        </w:tc>
        <w:tc>
          <w:tcPr>
            <w:tcW w:w="1527" w:type="dxa"/>
            <w:shd w:val="clear" w:color="auto" w:fill="auto"/>
          </w:tcPr>
          <w:p w14:paraId="69B3D70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59,0%</w:t>
            </w:r>
          </w:p>
        </w:tc>
        <w:tc>
          <w:tcPr>
            <w:tcW w:w="1559" w:type="dxa"/>
            <w:shd w:val="clear" w:color="auto" w:fill="auto"/>
          </w:tcPr>
          <w:p w14:paraId="334CD10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13,4%</w:t>
            </w:r>
          </w:p>
        </w:tc>
        <w:tc>
          <w:tcPr>
            <w:tcW w:w="1701" w:type="dxa"/>
            <w:shd w:val="clear" w:color="auto" w:fill="auto"/>
          </w:tcPr>
          <w:p w14:paraId="24FCD1B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24,5%</w:t>
            </w:r>
          </w:p>
        </w:tc>
      </w:tr>
      <w:tr w:rsidR="00660335" w:rsidRPr="007F1034" w14:paraId="12BA919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C42BFB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19</w:t>
            </w:r>
          </w:p>
        </w:tc>
        <w:tc>
          <w:tcPr>
            <w:tcW w:w="7777" w:type="dxa"/>
            <w:shd w:val="clear" w:color="auto" w:fill="auto"/>
          </w:tcPr>
          <w:p w14:paraId="57C23CB4"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418" w:type="dxa"/>
            <w:shd w:val="clear" w:color="auto" w:fill="auto"/>
          </w:tcPr>
          <w:p w14:paraId="519FA23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4,4%</w:t>
            </w:r>
          </w:p>
        </w:tc>
        <w:tc>
          <w:tcPr>
            <w:tcW w:w="1527" w:type="dxa"/>
            <w:shd w:val="clear" w:color="auto" w:fill="auto"/>
          </w:tcPr>
          <w:p w14:paraId="741F66E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38,5%</w:t>
            </w:r>
          </w:p>
        </w:tc>
        <w:tc>
          <w:tcPr>
            <w:tcW w:w="1559" w:type="dxa"/>
            <w:shd w:val="clear" w:color="auto" w:fill="auto"/>
          </w:tcPr>
          <w:p w14:paraId="73BCACD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11,8%</w:t>
            </w:r>
          </w:p>
        </w:tc>
        <w:tc>
          <w:tcPr>
            <w:tcW w:w="1701" w:type="dxa"/>
            <w:shd w:val="clear" w:color="auto" w:fill="auto"/>
          </w:tcPr>
          <w:p w14:paraId="283EF7F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45,</w:t>
            </w:r>
            <w:r w:rsidRPr="007F1034">
              <w:rPr>
                <w:rFonts w:ascii="Times New Roman" w:hAnsi="Times New Roman"/>
                <w:lang w:val="en-US"/>
              </w:rPr>
              <w:t>3</w:t>
            </w:r>
            <w:r w:rsidRPr="007F1034">
              <w:rPr>
                <w:rFonts w:ascii="Times New Roman" w:hAnsi="Times New Roman"/>
              </w:rPr>
              <w:t>%</w:t>
            </w:r>
          </w:p>
        </w:tc>
      </w:tr>
      <w:tr w:rsidR="00660335" w:rsidRPr="007F1034" w14:paraId="497BCF4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A6F70A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20</w:t>
            </w:r>
          </w:p>
        </w:tc>
        <w:tc>
          <w:tcPr>
            <w:tcW w:w="7777" w:type="dxa"/>
            <w:shd w:val="clear" w:color="auto" w:fill="auto"/>
          </w:tcPr>
          <w:p w14:paraId="4041454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418" w:type="dxa"/>
            <w:shd w:val="clear" w:color="auto" w:fill="auto"/>
          </w:tcPr>
          <w:p w14:paraId="230B9EB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w:t>
            </w:r>
          </w:p>
        </w:tc>
        <w:tc>
          <w:tcPr>
            <w:tcW w:w="1527" w:type="dxa"/>
            <w:shd w:val="clear" w:color="auto" w:fill="auto"/>
          </w:tcPr>
          <w:p w14:paraId="0FD5B2B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35,1%</w:t>
            </w:r>
          </w:p>
        </w:tc>
        <w:tc>
          <w:tcPr>
            <w:tcW w:w="1559" w:type="dxa"/>
            <w:shd w:val="clear" w:color="auto" w:fill="auto"/>
          </w:tcPr>
          <w:p w14:paraId="1436129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11,5%</w:t>
            </w:r>
          </w:p>
        </w:tc>
        <w:tc>
          <w:tcPr>
            <w:tcW w:w="1701" w:type="dxa"/>
            <w:shd w:val="clear" w:color="auto" w:fill="auto"/>
          </w:tcPr>
          <w:p w14:paraId="7972F05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47,7%</w:t>
            </w:r>
          </w:p>
        </w:tc>
      </w:tr>
      <w:tr w:rsidR="00660335" w:rsidRPr="007F1034" w14:paraId="5FB4E26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DCC2A0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21</w:t>
            </w:r>
          </w:p>
        </w:tc>
        <w:tc>
          <w:tcPr>
            <w:tcW w:w="7777" w:type="dxa"/>
            <w:shd w:val="clear" w:color="auto" w:fill="auto"/>
          </w:tcPr>
          <w:p w14:paraId="0C74B705"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418" w:type="dxa"/>
            <w:shd w:val="clear" w:color="auto" w:fill="auto"/>
          </w:tcPr>
          <w:p w14:paraId="749DECF1" w14:textId="77777777" w:rsidR="00660335" w:rsidRPr="007F1034" w:rsidRDefault="00660335" w:rsidP="00660335">
            <w:pPr>
              <w:tabs>
                <w:tab w:val="left" w:pos="1200"/>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w:t>
            </w:r>
          </w:p>
        </w:tc>
        <w:tc>
          <w:tcPr>
            <w:tcW w:w="1527" w:type="dxa"/>
            <w:shd w:val="clear" w:color="auto" w:fill="auto"/>
          </w:tcPr>
          <w:p w14:paraId="6997C73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35,8%</w:t>
            </w:r>
          </w:p>
        </w:tc>
        <w:tc>
          <w:tcPr>
            <w:tcW w:w="1559" w:type="dxa"/>
            <w:shd w:val="clear" w:color="auto" w:fill="auto"/>
          </w:tcPr>
          <w:p w14:paraId="7EC392B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14,3%</w:t>
            </w:r>
          </w:p>
        </w:tc>
        <w:tc>
          <w:tcPr>
            <w:tcW w:w="1701" w:type="dxa"/>
            <w:shd w:val="clear" w:color="auto" w:fill="auto"/>
          </w:tcPr>
          <w:p w14:paraId="2FE0D76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46,6%</w:t>
            </w:r>
          </w:p>
        </w:tc>
      </w:tr>
      <w:tr w:rsidR="00660335" w:rsidRPr="007F1034" w14:paraId="54CA475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95FAFD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22</w:t>
            </w:r>
          </w:p>
        </w:tc>
        <w:tc>
          <w:tcPr>
            <w:tcW w:w="7777" w:type="dxa"/>
            <w:shd w:val="clear" w:color="auto" w:fill="auto"/>
          </w:tcPr>
          <w:p w14:paraId="26EA8E93"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418" w:type="dxa"/>
            <w:shd w:val="clear" w:color="auto" w:fill="auto"/>
          </w:tcPr>
          <w:p w14:paraId="0F6C565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4A396FF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52,5%</w:t>
            </w:r>
          </w:p>
        </w:tc>
        <w:tc>
          <w:tcPr>
            <w:tcW w:w="1559" w:type="dxa"/>
            <w:shd w:val="clear" w:color="auto" w:fill="auto"/>
          </w:tcPr>
          <w:p w14:paraId="18895C8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12,4%</w:t>
            </w:r>
          </w:p>
        </w:tc>
        <w:tc>
          <w:tcPr>
            <w:tcW w:w="1701" w:type="dxa"/>
            <w:shd w:val="clear" w:color="auto" w:fill="auto"/>
          </w:tcPr>
          <w:p w14:paraId="68B076C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31,9%</w:t>
            </w:r>
          </w:p>
        </w:tc>
      </w:tr>
      <w:tr w:rsidR="00660335" w:rsidRPr="007F1034" w14:paraId="468419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F1F257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23</w:t>
            </w:r>
          </w:p>
        </w:tc>
        <w:tc>
          <w:tcPr>
            <w:tcW w:w="7777" w:type="dxa"/>
            <w:shd w:val="clear" w:color="auto" w:fill="auto"/>
          </w:tcPr>
          <w:p w14:paraId="18ED897F"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418" w:type="dxa"/>
            <w:shd w:val="clear" w:color="auto" w:fill="auto"/>
          </w:tcPr>
          <w:p w14:paraId="6BC08E6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4,4%</w:t>
            </w:r>
          </w:p>
        </w:tc>
        <w:tc>
          <w:tcPr>
            <w:tcW w:w="1527" w:type="dxa"/>
            <w:shd w:val="clear" w:color="auto" w:fill="auto"/>
          </w:tcPr>
          <w:p w14:paraId="5523C0E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42,4%</w:t>
            </w:r>
          </w:p>
        </w:tc>
        <w:tc>
          <w:tcPr>
            <w:tcW w:w="1559" w:type="dxa"/>
            <w:shd w:val="clear" w:color="auto" w:fill="auto"/>
          </w:tcPr>
          <w:p w14:paraId="57AC8D2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11,1%</w:t>
            </w:r>
          </w:p>
        </w:tc>
        <w:tc>
          <w:tcPr>
            <w:tcW w:w="1701" w:type="dxa"/>
            <w:shd w:val="clear" w:color="auto" w:fill="auto"/>
          </w:tcPr>
          <w:p w14:paraId="11B0CBB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42,1%</w:t>
            </w:r>
          </w:p>
        </w:tc>
      </w:tr>
      <w:tr w:rsidR="00660335" w:rsidRPr="007F1034" w14:paraId="55F14C5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D5098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24</w:t>
            </w:r>
          </w:p>
        </w:tc>
        <w:tc>
          <w:tcPr>
            <w:tcW w:w="7777" w:type="dxa"/>
            <w:shd w:val="clear" w:color="auto" w:fill="auto"/>
          </w:tcPr>
          <w:p w14:paraId="0BDBF2BD"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418" w:type="dxa"/>
            <w:shd w:val="clear" w:color="auto" w:fill="auto"/>
          </w:tcPr>
          <w:p w14:paraId="0FFBFCF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5123CA4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36,0%</w:t>
            </w:r>
          </w:p>
        </w:tc>
        <w:tc>
          <w:tcPr>
            <w:tcW w:w="1559" w:type="dxa"/>
            <w:shd w:val="clear" w:color="auto" w:fill="auto"/>
          </w:tcPr>
          <w:p w14:paraId="6513AAA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11,2%</w:t>
            </w:r>
          </w:p>
        </w:tc>
        <w:tc>
          <w:tcPr>
            <w:tcW w:w="1701" w:type="dxa"/>
            <w:shd w:val="clear" w:color="auto" w:fill="auto"/>
          </w:tcPr>
          <w:p w14:paraId="3E86D6F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48,</w:t>
            </w:r>
            <w:r w:rsidRPr="007F1034">
              <w:rPr>
                <w:rFonts w:ascii="Times New Roman" w:hAnsi="Times New Roman"/>
                <w:lang w:val="en-US"/>
              </w:rPr>
              <w:t>7</w:t>
            </w:r>
            <w:r w:rsidRPr="007F1034">
              <w:rPr>
                <w:rFonts w:ascii="Times New Roman" w:hAnsi="Times New Roman"/>
              </w:rPr>
              <w:t>%</w:t>
            </w:r>
          </w:p>
        </w:tc>
      </w:tr>
      <w:tr w:rsidR="00660335" w:rsidRPr="007F1034" w14:paraId="350B02A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50BAA6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25</w:t>
            </w:r>
          </w:p>
        </w:tc>
        <w:tc>
          <w:tcPr>
            <w:tcW w:w="7777" w:type="dxa"/>
            <w:shd w:val="clear" w:color="auto" w:fill="auto"/>
          </w:tcPr>
          <w:p w14:paraId="4B95461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418" w:type="dxa"/>
            <w:shd w:val="clear" w:color="auto" w:fill="auto"/>
          </w:tcPr>
          <w:p w14:paraId="38AE2F2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5,2%</w:t>
            </w:r>
          </w:p>
        </w:tc>
        <w:tc>
          <w:tcPr>
            <w:tcW w:w="1527" w:type="dxa"/>
            <w:shd w:val="clear" w:color="auto" w:fill="auto"/>
          </w:tcPr>
          <w:p w14:paraId="0D52D1D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46,5%</w:t>
            </w:r>
          </w:p>
        </w:tc>
        <w:tc>
          <w:tcPr>
            <w:tcW w:w="1559" w:type="dxa"/>
            <w:shd w:val="clear" w:color="auto" w:fill="auto"/>
          </w:tcPr>
          <w:p w14:paraId="3D49F31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10,9%</w:t>
            </w:r>
          </w:p>
        </w:tc>
        <w:tc>
          <w:tcPr>
            <w:tcW w:w="1701" w:type="dxa"/>
            <w:shd w:val="clear" w:color="auto" w:fill="auto"/>
          </w:tcPr>
          <w:p w14:paraId="58FE763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37,4%</w:t>
            </w:r>
          </w:p>
        </w:tc>
      </w:tr>
      <w:tr w:rsidR="00660335" w:rsidRPr="007F1034" w14:paraId="4DD4F3F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71FAF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26</w:t>
            </w:r>
          </w:p>
        </w:tc>
        <w:tc>
          <w:tcPr>
            <w:tcW w:w="7777" w:type="dxa"/>
            <w:shd w:val="clear" w:color="auto" w:fill="auto"/>
          </w:tcPr>
          <w:p w14:paraId="69B4B87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418" w:type="dxa"/>
            <w:shd w:val="clear" w:color="auto" w:fill="auto"/>
          </w:tcPr>
          <w:p w14:paraId="5515303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4,3%</w:t>
            </w:r>
          </w:p>
        </w:tc>
        <w:tc>
          <w:tcPr>
            <w:tcW w:w="1527" w:type="dxa"/>
            <w:shd w:val="clear" w:color="auto" w:fill="auto"/>
          </w:tcPr>
          <w:p w14:paraId="28E81C1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34,3%</w:t>
            </w:r>
          </w:p>
        </w:tc>
        <w:tc>
          <w:tcPr>
            <w:tcW w:w="1559" w:type="dxa"/>
            <w:shd w:val="clear" w:color="auto" w:fill="auto"/>
          </w:tcPr>
          <w:p w14:paraId="6B8AF50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11,5%</w:t>
            </w:r>
          </w:p>
        </w:tc>
        <w:tc>
          <w:tcPr>
            <w:tcW w:w="1701" w:type="dxa"/>
            <w:shd w:val="clear" w:color="auto" w:fill="auto"/>
          </w:tcPr>
          <w:p w14:paraId="4CE6D06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49,9%</w:t>
            </w:r>
          </w:p>
        </w:tc>
      </w:tr>
      <w:tr w:rsidR="00660335" w:rsidRPr="007F1034" w14:paraId="3CCB1C7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DA0966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27</w:t>
            </w:r>
          </w:p>
        </w:tc>
        <w:tc>
          <w:tcPr>
            <w:tcW w:w="7777" w:type="dxa"/>
            <w:shd w:val="clear" w:color="auto" w:fill="auto"/>
          </w:tcPr>
          <w:p w14:paraId="14B62245"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418" w:type="dxa"/>
            <w:shd w:val="clear" w:color="auto" w:fill="auto"/>
          </w:tcPr>
          <w:p w14:paraId="2A4D5D8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6,1%</w:t>
            </w:r>
          </w:p>
        </w:tc>
        <w:tc>
          <w:tcPr>
            <w:tcW w:w="1527" w:type="dxa"/>
            <w:shd w:val="clear" w:color="auto" w:fill="auto"/>
          </w:tcPr>
          <w:p w14:paraId="7508C65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35,7%</w:t>
            </w:r>
          </w:p>
        </w:tc>
        <w:tc>
          <w:tcPr>
            <w:tcW w:w="1559" w:type="dxa"/>
            <w:shd w:val="clear" w:color="auto" w:fill="auto"/>
          </w:tcPr>
          <w:p w14:paraId="6CAD3B4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11,4%</w:t>
            </w:r>
          </w:p>
        </w:tc>
        <w:tc>
          <w:tcPr>
            <w:tcW w:w="1701" w:type="dxa"/>
            <w:shd w:val="clear" w:color="auto" w:fill="auto"/>
          </w:tcPr>
          <w:p w14:paraId="4CC8575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46,8%</w:t>
            </w:r>
          </w:p>
        </w:tc>
      </w:tr>
      <w:tr w:rsidR="00660335" w:rsidRPr="007F1034" w14:paraId="1994F315"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70ED63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28</w:t>
            </w:r>
          </w:p>
        </w:tc>
        <w:tc>
          <w:tcPr>
            <w:tcW w:w="7777" w:type="dxa"/>
            <w:shd w:val="clear" w:color="auto" w:fill="auto"/>
          </w:tcPr>
          <w:p w14:paraId="6F3DF56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418" w:type="dxa"/>
            <w:shd w:val="clear" w:color="auto" w:fill="auto"/>
          </w:tcPr>
          <w:p w14:paraId="36FBFA9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7,0%</w:t>
            </w:r>
          </w:p>
        </w:tc>
        <w:tc>
          <w:tcPr>
            <w:tcW w:w="1527" w:type="dxa"/>
            <w:shd w:val="clear" w:color="auto" w:fill="auto"/>
          </w:tcPr>
          <w:p w14:paraId="7BCA011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31,8%</w:t>
            </w:r>
          </w:p>
        </w:tc>
        <w:tc>
          <w:tcPr>
            <w:tcW w:w="1559" w:type="dxa"/>
            <w:shd w:val="clear" w:color="auto" w:fill="auto"/>
          </w:tcPr>
          <w:p w14:paraId="0F99E2E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9,0%</w:t>
            </w:r>
          </w:p>
        </w:tc>
        <w:tc>
          <w:tcPr>
            <w:tcW w:w="1701" w:type="dxa"/>
            <w:shd w:val="clear" w:color="auto" w:fill="auto"/>
          </w:tcPr>
          <w:p w14:paraId="1DA3378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52,2%</w:t>
            </w:r>
          </w:p>
        </w:tc>
      </w:tr>
      <w:tr w:rsidR="00660335" w:rsidRPr="007F1034" w14:paraId="5DEBE6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3E2E5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29</w:t>
            </w:r>
          </w:p>
        </w:tc>
        <w:tc>
          <w:tcPr>
            <w:tcW w:w="7777" w:type="dxa"/>
            <w:shd w:val="clear" w:color="auto" w:fill="auto"/>
          </w:tcPr>
          <w:p w14:paraId="2684A4E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418" w:type="dxa"/>
            <w:shd w:val="clear" w:color="auto" w:fill="auto"/>
          </w:tcPr>
          <w:p w14:paraId="49B7484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8,6%</w:t>
            </w:r>
          </w:p>
        </w:tc>
        <w:tc>
          <w:tcPr>
            <w:tcW w:w="1527" w:type="dxa"/>
            <w:shd w:val="clear" w:color="auto" w:fill="auto"/>
          </w:tcPr>
          <w:p w14:paraId="175D91A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39,9%</w:t>
            </w:r>
          </w:p>
        </w:tc>
        <w:tc>
          <w:tcPr>
            <w:tcW w:w="1559" w:type="dxa"/>
            <w:shd w:val="clear" w:color="auto" w:fill="auto"/>
          </w:tcPr>
          <w:p w14:paraId="7BA9B22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12,2%</w:t>
            </w:r>
          </w:p>
        </w:tc>
        <w:tc>
          <w:tcPr>
            <w:tcW w:w="1701" w:type="dxa"/>
            <w:shd w:val="clear" w:color="auto" w:fill="auto"/>
          </w:tcPr>
          <w:p w14:paraId="382426A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39,3%</w:t>
            </w:r>
          </w:p>
        </w:tc>
      </w:tr>
      <w:tr w:rsidR="00660335" w:rsidRPr="007F1034" w14:paraId="2DECDE8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DF8A22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30</w:t>
            </w:r>
          </w:p>
        </w:tc>
        <w:tc>
          <w:tcPr>
            <w:tcW w:w="7777" w:type="dxa"/>
            <w:shd w:val="clear" w:color="auto" w:fill="auto"/>
          </w:tcPr>
          <w:p w14:paraId="0671F12A"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418" w:type="dxa"/>
            <w:shd w:val="clear" w:color="auto" w:fill="auto"/>
          </w:tcPr>
          <w:p w14:paraId="5C3D8BC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7,8%</w:t>
            </w:r>
          </w:p>
        </w:tc>
        <w:tc>
          <w:tcPr>
            <w:tcW w:w="1527" w:type="dxa"/>
            <w:shd w:val="clear" w:color="auto" w:fill="auto"/>
          </w:tcPr>
          <w:p w14:paraId="40295CD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39,4%</w:t>
            </w:r>
          </w:p>
        </w:tc>
        <w:tc>
          <w:tcPr>
            <w:tcW w:w="1559" w:type="dxa"/>
            <w:shd w:val="clear" w:color="auto" w:fill="auto"/>
          </w:tcPr>
          <w:p w14:paraId="0DDB796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12,0%</w:t>
            </w:r>
          </w:p>
        </w:tc>
        <w:tc>
          <w:tcPr>
            <w:tcW w:w="1701" w:type="dxa"/>
            <w:shd w:val="clear" w:color="auto" w:fill="auto"/>
          </w:tcPr>
          <w:p w14:paraId="37CC267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40,8%</w:t>
            </w:r>
          </w:p>
        </w:tc>
      </w:tr>
      <w:tr w:rsidR="00660335" w:rsidRPr="007F1034" w14:paraId="07DA79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322A4F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31</w:t>
            </w:r>
          </w:p>
        </w:tc>
        <w:tc>
          <w:tcPr>
            <w:tcW w:w="7777" w:type="dxa"/>
            <w:shd w:val="clear" w:color="auto" w:fill="auto"/>
          </w:tcPr>
          <w:p w14:paraId="131F2DC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418" w:type="dxa"/>
            <w:shd w:val="clear" w:color="auto" w:fill="auto"/>
          </w:tcPr>
          <w:p w14:paraId="2E2B54E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4,8%</w:t>
            </w:r>
          </w:p>
        </w:tc>
        <w:tc>
          <w:tcPr>
            <w:tcW w:w="1527" w:type="dxa"/>
            <w:shd w:val="clear" w:color="auto" w:fill="auto"/>
          </w:tcPr>
          <w:p w14:paraId="4F64EB3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41,2%</w:t>
            </w:r>
          </w:p>
        </w:tc>
        <w:tc>
          <w:tcPr>
            <w:tcW w:w="1559" w:type="dxa"/>
            <w:shd w:val="clear" w:color="auto" w:fill="auto"/>
          </w:tcPr>
          <w:p w14:paraId="6D9FCFB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12,0%</w:t>
            </w:r>
          </w:p>
        </w:tc>
        <w:tc>
          <w:tcPr>
            <w:tcW w:w="1701" w:type="dxa"/>
            <w:shd w:val="clear" w:color="auto" w:fill="auto"/>
          </w:tcPr>
          <w:p w14:paraId="26F1085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42,0%</w:t>
            </w:r>
          </w:p>
        </w:tc>
      </w:tr>
      <w:tr w:rsidR="00660335" w:rsidRPr="007F1034" w14:paraId="19E3DD0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76F98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32</w:t>
            </w:r>
          </w:p>
        </w:tc>
        <w:tc>
          <w:tcPr>
            <w:tcW w:w="7777" w:type="dxa"/>
            <w:shd w:val="clear" w:color="auto" w:fill="auto"/>
          </w:tcPr>
          <w:p w14:paraId="664FBD4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418" w:type="dxa"/>
            <w:shd w:val="clear" w:color="auto" w:fill="auto"/>
          </w:tcPr>
          <w:p w14:paraId="1C1D5C0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2D616A5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33,4%</w:t>
            </w:r>
          </w:p>
        </w:tc>
        <w:tc>
          <w:tcPr>
            <w:tcW w:w="1559" w:type="dxa"/>
            <w:shd w:val="clear" w:color="auto" w:fill="auto"/>
          </w:tcPr>
          <w:p w14:paraId="0D38681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10,9%</w:t>
            </w:r>
          </w:p>
        </w:tc>
        <w:tc>
          <w:tcPr>
            <w:tcW w:w="1701" w:type="dxa"/>
            <w:shd w:val="clear" w:color="auto" w:fill="auto"/>
          </w:tcPr>
          <w:p w14:paraId="47FEED5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51,</w:t>
            </w:r>
            <w:r w:rsidRPr="007F1034">
              <w:rPr>
                <w:rFonts w:ascii="Times New Roman" w:hAnsi="Times New Roman"/>
                <w:lang w:val="en-US"/>
              </w:rPr>
              <w:t>6</w:t>
            </w:r>
            <w:r w:rsidRPr="007F1034">
              <w:rPr>
                <w:rFonts w:ascii="Times New Roman" w:hAnsi="Times New Roman"/>
              </w:rPr>
              <w:t>%</w:t>
            </w:r>
          </w:p>
        </w:tc>
      </w:tr>
      <w:tr w:rsidR="00660335" w:rsidRPr="007F1034" w14:paraId="74E309F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5A4094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33</w:t>
            </w:r>
          </w:p>
        </w:tc>
        <w:tc>
          <w:tcPr>
            <w:tcW w:w="7777" w:type="dxa"/>
            <w:shd w:val="clear" w:color="auto" w:fill="auto"/>
          </w:tcPr>
          <w:p w14:paraId="11049C32"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418" w:type="dxa"/>
            <w:shd w:val="clear" w:color="auto" w:fill="auto"/>
          </w:tcPr>
          <w:p w14:paraId="78E8F4D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5,2%</w:t>
            </w:r>
          </w:p>
        </w:tc>
        <w:tc>
          <w:tcPr>
            <w:tcW w:w="1527" w:type="dxa"/>
            <w:shd w:val="clear" w:color="auto" w:fill="auto"/>
          </w:tcPr>
          <w:p w14:paraId="1C06C62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r w:rsidRPr="007F1034">
              <w:rPr>
                <w:rFonts w:ascii="Times New Roman" w:hAnsi="Times New Roman"/>
                <w:lang w:val="en-US"/>
              </w:rPr>
              <w:t>8</w:t>
            </w:r>
            <w:r w:rsidRPr="007F1034">
              <w:rPr>
                <w:rFonts w:ascii="Times New Roman" w:hAnsi="Times New Roman"/>
              </w:rPr>
              <w:t>%</w:t>
            </w:r>
          </w:p>
        </w:tc>
        <w:tc>
          <w:tcPr>
            <w:tcW w:w="1559" w:type="dxa"/>
            <w:shd w:val="clear" w:color="auto" w:fill="auto"/>
          </w:tcPr>
          <w:p w14:paraId="4AECE0B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13,0%</w:t>
            </w:r>
          </w:p>
        </w:tc>
        <w:tc>
          <w:tcPr>
            <w:tcW w:w="1701" w:type="dxa"/>
            <w:shd w:val="clear" w:color="auto" w:fill="auto"/>
          </w:tcPr>
          <w:p w14:paraId="7C76CEA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49,0%</w:t>
            </w:r>
          </w:p>
        </w:tc>
      </w:tr>
      <w:tr w:rsidR="00660335" w:rsidRPr="00E01A47" w14:paraId="5F8CC37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5029AE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34</w:t>
            </w:r>
          </w:p>
        </w:tc>
        <w:tc>
          <w:tcPr>
            <w:tcW w:w="7777" w:type="dxa"/>
            <w:shd w:val="clear" w:color="auto" w:fill="auto"/>
          </w:tcPr>
          <w:p w14:paraId="0FFD7D17"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418" w:type="dxa"/>
            <w:shd w:val="clear" w:color="auto" w:fill="auto"/>
          </w:tcPr>
          <w:p w14:paraId="0AB4A7C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w:t>
            </w:r>
          </w:p>
        </w:tc>
        <w:tc>
          <w:tcPr>
            <w:tcW w:w="1527" w:type="dxa"/>
            <w:shd w:val="clear" w:color="auto" w:fill="auto"/>
          </w:tcPr>
          <w:p w14:paraId="4F9587F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33,9%</w:t>
            </w:r>
          </w:p>
        </w:tc>
        <w:tc>
          <w:tcPr>
            <w:tcW w:w="1559" w:type="dxa"/>
            <w:shd w:val="clear" w:color="auto" w:fill="auto"/>
          </w:tcPr>
          <w:p w14:paraId="368EB0B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13,7%</w:t>
            </w:r>
          </w:p>
        </w:tc>
        <w:tc>
          <w:tcPr>
            <w:tcW w:w="1701" w:type="dxa"/>
            <w:shd w:val="clear" w:color="auto" w:fill="auto"/>
          </w:tcPr>
          <w:p w14:paraId="1B1DC14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46,</w:t>
            </w:r>
            <w:r w:rsidRPr="007F1034">
              <w:rPr>
                <w:rFonts w:ascii="Times New Roman" w:hAnsi="Times New Roman"/>
                <w:lang w:val="en-US"/>
              </w:rPr>
              <w:t>7</w:t>
            </w:r>
            <w:r w:rsidRPr="007F1034">
              <w:rPr>
                <w:rFonts w:ascii="Times New Roman" w:hAnsi="Times New Roman"/>
              </w:rPr>
              <w:t>%</w:t>
            </w:r>
          </w:p>
        </w:tc>
      </w:tr>
    </w:tbl>
    <w:p w14:paraId="30D6BD99" w14:textId="3928A00E" w:rsidR="0022207B" w:rsidRDefault="0022207B" w:rsidP="00BB27DC">
      <w:pPr>
        <w:suppressAutoHyphens/>
        <w:spacing w:after="0"/>
        <w:ind w:firstLine="567"/>
        <w:jc w:val="both"/>
        <w:rPr>
          <w:rFonts w:ascii="Times New Roman" w:hAnsi="Times New Roman"/>
          <w:b/>
          <w:sz w:val="28"/>
          <w:szCs w:val="28"/>
          <w:highlight w:val="yellow"/>
        </w:rPr>
      </w:pPr>
    </w:p>
    <w:p w14:paraId="164C3E7F" w14:textId="48E896E8" w:rsidR="007F1034" w:rsidRDefault="007F1034" w:rsidP="007F1034">
      <w:pPr>
        <w:suppressAutoHyphens/>
        <w:spacing w:after="0" w:line="240" w:lineRule="auto"/>
        <w:jc w:val="right"/>
        <w:rPr>
          <w:rFonts w:ascii="Times New Roman" w:hAnsi="Times New Roman"/>
          <w:sz w:val="24"/>
          <w:szCs w:val="24"/>
        </w:rPr>
      </w:pPr>
      <w:r w:rsidRPr="007F1034">
        <w:rPr>
          <w:rFonts w:ascii="Times New Roman" w:hAnsi="Times New Roman"/>
          <w:sz w:val="24"/>
          <w:szCs w:val="24"/>
        </w:rPr>
        <w:t>Таблица 9.</w:t>
      </w:r>
      <w:r>
        <w:rPr>
          <w:rFonts w:ascii="Times New Roman" w:hAnsi="Times New Roman"/>
          <w:sz w:val="24"/>
          <w:szCs w:val="24"/>
        </w:rPr>
        <w:t>3</w:t>
      </w:r>
      <w:r w:rsidRPr="007F1034">
        <w:rPr>
          <w:rFonts w:ascii="Times New Roman" w:hAnsi="Times New Roman"/>
          <w:sz w:val="24"/>
          <w:szCs w:val="24"/>
        </w:rPr>
        <w:t>. Изменение цен на товары и услуги на рынках Курской области в течение последних 3 лет (</w:t>
      </w:r>
      <w:r w:rsidRPr="007F1034">
        <w:rPr>
          <w:rFonts w:ascii="Times New Roman" w:hAnsi="Times New Roman"/>
          <w:b/>
          <w:bCs/>
          <w:sz w:val="24"/>
          <w:szCs w:val="24"/>
        </w:rPr>
        <w:t>202</w:t>
      </w:r>
      <w:r>
        <w:rPr>
          <w:rFonts w:ascii="Times New Roman" w:hAnsi="Times New Roman"/>
          <w:b/>
          <w:bCs/>
          <w:sz w:val="24"/>
          <w:szCs w:val="24"/>
        </w:rPr>
        <w:t>2</w:t>
      </w:r>
      <w:r w:rsidRPr="007F1034">
        <w:rPr>
          <w:rFonts w:ascii="Times New Roman" w:hAnsi="Times New Roman"/>
          <w:b/>
          <w:bCs/>
          <w:sz w:val="24"/>
          <w:szCs w:val="24"/>
        </w:rPr>
        <w:t xml:space="preserve"> год</w:t>
      </w:r>
      <w:r w:rsidRPr="007F1034">
        <w:rPr>
          <w:rFonts w:ascii="Times New Roman" w:hAnsi="Times New Roman"/>
          <w:sz w:val="24"/>
          <w:szCs w:val="24"/>
        </w:rPr>
        <w:t>)</w:t>
      </w:r>
      <w:r>
        <w:rPr>
          <w:rFonts w:ascii="Times New Roman" w:hAnsi="Times New Roman"/>
          <w:sz w:val="24"/>
          <w:szCs w:val="24"/>
        </w:rPr>
        <w:t>,</w:t>
      </w:r>
    </w:p>
    <w:p w14:paraId="729CADE3" w14:textId="0A5CA81A" w:rsidR="007F1034" w:rsidRPr="007F1034" w:rsidRDefault="007F1034" w:rsidP="007F1034">
      <w:pPr>
        <w:suppressAutoHyphens/>
        <w:spacing w:after="0" w:line="240" w:lineRule="auto"/>
        <w:jc w:val="right"/>
        <w:rPr>
          <w:rFonts w:ascii="Times New Roman" w:hAnsi="Times New Roman"/>
          <w:sz w:val="24"/>
          <w:szCs w:val="24"/>
        </w:rPr>
      </w:pPr>
      <w:r>
        <w:rPr>
          <w:rFonts w:ascii="Times New Roman" w:hAnsi="Times New Roman"/>
          <w:sz w:val="24"/>
          <w:szCs w:val="24"/>
        </w:rPr>
        <w:t>% от респондентов</w:t>
      </w:r>
    </w:p>
    <w:tbl>
      <w:tblPr>
        <w:tblStyle w:val="-1141"/>
        <w:tblW w:w="0" w:type="auto"/>
        <w:jc w:val="center"/>
        <w:tblLook w:val="04A0" w:firstRow="1" w:lastRow="0" w:firstColumn="1" w:lastColumn="0" w:noHBand="0" w:noVBand="1"/>
      </w:tblPr>
      <w:tblGrid>
        <w:gridCol w:w="584"/>
        <w:gridCol w:w="3663"/>
        <w:gridCol w:w="1367"/>
        <w:gridCol w:w="1449"/>
        <w:gridCol w:w="1522"/>
        <w:gridCol w:w="1696"/>
      </w:tblGrid>
      <w:tr w:rsidR="007F1034" w:rsidRPr="007F1034" w14:paraId="2EF4969B" w14:textId="77777777" w:rsidTr="007F1034">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vAlign w:val="center"/>
          </w:tcPr>
          <w:p w14:paraId="71D16BF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 п/п</w:t>
            </w:r>
          </w:p>
        </w:tc>
        <w:tc>
          <w:tcPr>
            <w:tcW w:w="6653" w:type="dxa"/>
            <w:vMerge w:val="restart"/>
            <w:tcBorders>
              <w:right w:val="single" w:sz="4" w:space="0" w:color="5B9BD5"/>
            </w:tcBorders>
            <w:shd w:val="clear" w:color="auto" w:fill="auto"/>
            <w:vAlign w:val="center"/>
          </w:tcPr>
          <w:p w14:paraId="0A28DA46"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Рынок услуг</w:t>
            </w:r>
          </w:p>
        </w:tc>
        <w:tc>
          <w:tcPr>
            <w:tcW w:w="7220" w:type="dxa"/>
            <w:gridSpan w:val="4"/>
            <w:tcBorders>
              <w:top w:val="single" w:sz="4" w:space="0" w:color="5B9BD5"/>
              <w:left w:val="single" w:sz="4" w:space="0" w:color="5B9BD5"/>
              <w:bottom w:val="single" w:sz="4" w:space="0" w:color="5B9BD5"/>
              <w:right w:val="single" w:sz="4" w:space="0" w:color="5B9BD5"/>
            </w:tcBorders>
            <w:shd w:val="clear" w:color="auto" w:fill="auto"/>
            <w:vAlign w:val="center"/>
          </w:tcPr>
          <w:p w14:paraId="5C4A7197"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Уровень цен</w:t>
            </w:r>
          </w:p>
        </w:tc>
      </w:tr>
      <w:tr w:rsidR="007F1034" w:rsidRPr="007F1034" w14:paraId="5E118893" w14:textId="77777777" w:rsidTr="007F1034">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vAlign w:val="center"/>
          </w:tcPr>
          <w:p w14:paraId="78428F99" w14:textId="77777777" w:rsidR="007F1034" w:rsidRPr="007F1034" w:rsidRDefault="007F1034" w:rsidP="007F1034">
            <w:pPr>
              <w:spacing w:after="0" w:line="23" w:lineRule="atLeast"/>
              <w:jc w:val="center"/>
              <w:rPr>
                <w:rFonts w:ascii="Times New Roman" w:eastAsia="Times New Roman" w:hAnsi="Times New Roman"/>
                <w:lang w:eastAsia="ru-RU"/>
              </w:rPr>
            </w:pPr>
          </w:p>
        </w:tc>
        <w:tc>
          <w:tcPr>
            <w:tcW w:w="6653" w:type="dxa"/>
            <w:vMerge/>
            <w:tcBorders>
              <w:right w:val="single" w:sz="4" w:space="0" w:color="5B9BD5"/>
            </w:tcBorders>
            <w:shd w:val="clear" w:color="auto" w:fill="auto"/>
            <w:vAlign w:val="center"/>
          </w:tcPr>
          <w:p w14:paraId="2C8BD1E0"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691" w:type="dxa"/>
            <w:tcBorders>
              <w:left w:val="single" w:sz="4" w:space="0" w:color="5B9BD5"/>
            </w:tcBorders>
            <w:shd w:val="clear" w:color="auto" w:fill="auto"/>
            <w:vAlign w:val="center"/>
          </w:tcPr>
          <w:p w14:paraId="0AFF4A6E"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Снижение</w:t>
            </w:r>
          </w:p>
        </w:tc>
        <w:tc>
          <w:tcPr>
            <w:tcW w:w="1527" w:type="dxa"/>
            <w:shd w:val="clear" w:color="auto" w:fill="auto"/>
            <w:vAlign w:val="center"/>
          </w:tcPr>
          <w:p w14:paraId="7ED71F72"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Увеличение</w:t>
            </w:r>
          </w:p>
        </w:tc>
        <w:tc>
          <w:tcPr>
            <w:tcW w:w="1875" w:type="dxa"/>
            <w:shd w:val="clear" w:color="auto" w:fill="auto"/>
            <w:vAlign w:val="center"/>
          </w:tcPr>
          <w:p w14:paraId="1DDE4F2E"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Не изменилось</w:t>
            </w:r>
          </w:p>
        </w:tc>
        <w:tc>
          <w:tcPr>
            <w:tcW w:w="2127" w:type="dxa"/>
            <w:shd w:val="clear" w:color="auto" w:fill="auto"/>
            <w:vAlign w:val="center"/>
          </w:tcPr>
          <w:p w14:paraId="74904770"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Затрудняюсь ответить</w:t>
            </w:r>
          </w:p>
        </w:tc>
      </w:tr>
      <w:tr w:rsidR="007F1034" w:rsidRPr="007F1034" w14:paraId="3111FBE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1B15707"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w:t>
            </w:r>
          </w:p>
        </w:tc>
        <w:tc>
          <w:tcPr>
            <w:tcW w:w="6653" w:type="dxa"/>
          </w:tcPr>
          <w:p w14:paraId="6B648966"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Рынок услуг среднего профессионального образования</w:t>
            </w:r>
          </w:p>
        </w:tc>
        <w:tc>
          <w:tcPr>
            <w:tcW w:w="1691" w:type="dxa"/>
            <w:vAlign w:val="center"/>
          </w:tcPr>
          <w:p w14:paraId="0AF7F07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4,1</w:t>
            </w:r>
          </w:p>
        </w:tc>
        <w:tc>
          <w:tcPr>
            <w:tcW w:w="1527" w:type="dxa"/>
            <w:vAlign w:val="center"/>
          </w:tcPr>
          <w:p w14:paraId="64CFBF31"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39,1</w:t>
            </w:r>
          </w:p>
        </w:tc>
        <w:tc>
          <w:tcPr>
            <w:tcW w:w="1875" w:type="dxa"/>
            <w:vAlign w:val="center"/>
          </w:tcPr>
          <w:p w14:paraId="10E6B816"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23,9</w:t>
            </w:r>
          </w:p>
        </w:tc>
        <w:tc>
          <w:tcPr>
            <w:tcW w:w="2127" w:type="dxa"/>
            <w:vAlign w:val="center"/>
          </w:tcPr>
          <w:p w14:paraId="7E30CC1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32,9</w:t>
            </w:r>
          </w:p>
        </w:tc>
      </w:tr>
      <w:tr w:rsidR="007F1034" w:rsidRPr="007F1034" w14:paraId="704895E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9FA72DD"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w:t>
            </w:r>
          </w:p>
        </w:tc>
        <w:tc>
          <w:tcPr>
            <w:tcW w:w="6653" w:type="dxa"/>
          </w:tcPr>
          <w:p w14:paraId="381551DE"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услуг детского отдыха и </w:t>
            </w:r>
            <w:r w:rsidRPr="007F1034">
              <w:rPr>
                <w:rFonts w:ascii="Times New Roman" w:eastAsia="Times New Roman" w:hAnsi="Times New Roman"/>
                <w:color w:val="000000"/>
                <w:lang w:eastAsia="ru-RU"/>
              </w:rPr>
              <w:lastRenderedPageBreak/>
              <w:t>оздоровления</w:t>
            </w:r>
          </w:p>
        </w:tc>
        <w:tc>
          <w:tcPr>
            <w:tcW w:w="1691" w:type="dxa"/>
            <w:vAlign w:val="center"/>
          </w:tcPr>
          <w:p w14:paraId="24F2735D"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lastRenderedPageBreak/>
              <w:t>3,3</w:t>
            </w:r>
          </w:p>
        </w:tc>
        <w:tc>
          <w:tcPr>
            <w:tcW w:w="1527" w:type="dxa"/>
            <w:vAlign w:val="center"/>
          </w:tcPr>
          <w:p w14:paraId="044075B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35,7</w:t>
            </w:r>
          </w:p>
        </w:tc>
        <w:tc>
          <w:tcPr>
            <w:tcW w:w="1875" w:type="dxa"/>
            <w:tcBorders>
              <w:right w:val="single" w:sz="4" w:space="0" w:color="auto"/>
            </w:tcBorders>
            <w:vAlign w:val="center"/>
          </w:tcPr>
          <w:p w14:paraId="37F12A3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25,2</w:t>
            </w:r>
          </w:p>
        </w:tc>
        <w:tc>
          <w:tcPr>
            <w:tcW w:w="2127" w:type="dxa"/>
            <w:tcBorders>
              <w:left w:val="single" w:sz="4" w:space="0" w:color="auto"/>
            </w:tcBorders>
            <w:vAlign w:val="center"/>
          </w:tcPr>
          <w:p w14:paraId="39EDBBC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35,8</w:t>
            </w:r>
          </w:p>
        </w:tc>
      </w:tr>
      <w:tr w:rsidR="007F1034" w:rsidRPr="007F1034" w14:paraId="2A64AB42"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2BACBBDB"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w:t>
            </w:r>
          </w:p>
        </w:tc>
        <w:tc>
          <w:tcPr>
            <w:tcW w:w="6653" w:type="dxa"/>
          </w:tcPr>
          <w:p w14:paraId="1CAF85B8"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медицинских услуг</w:t>
            </w:r>
          </w:p>
        </w:tc>
        <w:tc>
          <w:tcPr>
            <w:tcW w:w="1691" w:type="dxa"/>
            <w:shd w:val="clear" w:color="auto" w:fill="auto"/>
            <w:vAlign w:val="center"/>
          </w:tcPr>
          <w:p w14:paraId="14A9B06C" w14:textId="77777777" w:rsidR="007F1034" w:rsidRPr="007F1034" w:rsidRDefault="007F1034" w:rsidP="007F10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7,1</w:t>
            </w:r>
          </w:p>
        </w:tc>
        <w:tc>
          <w:tcPr>
            <w:tcW w:w="1527" w:type="dxa"/>
            <w:shd w:val="clear" w:color="auto" w:fill="auto"/>
            <w:vAlign w:val="center"/>
          </w:tcPr>
          <w:p w14:paraId="4CE1EB23" w14:textId="77777777" w:rsidR="007F1034" w:rsidRPr="007F1034" w:rsidRDefault="007F1034" w:rsidP="007F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35,5</w:t>
            </w:r>
          </w:p>
        </w:tc>
        <w:tc>
          <w:tcPr>
            <w:tcW w:w="1875" w:type="dxa"/>
            <w:tcBorders>
              <w:bottom w:val="single" w:sz="4" w:space="0" w:color="auto"/>
              <w:right w:val="single" w:sz="4" w:space="0" w:color="auto"/>
            </w:tcBorders>
            <w:shd w:val="clear" w:color="auto" w:fill="auto"/>
            <w:vAlign w:val="center"/>
          </w:tcPr>
          <w:p w14:paraId="120677A2" w14:textId="77777777" w:rsidR="007F1034" w:rsidRPr="007F1034" w:rsidRDefault="007F1034" w:rsidP="007F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19,7</w:t>
            </w:r>
          </w:p>
        </w:tc>
        <w:tc>
          <w:tcPr>
            <w:tcW w:w="2127" w:type="dxa"/>
            <w:tcBorders>
              <w:left w:val="single" w:sz="4" w:space="0" w:color="auto"/>
            </w:tcBorders>
            <w:shd w:val="clear" w:color="auto" w:fill="auto"/>
            <w:vAlign w:val="center"/>
          </w:tcPr>
          <w:p w14:paraId="1D283422" w14:textId="77777777" w:rsidR="007F1034" w:rsidRPr="007F1034" w:rsidRDefault="007F1034" w:rsidP="007F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37,7</w:t>
            </w:r>
          </w:p>
        </w:tc>
      </w:tr>
      <w:tr w:rsidR="007F1034" w:rsidRPr="007F1034" w14:paraId="49D3DA80"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30AD193"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4</w:t>
            </w:r>
          </w:p>
        </w:tc>
        <w:tc>
          <w:tcPr>
            <w:tcW w:w="6653" w:type="dxa"/>
          </w:tcPr>
          <w:p w14:paraId="0116E300" w14:textId="77777777" w:rsidR="007F1034" w:rsidRPr="007F1034" w:rsidRDefault="007F1034" w:rsidP="007F1034">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691" w:type="dxa"/>
            <w:vAlign w:val="center"/>
          </w:tcPr>
          <w:p w14:paraId="660F2E5F"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w:t>
            </w:r>
          </w:p>
        </w:tc>
        <w:tc>
          <w:tcPr>
            <w:tcW w:w="1527" w:type="dxa"/>
            <w:vAlign w:val="center"/>
          </w:tcPr>
          <w:p w14:paraId="6F72D54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60,8</w:t>
            </w:r>
          </w:p>
        </w:tc>
        <w:tc>
          <w:tcPr>
            <w:tcW w:w="1875" w:type="dxa"/>
            <w:tcBorders>
              <w:top w:val="single" w:sz="4" w:space="0" w:color="auto"/>
              <w:right w:val="single" w:sz="4" w:space="0" w:color="auto"/>
            </w:tcBorders>
            <w:vAlign w:val="center"/>
          </w:tcPr>
          <w:p w14:paraId="236C867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17,7</w:t>
            </w:r>
          </w:p>
        </w:tc>
        <w:tc>
          <w:tcPr>
            <w:tcW w:w="2127" w:type="dxa"/>
            <w:tcBorders>
              <w:left w:val="single" w:sz="4" w:space="0" w:color="auto"/>
            </w:tcBorders>
            <w:vAlign w:val="center"/>
          </w:tcPr>
          <w:p w14:paraId="156E76E5"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17,6</w:t>
            </w:r>
          </w:p>
        </w:tc>
      </w:tr>
      <w:tr w:rsidR="007F1034" w:rsidRPr="007F1034" w14:paraId="0E17E9D1"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F7239E3"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5</w:t>
            </w:r>
          </w:p>
        </w:tc>
        <w:tc>
          <w:tcPr>
            <w:tcW w:w="6653" w:type="dxa"/>
          </w:tcPr>
          <w:p w14:paraId="3C23AE0E" w14:textId="77777777" w:rsidR="007F1034" w:rsidRPr="007F1034" w:rsidRDefault="007F1034" w:rsidP="007F1034">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691" w:type="dxa"/>
            <w:vAlign w:val="center"/>
          </w:tcPr>
          <w:p w14:paraId="3FD91AD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w:t>
            </w:r>
          </w:p>
        </w:tc>
        <w:tc>
          <w:tcPr>
            <w:tcW w:w="1527" w:type="dxa"/>
            <w:vAlign w:val="center"/>
          </w:tcPr>
          <w:p w14:paraId="06E77616"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26,5</w:t>
            </w:r>
          </w:p>
        </w:tc>
        <w:tc>
          <w:tcPr>
            <w:tcW w:w="1875" w:type="dxa"/>
            <w:tcBorders>
              <w:right w:val="single" w:sz="4" w:space="0" w:color="auto"/>
            </w:tcBorders>
            <w:vAlign w:val="center"/>
          </w:tcPr>
          <w:p w14:paraId="78A9E48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19,2</w:t>
            </w:r>
          </w:p>
        </w:tc>
        <w:tc>
          <w:tcPr>
            <w:tcW w:w="2127" w:type="dxa"/>
            <w:tcBorders>
              <w:left w:val="single" w:sz="4" w:space="0" w:color="auto"/>
            </w:tcBorders>
            <w:vAlign w:val="center"/>
          </w:tcPr>
          <w:p w14:paraId="28B04A1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50,4</w:t>
            </w:r>
          </w:p>
        </w:tc>
      </w:tr>
      <w:tr w:rsidR="007F1034" w:rsidRPr="007F1034" w14:paraId="756BCCF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671C20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6</w:t>
            </w:r>
          </w:p>
        </w:tc>
        <w:tc>
          <w:tcPr>
            <w:tcW w:w="6653" w:type="dxa"/>
          </w:tcPr>
          <w:p w14:paraId="152C7A5B"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социальных услуг </w:t>
            </w:r>
          </w:p>
        </w:tc>
        <w:tc>
          <w:tcPr>
            <w:tcW w:w="1691" w:type="dxa"/>
            <w:vAlign w:val="center"/>
          </w:tcPr>
          <w:p w14:paraId="665EAE4D"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7,8</w:t>
            </w:r>
          </w:p>
        </w:tc>
        <w:tc>
          <w:tcPr>
            <w:tcW w:w="1527" w:type="dxa"/>
            <w:vAlign w:val="center"/>
          </w:tcPr>
          <w:p w14:paraId="5951B77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23,9</w:t>
            </w:r>
          </w:p>
        </w:tc>
        <w:tc>
          <w:tcPr>
            <w:tcW w:w="1875" w:type="dxa"/>
            <w:vAlign w:val="center"/>
          </w:tcPr>
          <w:p w14:paraId="2EF8DF06"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38,9</w:t>
            </w:r>
          </w:p>
        </w:tc>
        <w:tc>
          <w:tcPr>
            <w:tcW w:w="2127" w:type="dxa"/>
            <w:vAlign w:val="center"/>
          </w:tcPr>
          <w:p w14:paraId="1C90ADE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42,4</w:t>
            </w:r>
          </w:p>
        </w:tc>
      </w:tr>
      <w:tr w:rsidR="007F1034" w:rsidRPr="007F1034" w14:paraId="636FC27C"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3A2B7A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7</w:t>
            </w:r>
          </w:p>
        </w:tc>
        <w:tc>
          <w:tcPr>
            <w:tcW w:w="6653" w:type="dxa"/>
          </w:tcPr>
          <w:p w14:paraId="546B9997"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ритуальных услуг</w:t>
            </w:r>
          </w:p>
        </w:tc>
        <w:tc>
          <w:tcPr>
            <w:tcW w:w="1691" w:type="dxa"/>
            <w:vAlign w:val="center"/>
          </w:tcPr>
          <w:p w14:paraId="3EF02A9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2,4</w:t>
            </w:r>
          </w:p>
        </w:tc>
        <w:tc>
          <w:tcPr>
            <w:tcW w:w="1527" w:type="dxa"/>
            <w:vAlign w:val="center"/>
          </w:tcPr>
          <w:p w14:paraId="1E9EE2E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59,0</w:t>
            </w:r>
          </w:p>
        </w:tc>
        <w:tc>
          <w:tcPr>
            <w:tcW w:w="1875" w:type="dxa"/>
            <w:vAlign w:val="center"/>
          </w:tcPr>
          <w:p w14:paraId="5073C861"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14,4</w:t>
            </w:r>
          </w:p>
        </w:tc>
        <w:tc>
          <w:tcPr>
            <w:tcW w:w="2127" w:type="dxa"/>
            <w:vAlign w:val="center"/>
          </w:tcPr>
          <w:p w14:paraId="04DB12E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24,2</w:t>
            </w:r>
          </w:p>
        </w:tc>
      </w:tr>
      <w:tr w:rsidR="007F1034" w:rsidRPr="007F1034" w14:paraId="7C23472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1850835"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8</w:t>
            </w:r>
          </w:p>
        </w:tc>
        <w:tc>
          <w:tcPr>
            <w:tcW w:w="6653" w:type="dxa"/>
          </w:tcPr>
          <w:p w14:paraId="7798A813"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теплоснабжения (производство тепловой энергии) </w:t>
            </w:r>
          </w:p>
        </w:tc>
        <w:tc>
          <w:tcPr>
            <w:tcW w:w="1691" w:type="dxa"/>
            <w:vAlign w:val="center"/>
          </w:tcPr>
          <w:p w14:paraId="3674E46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w:t>
            </w:r>
          </w:p>
        </w:tc>
        <w:tc>
          <w:tcPr>
            <w:tcW w:w="1527" w:type="dxa"/>
            <w:vAlign w:val="center"/>
          </w:tcPr>
          <w:p w14:paraId="3D6B14D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50,5</w:t>
            </w:r>
          </w:p>
        </w:tc>
        <w:tc>
          <w:tcPr>
            <w:tcW w:w="1875" w:type="dxa"/>
            <w:vAlign w:val="center"/>
          </w:tcPr>
          <w:p w14:paraId="500C4D2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17,3</w:t>
            </w:r>
          </w:p>
        </w:tc>
        <w:tc>
          <w:tcPr>
            <w:tcW w:w="2127" w:type="dxa"/>
            <w:vAlign w:val="center"/>
          </w:tcPr>
          <w:p w14:paraId="02F7EBF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29,3</w:t>
            </w:r>
          </w:p>
        </w:tc>
      </w:tr>
      <w:tr w:rsidR="007F1034" w:rsidRPr="007F1034" w14:paraId="7A5413D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06E864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9</w:t>
            </w:r>
          </w:p>
        </w:tc>
        <w:tc>
          <w:tcPr>
            <w:tcW w:w="6653" w:type="dxa"/>
          </w:tcPr>
          <w:p w14:paraId="5B215496"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691" w:type="dxa"/>
            <w:vAlign w:val="center"/>
          </w:tcPr>
          <w:p w14:paraId="28B6EAC4"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w:t>
            </w:r>
          </w:p>
        </w:tc>
        <w:tc>
          <w:tcPr>
            <w:tcW w:w="1527" w:type="dxa"/>
            <w:vAlign w:val="center"/>
          </w:tcPr>
          <w:p w14:paraId="0C5926BD"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59,1</w:t>
            </w:r>
          </w:p>
        </w:tc>
        <w:tc>
          <w:tcPr>
            <w:tcW w:w="1875" w:type="dxa"/>
            <w:vAlign w:val="center"/>
          </w:tcPr>
          <w:p w14:paraId="532FE9B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13,4</w:t>
            </w:r>
          </w:p>
        </w:tc>
        <w:tc>
          <w:tcPr>
            <w:tcW w:w="2127" w:type="dxa"/>
            <w:vAlign w:val="center"/>
          </w:tcPr>
          <w:p w14:paraId="7025EF2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24,6</w:t>
            </w:r>
          </w:p>
        </w:tc>
      </w:tr>
      <w:tr w:rsidR="007F1034" w:rsidRPr="007F1034" w14:paraId="3E3627A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68AF2C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10</w:t>
            </w:r>
          </w:p>
        </w:tc>
        <w:tc>
          <w:tcPr>
            <w:tcW w:w="6653" w:type="dxa"/>
          </w:tcPr>
          <w:p w14:paraId="1B8FBE7E"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691" w:type="dxa"/>
            <w:vAlign w:val="center"/>
          </w:tcPr>
          <w:p w14:paraId="748B9C3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w:t>
            </w:r>
          </w:p>
        </w:tc>
        <w:tc>
          <w:tcPr>
            <w:tcW w:w="1527" w:type="dxa"/>
            <w:vAlign w:val="center"/>
          </w:tcPr>
          <w:p w14:paraId="2AF5163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43,1</w:t>
            </w:r>
          </w:p>
        </w:tc>
        <w:tc>
          <w:tcPr>
            <w:tcW w:w="1875" w:type="dxa"/>
            <w:vAlign w:val="center"/>
          </w:tcPr>
          <w:p w14:paraId="176312C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17,5</w:t>
            </w:r>
          </w:p>
        </w:tc>
        <w:tc>
          <w:tcPr>
            <w:tcW w:w="2127" w:type="dxa"/>
            <w:vAlign w:val="center"/>
          </w:tcPr>
          <w:p w14:paraId="4ED4365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36,2</w:t>
            </w:r>
          </w:p>
        </w:tc>
      </w:tr>
      <w:tr w:rsidR="007F1034" w:rsidRPr="007F1034" w14:paraId="365F7B0A"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E9B653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11</w:t>
            </w:r>
          </w:p>
        </w:tc>
        <w:tc>
          <w:tcPr>
            <w:tcW w:w="6653" w:type="dxa"/>
          </w:tcPr>
          <w:p w14:paraId="6A87CADF"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691" w:type="dxa"/>
            <w:vAlign w:val="center"/>
          </w:tcPr>
          <w:p w14:paraId="767EB48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1,6</w:t>
            </w:r>
          </w:p>
        </w:tc>
        <w:tc>
          <w:tcPr>
            <w:tcW w:w="1527" w:type="dxa"/>
            <w:vAlign w:val="center"/>
          </w:tcPr>
          <w:p w14:paraId="75E1D33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41,9</w:t>
            </w:r>
          </w:p>
        </w:tc>
        <w:tc>
          <w:tcPr>
            <w:tcW w:w="1875" w:type="dxa"/>
            <w:vAlign w:val="center"/>
          </w:tcPr>
          <w:p w14:paraId="7370321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17,2</w:t>
            </w:r>
          </w:p>
        </w:tc>
        <w:tc>
          <w:tcPr>
            <w:tcW w:w="2127" w:type="dxa"/>
            <w:vAlign w:val="center"/>
          </w:tcPr>
          <w:p w14:paraId="323F02E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39,3</w:t>
            </w:r>
          </w:p>
        </w:tc>
      </w:tr>
      <w:tr w:rsidR="007F1034" w:rsidRPr="007F1034" w14:paraId="29A1BC0A"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7FFF2AC"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12</w:t>
            </w:r>
          </w:p>
        </w:tc>
        <w:tc>
          <w:tcPr>
            <w:tcW w:w="6653" w:type="dxa"/>
          </w:tcPr>
          <w:p w14:paraId="010D6144"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поставки сжиженного газа в баллонах</w:t>
            </w:r>
          </w:p>
        </w:tc>
        <w:tc>
          <w:tcPr>
            <w:tcW w:w="1691" w:type="dxa"/>
            <w:vAlign w:val="center"/>
          </w:tcPr>
          <w:p w14:paraId="79592AB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2,5</w:t>
            </w:r>
          </w:p>
        </w:tc>
        <w:tc>
          <w:tcPr>
            <w:tcW w:w="1527" w:type="dxa"/>
            <w:vAlign w:val="center"/>
          </w:tcPr>
          <w:p w14:paraId="6CC7C2F5"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39,7</w:t>
            </w:r>
          </w:p>
        </w:tc>
        <w:tc>
          <w:tcPr>
            <w:tcW w:w="1875" w:type="dxa"/>
            <w:vAlign w:val="center"/>
          </w:tcPr>
          <w:p w14:paraId="468F23B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17,4</w:t>
            </w:r>
          </w:p>
        </w:tc>
        <w:tc>
          <w:tcPr>
            <w:tcW w:w="2127" w:type="dxa"/>
            <w:vAlign w:val="center"/>
          </w:tcPr>
          <w:p w14:paraId="7C5A274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40,4</w:t>
            </w:r>
          </w:p>
        </w:tc>
      </w:tr>
      <w:tr w:rsidR="007F1034" w:rsidRPr="007F1034" w14:paraId="548EC44A"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CB79F2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13</w:t>
            </w:r>
          </w:p>
        </w:tc>
        <w:tc>
          <w:tcPr>
            <w:tcW w:w="6653" w:type="dxa"/>
          </w:tcPr>
          <w:p w14:paraId="6B626F7D"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691" w:type="dxa"/>
            <w:vAlign w:val="center"/>
          </w:tcPr>
          <w:p w14:paraId="3A5C0F1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3,3</w:t>
            </w:r>
          </w:p>
        </w:tc>
        <w:tc>
          <w:tcPr>
            <w:tcW w:w="1527" w:type="dxa"/>
            <w:vAlign w:val="center"/>
          </w:tcPr>
          <w:p w14:paraId="78BAAE01"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49,9</w:t>
            </w:r>
          </w:p>
        </w:tc>
        <w:tc>
          <w:tcPr>
            <w:tcW w:w="1875" w:type="dxa"/>
            <w:vAlign w:val="center"/>
          </w:tcPr>
          <w:p w14:paraId="2CB24A5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15,5</w:t>
            </w:r>
          </w:p>
        </w:tc>
        <w:tc>
          <w:tcPr>
            <w:tcW w:w="2127" w:type="dxa"/>
            <w:vAlign w:val="center"/>
          </w:tcPr>
          <w:p w14:paraId="4EDB77C6"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31,3</w:t>
            </w:r>
          </w:p>
        </w:tc>
      </w:tr>
      <w:tr w:rsidR="007F1034" w:rsidRPr="007F1034" w14:paraId="0E8387F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40D312A"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14</w:t>
            </w:r>
          </w:p>
        </w:tc>
        <w:tc>
          <w:tcPr>
            <w:tcW w:w="6653" w:type="dxa"/>
          </w:tcPr>
          <w:p w14:paraId="0923C96A"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91" w:type="dxa"/>
            <w:vAlign w:val="center"/>
          </w:tcPr>
          <w:p w14:paraId="3CF2A0F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w:t>
            </w:r>
          </w:p>
        </w:tc>
        <w:tc>
          <w:tcPr>
            <w:tcW w:w="1527" w:type="dxa"/>
            <w:vAlign w:val="center"/>
          </w:tcPr>
          <w:p w14:paraId="43167CDF"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33,9</w:t>
            </w:r>
          </w:p>
        </w:tc>
        <w:tc>
          <w:tcPr>
            <w:tcW w:w="1875" w:type="dxa"/>
            <w:vAlign w:val="center"/>
          </w:tcPr>
          <w:p w14:paraId="50C15FFC"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16,8</w:t>
            </w:r>
          </w:p>
        </w:tc>
        <w:tc>
          <w:tcPr>
            <w:tcW w:w="2127" w:type="dxa"/>
            <w:vAlign w:val="center"/>
          </w:tcPr>
          <w:p w14:paraId="258C32BF"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46,7</w:t>
            </w:r>
          </w:p>
        </w:tc>
      </w:tr>
      <w:tr w:rsidR="007F1034" w:rsidRPr="007F1034" w14:paraId="56D756E5"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70368D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15</w:t>
            </w:r>
          </w:p>
        </w:tc>
        <w:tc>
          <w:tcPr>
            <w:tcW w:w="6653" w:type="dxa"/>
          </w:tcPr>
          <w:p w14:paraId="08D8F737"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691" w:type="dxa"/>
            <w:vAlign w:val="center"/>
          </w:tcPr>
          <w:p w14:paraId="0690B1EE"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5,2</w:t>
            </w:r>
          </w:p>
        </w:tc>
        <w:tc>
          <w:tcPr>
            <w:tcW w:w="1527" w:type="dxa"/>
            <w:vAlign w:val="center"/>
          </w:tcPr>
          <w:p w14:paraId="7806ACBB"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45,5</w:t>
            </w:r>
          </w:p>
        </w:tc>
        <w:tc>
          <w:tcPr>
            <w:tcW w:w="1875" w:type="dxa"/>
            <w:vAlign w:val="center"/>
          </w:tcPr>
          <w:p w14:paraId="331D87C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18,5</w:t>
            </w:r>
          </w:p>
        </w:tc>
        <w:tc>
          <w:tcPr>
            <w:tcW w:w="2127" w:type="dxa"/>
            <w:vAlign w:val="center"/>
          </w:tcPr>
          <w:p w14:paraId="0EEDE0D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30,8</w:t>
            </w:r>
          </w:p>
        </w:tc>
      </w:tr>
      <w:tr w:rsidR="007F1034" w:rsidRPr="007F1034" w14:paraId="34382EC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E2D7146"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16</w:t>
            </w:r>
          </w:p>
        </w:tc>
        <w:tc>
          <w:tcPr>
            <w:tcW w:w="6653" w:type="dxa"/>
          </w:tcPr>
          <w:p w14:paraId="505F5B5A"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691" w:type="dxa"/>
            <w:vAlign w:val="center"/>
          </w:tcPr>
          <w:p w14:paraId="75406C2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5,2</w:t>
            </w:r>
          </w:p>
        </w:tc>
        <w:tc>
          <w:tcPr>
            <w:tcW w:w="1527" w:type="dxa"/>
            <w:vAlign w:val="center"/>
          </w:tcPr>
          <w:p w14:paraId="4380FF1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46,4</w:t>
            </w:r>
          </w:p>
        </w:tc>
        <w:tc>
          <w:tcPr>
            <w:tcW w:w="1875" w:type="dxa"/>
            <w:vAlign w:val="center"/>
          </w:tcPr>
          <w:p w14:paraId="46C5D0F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22,3</w:t>
            </w:r>
          </w:p>
        </w:tc>
        <w:tc>
          <w:tcPr>
            <w:tcW w:w="2127" w:type="dxa"/>
            <w:vAlign w:val="center"/>
          </w:tcPr>
          <w:p w14:paraId="2DEE90DD"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26,1</w:t>
            </w:r>
          </w:p>
        </w:tc>
      </w:tr>
      <w:tr w:rsidR="007F1034" w:rsidRPr="007F1034" w14:paraId="046411EB"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A68310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17</w:t>
            </w:r>
          </w:p>
        </w:tc>
        <w:tc>
          <w:tcPr>
            <w:tcW w:w="6653" w:type="dxa"/>
          </w:tcPr>
          <w:p w14:paraId="3A2CFEF5"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691" w:type="dxa"/>
            <w:vAlign w:val="center"/>
          </w:tcPr>
          <w:p w14:paraId="6B3DBFB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3,8</w:t>
            </w:r>
          </w:p>
        </w:tc>
        <w:tc>
          <w:tcPr>
            <w:tcW w:w="1527" w:type="dxa"/>
            <w:vAlign w:val="center"/>
          </w:tcPr>
          <w:p w14:paraId="3AEFB61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51,1</w:t>
            </w:r>
          </w:p>
        </w:tc>
        <w:tc>
          <w:tcPr>
            <w:tcW w:w="1875" w:type="dxa"/>
            <w:vAlign w:val="center"/>
          </w:tcPr>
          <w:p w14:paraId="1929E455"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18,5</w:t>
            </w:r>
          </w:p>
        </w:tc>
        <w:tc>
          <w:tcPr>
            <w:tcW w:w="2127" w:type="dxa"/>
            <w:vAlign w:val="center"/>
          </w:tcPr>
          <w:p w14:paraId="77293F0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26,6</w:t>
            </w:r>
          </w:p>
        </w:tc>
      </w:tr>
      <w:tr w:rsidR="007F1034" w:rsidRPr="007F1034" w14:paraId="32A26E0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E10092A"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18</w:t>
            </w:r>
          </w:p>
        </w:tc>
        <w:tc>
          <w:tcPr>
            <w:tcW w:w="6653" w:type="dxa"/>
          </w:tcPr>
          <w:p w14:paraId="183C4ADB"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691" w:type="dxa"/>
            <w:vAlign w:val="center"/>
          </w:tcPr>
          <w:p w14:paraId="5C1068A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w:t>
            </w:r>
          </w:p>
        </w:tc>
        <w:tc>
          <w:tcPr>
            <w:tcW w:w="1527" w:type="dxa"/>
            <w:vAlign w:val="center"/>
          </w:tcPr>
          <w:p w14:paraId="7C8CD31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51,9</w:t>
            </w:r>
          </w:p>
        </w:tc>
        <w:tc>
          <w:tcPr>
            <w:tcW w:w="1875" w:type="dxa"/>
            <w:vAlign w:val="center"/>
          </w:tcPr>
          <w:p w14:paraId="418B3189"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15,6</w:t>
            </w:r>
          </w:p>
        </w:tc>
        <w:tc>
          <w:tcPr>
            <w:tcW w:w="2127" w:type="dxa"/>
            <w:vAlign w:val="center"/>
          </w:tcPr>
          <w:p w14:paraId="13F82B5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29,3</w:t>
            </w:r>
          </w:p>
        </w:tc>
      </w:tr>
      <w:tr w:rsidR="007F1034" w:rsidRPr="007F1034" w14:paraId="4CBB154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C641E2C"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19</w:t>
            </w:r>
          </w:p>
        </w:tc>
        <w:tc>
          <w:tcPr>
            <w:tcW w:w="6653" w:type="dxa"/>
          </w:tcPr>
          <w:p w14:paraId="47E63BBA"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691" w:type="dxa"/>
            <w:vAlign w:val="center"/>
          </w:tcPr>
          <w:p w14:paraId="668E1BD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w:t>
            </w:r>
          </w:p>
        </w:tc>
        <w:tc>
          <w:tcPr>
            <w:tcW w:w="1527" w:type="dxa"/>
            <w:vAlign w:val="center"/>
          </w:tcPr>
          <w:p w14:paraId="74CE2B8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42,5</w:t>
            </w:r>
          </w:p>
        </w:tc>
        <w:tc>
          <w:tcPr>
            <w:tcW w:w="1875" w:type="dxa"/>
            <w:vAlign w:val="center"/>
          </w:tcPr>
          <w:p w14:paraId="24694EB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13,2</w:t>
            </w:r>
          </w:p>
        </w:tc>
        <w:tc>
          <w:tcPr>
            <w:tcW w:w="2127" w:type="dxa"/>
            <w:vAlign w:val="center"/>
          </w:tcPr>
          <w:p w14:paraId="76FC6BA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40,8</w:t>
            </w:r>
          </w:p>
        </w:tc>
      </w:tr>
      <w:tr w:rsidR="007F1034" w:rsidRPr="007F1034" w14:paraId="127A4DE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02CFBD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lastRenderedPageBreak/>
              <w:t>20</w:t>
            </w:r>
          </w:p>
        </w:tc>
        <w:tc>
          <w:tcPr>
            <w:tcW w:w="6653" w:type="dxa"/>
          </w:tcPr>
          <w:p w14:paraId="18C580C2"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архитектурно-строительного проектирования</w:t>
            </w:r>
          </w:p>
        </w:tc>
        <w:tc>
          <w:tcPr>
            <w:tcW w:w="1691" w:type="dxa"/>
            <w:vAlign w:val="center"/>
          </w:tcPr>
          <w:p w14:paraId="6BE9414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2,5</w:t>
            </w:r>
          </w:p>
        </w:tc>
        <w:tc>
          <w:tcPr>
            <w:tcW w:w="1527" w:type="dxa"/>
            <w:vAlign w:val="center"/>
          </w:tcPr>
          <w:p w14:paraId="6E7B3B5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34,3</w:t>
            </w:r>
          </w:p>
        </w:tc>
        <w:tc>
          <w:tcPr>
            <w:tcW w:w="1875" w:type="dxa"/>
            <w:vAlign w:val="center"/>
          </w:tcPr>
          <w:p w14:paraId="089FF83C"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17,2</w:t>
            </w:r>
          </w:p>
        </w:tc>
        <w:tc>
          <w:tcPr>
            <w:tcW w:w="2127" w:type="dxa"/>
            <w:vAlign w:val="center"/>
          </w:tcPr>
          <w:p w14:paraId="7C02CCD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46,0</w:t>
            </w:r>
          </w:p>
        </w:tc>
      </w:tr>
      <w:tr w:rsidR="007F1034" w:rsidRPr="007F1034" w14:paraId="2A578293"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90B1DBC"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21</w:t>
            </w:r>
          </w:p>
        </w:tc>
        <w:tc>
          <w:tcPr>
            <w:tcW w:w="6653" w:type="dxa"/>
          </w:tcPr>
          <w:p w14:paraId="3A80A371"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кадастровых и землеустроительных работ </w:t>
            </w:r>
          </w:p>
        </w:tc>
        <w:tc>
          <w:tcPr>
            <w:tcW w:w="1691" w:type="dxa"/>
            <w:vAlign w:val="center"/>
          </w:tcPr>
          <w:p w14:paraId="740B007D" w14:textId="77777777" w:rsidR="007F1034" w:rsidRPr="007F1034" w:rsidRDefault="007F1034" w:rsidP="007F1034">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w:t>
            </w:r>
          </w:p>
        </w:tc>
        <w:tc>
          <w:tcPr>
            <w:tcW w:w="1527" w:type="dxa"/>
            <w:vAlign w:val="center"/>
          </w:tcPr>
          <w:p w14:paraId="651E9E7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40,2</w:t>
            </w:r>
          </w:p>
        </w:tc>
        <w:tc>
          <w:tcPr>
            <w:tcW w:w="1875" w:type="dxa"/>
            <w:vAlign w:val="center"/>
          </w:tcPr>
          <w:p w14:paraId="62B21A2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16,7</w:t>
            </w:r>
          </w:p>
        </w:tc>
        <w:tc>
          <w:tcPr>
            <w:tcW w:w="2127" w:type="dxa"/>
            <w:vAlign w:val="center"/>
          </w:tcPr>
          <w:p w14:paraId="65A29C6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40,2</w:t>
            </w:r>
          </w:p>
        </w:tc>
      </w:tr>
      <w:tr w:rsidR="007F1034" w:rsidRPr="007F1034" w14:paraId="6330861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A3902BD"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22</w:t>
            </w:r>
          </w:p>
        </w:tc>
        <w:tc>
          <w:tcPr>
            <w:tcW w:w="6653" w:type="dxa"/>
          </w:tcPr>
          <w:p w14:paraId="782AF57B"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реализации сельскохозяйственной продукции </w:t>
            </w:r>
          </w:p>
        </w:tc>
        <w:tc>
          <w:tcPr>
            <w:tcW w:w="1691" w:type="dxa"/>
            <w:vAlign w:val="center"/>
          </w:tcPr>
          <w:p w14:paraId="2318746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w:t>
            </w:r>
          </w:p>
        </w:tc>
        <w:tc>
          <w:tcPr>
            <w:tcW w:w="1527" w:type="dxa"/>
            <w:vAlign w:val="center"/>
          </w:tcPr>
          <w:p w14:paraId="7C35A17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53,2</w:t>
            </w:r>
          </w:p>
        </w:tc>
        <w:tc>
          <w:tcPr>
            <w:tcW w:w="1875" w:type="dxa"/>
            <w:vAlign w:val="center"/>
          </w:tcPr>
          <w:p w14:paraId="307FAE6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15,8</w:t>
            </w:r>
          </w:p>
        </w:tc>
        <w:tc>
          <w:tcPr>
            <w:tcW w:w="2127" w:type="dxa"/>
            <w:vAlign w:val="center"/>
          </w:tcPr>
          <w:p w14:paraId="2D52F93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27,5</w:t>
            </w:r>
          </w:p>
        </w:tc>
      </w:tr>
      <w:tr w:rsidR="007F1034" w:rsidRPr="007F1034" w14:paraId="3503DBCC"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79597B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23</w:t>
            </w:r>
          </w:p>
        </w:tc>
        <w:tc>
          <w:tcPr>
            <w:tcW w:w="6653" w:type="dxa"/>
          </w:tcPr>
          <w:p w14:paraId="20E951FF"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племенного животноводства</w:t>
            </w:r>
          </w:p>
        </w:tc>
        <w:tc>
          <w:tcPr>
            <w:tcW w:w="1691" w:type="dxa"/>
            <w:vAlign w:val="center"/>
          </w:tcPr>
          <w:p w14:paraId="31FB5E4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w:t>
            </w:r>
          </w:p>
        </w:tc>
        <w:tc>
          <w:tcPr>
            <w:tcW w:w="1527" w:type="dxa"/>
            <w:vAlign w:val="center"/>
          </w:tcPr>
          <w:p w14:paraId="135DB8CB"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31,5</w:t>
            </w:r>
          </w:p>
        </w:tc>
        <w:tc>
          <w:tcPr>
            <w:tcW w:w="1875" w:type="dxa"/>
            <w:vAlign w:val="center"/>
          </w:tcPr>
          <w:p w14:paraId="0D87112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13,9</w:t>
            </w:r>
          </w:p>
        </w:tc>
        <w:tc>
          <w:tcPr>
            <w:tcW w:w="2127" w:type="dxa"/>
            <w:vAlign w:val="center"/>
          </w:tcPr>
          <w:p w14:paraId="11A9AAA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50,3</w:t>
            </w:r>
          </w:p>
        </w:tc>
      </w:tr>
      <w:tr w:rsidR="007F1034" w:rsidRPr="007F1034" w14:paraId="24B5175F"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013FDD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24</w:t>
            </w:r>
          </w:p>
        </w:tc>
        <w:tc>
          <w:tcPr>
            <w:tcW w:w="6653" w:type="dxa"/>
          </w:tcPr>
          <w:p w14:paraId="49FF28E8"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семеноводства</w:t>
            </w:r>
          </w:p>
        </w:tc>
        <w:tc>
          <w:tcPr>
            <w:tcW w:w="1691" w:type="dxa"/>
            <w:vAlign w:val="center"/>
          </w:tcPr>
          <w:p w14:paraId="5CD11E7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6,0</w:t>
            </w:r>
          </w:p>
        </w:tc>
        <w:tc>
          <w:tcPr>
            <w:tcW w:w="1527" w:type="dxa"/>
            <w:vAlign w:val="center"/>
          </w:tcPr>
          <w:p w14:paraId="5D8B122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29,8</w:t>
            </w:r>
          </w:p>
        </w:tc>
        <w:tc>
          <w:tcPr>
            <w:tcW w:w="1875" w:type="dxa"/>
            <w:vAlign w:val="center"/>
          </w:tcPr>
          <w:p w14:paraId="3B432D5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11,0</w:t>
            </w:r>
          </w:p>
        </w:tc>
        <w:tc>
          <w:tcPr>
            <w:tcW w:w="2127" w:type="dxa"/>
            <w:vAlign w:val="center"/>
          </w:tcPr>
          <w:p w14:paraId="1B303D8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53,2</w:t>
            </w:r>
          </w:p>
        </w:tc>
      </w:tr>
      <w:tr w:rsidR="007F1034" w:rsidRPr="007F1034" w14:paraId="386DCC78"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24E5B3F"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25</w:t>
            </w:r>
          </w:p>
        </w:tc>
        <w:tc>
          <w:tcPr>
            <w:tcW w:w="6653" w:type="dxa"/>
          </w:tcPr>
          <w:p w14:paraId="230F6185"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жилищного строительства</w:t>
            </w:r>
          </w:p>
        </w:tc>
        <w:tc>
          <w:tcPr>
            <w:tcW w:w="1691" w:type="dxa"/>
            <w:vAlign w:val="center"/>
          </w:tcPr>
          <w:p w14:paraId="201CF8CB"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w:t>
            </w:r>
          </w:p>
        </w:tc>
        <w:tc>
          <w:tcPr>
            <w:tcW w:w="1527" w:type="dxa"/>
            <w:vAlign w:val="center"/>
          </w:tcPr>
          <w:p w14:paraId="1281568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43,3</w:t>
            </w:r>
          </w:p>
        </w:tc>
        <w:tc>
          <w:tcPr>
            <w:tcW w:w="1875" w:type="dxa"/>
            <w:vAlign w:val="center"/>
          </w:tcPr>
          <w:p w14:paraId="06E1E15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15,7</w:t>
            </w:r>
          </w:p>
        </w:tc>
        <w:tc>
          <w:tcPr>
            <w:tcW w:w="2127" w:type="dxa"/>
            <w:vAlign w:val="center"/>
          </w:tcPr>
          <w:p w14:paraId="228DE3ED"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37,8</w:t>
            </w:r>
          </w:p>
        </w:tc>
      </w:tr>
      <w:tr w:rsidR="007F1034" w:rsidRPr="007F1034" w14:paraId="25BD60C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749FB79"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26</w:t>
            </w:r>
          </w:p>
        </w:tc>
        <w:tc>
          <w:tcPr>
            <w:tcW w:w="6653" w:type="dxa"/>
          </w:tcPr>
          <w:p w14:paraId="1C412FAB"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переработки водных биоресурсов</w:t>
            </w:r>
          </w:p>
        </w:tc>
        <w:tc>
          <w:tcPr>
            <w:tcW w:w="1691" w:type="dxa"/>
            <w:vAlign w:val="center"/>
          </w:tcPr>
          <w:p w14:paraId="0BCE7D6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w:t>
            </w:r>
          </w:p>
        </w:tc>
        <w:tc>
          <w:tcPr>
            <w:tcW w:w="1527" w:type="dxa"/>
            <w:vAlign w:val="center"/>
          </w:tcPr>
          <w:p w14:paraId="0BACA5F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27,0</w:t>
            </w:r>
          </w:p>
        </w:tc>
        <w:tc>
          <w:tcPr>
            <w:tcW w:w="1875" w:type="dxa"/>
            <w:vAlign w:val="center"/>
          </w:tcPr>
          <w:p w14:paraId="7966CEC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11,8</w:t>
            </w:r>
          </w:p>
        </w:tc>
        <w:tc>
          <w:tcPr>
            <w:tcW w:w="2127" w:type="dxa"/>
            <w:vAlign w:val="center"/>
          </w:tcPr>
          <w:p w14:paraId="7817023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57,6</w:t>
            </w:r>
          </w:p>
        </w:tc>
      </w:tr>
      <w:tr w:rsidR="007F1034" w:rsidRPr="007F1034" w14:paraId="3B5871CE"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D36C048"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27</w:t>
            </w:r>
          </w:p>
        </w:tc>
        <w:tc>
          <w:tcPr>
            <w:tcW w:w="6653" w:type="dxa"/>
          </w:tcPr>
          <w:p w14:paraId="687B6C03"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товарной аквакультуры</w:t>
            </w:r>
          </w:p>
        </w:tc>
        <w:tc>
          <w:tcPr>
            <w:tcW w:w="1691" w:type="dxa"/>
            <w:vAlign w:val="center"/>
          </w:tcPr>
          <w:p w14:paraId="61EB919E"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4,8</w:t>
            </w:r>
          </w:p>
        </w:tc>
        <w:tc>
          <w:tcPr>
            <w:tcW w:w="1527" w:type="dxa"/>
            <w:vAlign w:val="center"/>
          </w:tcPr>
          <w:p w14:paraId="253E552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29,2</w:t>
            </w:r>
          </w:p>
        </w:tc>
        <w:tc>
          <w:tcPr>
            <w:tcW w:w="1875" w:type="dxa"/>
            <w:vAlign w:val="center"/>
          </w:tcPr>
          <w:p w14:paraId="6354C10E"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10,1</w:t>
            </w:r>
          </w:p>
        </w:tc>
        <w:tc>
          <w:tcPr>
            <w:tcW w:w="2127" w:type="dxa"/>
            <w:vAlign w:val="center"/>
          </w:tcPr>
          <w:p w14:paraId="457F2FC5"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55,9</w:t>
            </w:r>
          </w:p>
        </w:tc>
      </w:tr>
      <w:tr w:rsidR="007F1034" w:rsidRPr="007F1034" w14:paraId="0702408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B12D27D"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28</w:t>
            </w:r>
          </w:p>
        </w:tc>
        <w:tc>
          <w:tcPr>
            <w:tcW w:w="6653" w:type="dxa"/>
          </w:tcPr>
          <w:p w14:paraId="2C21D968"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691" w:type="dxa"/>
            <w:vAlign w:val="center"/>
          </w:tcPr>
          <w:p w14:paraId="299E360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5,8</w:t>
            </w:r>
          </w:p>
        </w:tc>
        <w:tc>
          <w:tcPr>
            <w:tcW w:w="1527" w:type="dxa"/>
            <w:vAlign w:val="center"/>
          </w:tcPr>
          <w:p w14:paraId="358AD2A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28,6</w:t>
            </w:r>
          </w:p>
        </w:tc>
        <w:tc>
          <w:tcPr>
            <w:tcW w:w="1875" w:type="dxa"/>
            <w:vAlign w:val="center"/>
          </w:tcPr>
          <w:p w14:paraId="29C02809"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13,9</w:t>
            </w:r>
          </w:p>
        </w:tc>
        <w:tc>
          <w:tcPr>
            <w:tcW w:w="2127" w:type="dxa"/>
            <w:vAlign w:val="center"/>
          </w:tcPr>
          <w:p w14:paraId="4BCCB32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51,7</w:t>
            </w:r>
          </w:p>
        </w:tc>
      </w:tr>
      <w:tr w:rsidR="007F1034" w:rsidRPr="007F1034" w14:paraId="427EE968"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C73497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29</w:t>
            </w:r>
          </w:p>
        </w:tc>
        <w:tc>
          <w:tcPr>
            <w:tcW w:w="6653" w:type="dxa"/>
          </w:tcPr>
          <w:p w14:paraId="6DD58DA7"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нефтепродуктов</w:t>
            </w:r>
          </w:p>
        </w:tc>
        <w:tc>
          <w:tcPr>
            <w:tcW w:w="1691" w:type="dxa"/>
            <w:vAlign w:val="center"/>
          </w:tcPr>
          <w:p w14:paraId="34A8279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4,1</w:t>
            </w:r>
          </w:p>
        </w:tc>
        <w:tc>
          <w:tcPr>
            <w:tcW w:w="1527" w:type="dxa"/>
            <w:vAlign w:val="center"/>
          </w:tcPr>
          <w:p w14:paraId="3203C9A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44,5</w:t>
            </w:r>
          </w:p>
        </w:tc>
        <w:tc>
          <w:tcPr>
            <w:tcW w:w="1875" w:type="dxa"/>
            <w:vAlign w:val="center"/>
          </w:tcPr>
          <w:p w14:paraId="565C314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14,7</w:t>
            </w:r>
          </w:p>
        </w:tc>
        <w:tc>
          <w:tcPr>
            <w:tcW w:w="2127" w:type="dxa"/>
            <w:vAlign w:val="center"/>
          </w:tcPr>
          <w:p w14:paraId="29DA9B2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36,7</w:t>
            </w:r>
          </w:p>
        </w:tc>
      </w:tr>
      <w:tr w:rsidR="007F1034" w:rsidRPr="007F1034" w14:paraId="766119CA"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9CD0424"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30</w:t>
            </w:r>
          </w:p>
        </w:tc>
        <w:tc>
          <w:tcPr>
            <w:tcW w:w="6653" w:type="dxa"/>
          </w:tcPr>
          <w:p w14:paraId="692485E2"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легкой промышленности</w:t>
            </w:r>
          </w:p>
        </w:tc>
        <w:tc>
          <w:tcPr>
            <w:tcW w:w="1691" w:type="dxa"/>
            <w:vAlign w:val="center"/>
          </w:tcPr>
          <w:p w14:paraId="393120C5"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w:t>
            </w:r>
          </w:p>
        </w:tc>
        <w:tc>
          <w:tcPr>
            <w:tcW w:w="1527" w:type="dxa"/>
            <w:vAlign w:val="center"/>
          </w:tcPr>
          <w:p w14:paraId="2CC2EE19"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38,5</w:t>
            </w:r>
          </w:p>
        </w:tc>
        <w:tc>
          <w:tcPr>
            <w:tcW w:w="1875" w:type="dxa"/>
            <w:vAlign w:val="center"/>
          </w:tcPr>
          <w:p w14:paraId="4D35085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15,9</w:t>
            </w:r>
          </w:p>
        </w:tc>
        <w:tc>
          <w:tcPr>
            <w:tcW w:w="2127" w:type="dxa"/>
            <w:vAlign w:val="center"/>
          </w:tcPr>
          <w:p w14:paraId="068D50C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42,0</w:t>
            </w:r>
          </w:p>
        </w:tc>
      </w:tr>
      <w:tr w:rsidR="007F1034" w:rsidRPr="007F1034" w14:paraId="5DBEDDF7"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627545F"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31</w:t>
            </w:r>
          </w:p>
        </w:tc>
        <w:tc>
          <w:tcPr>
            <w:tcW w:w="6653" w:type="dxa"/>
          </w:tcPr>
          <w:p w14:paraId="2DDC68E6"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691" w:type="dxa"/>
            <w:vAlign w:val="center"/>
          </w:tcPr>
          <w:p w14:paraId="7BB115B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w:t>
            </w:r>
          </w:p>
        </w:tc>
        <w:tc>
          <w:tcPr>
            <w:tcW w:w="1527" w:type="dxa"/>
            <w:vAlign w:val="center"/>
          </w:tcPr>
          <w:p w14:paraId="539B2FB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37,5</w:t>
            </w:r>
          </w:p>
        </w:tc>
        <w:tc>
          <w:tcPr>
            <w:tcW w:w="1875" w:type="dxa"/>
            <w:vAlign w:val="center"/>
          </w:tcPr>
          <w:p w14:paraId="0381C99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17,0</w:t>
            </w:r>
          </w:p>
        </w:tc>
        <w:tc>
          <w:tcPr>
            <w:tcW w:w="2127" w:type="dxa"/>
            <w:vAlign w:val="center"/>
          </w:tcPr>
          <w:p w14:paraId="2520288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42,0</w:t>
            </w:r>
          </w:p>
        </w:tc>
      </w:tr>
      <w:tr w:rsidR="007F1034" w:rsidRPr="007F1034" w14:paraId="3DAD813F"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E56254B"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32</w:t>
            </w:r>
          </w:p>
        </w:tc>
        <w:tc>
          <w:tcPr>
            <w:tcW w:w="6653" w:type="dxa"/>
          </w:tcPr>
          <w:p w14:paraId="49E1A2E9"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производства кирпича</w:t>
            </w:r>
          </w:p>
        </w:tc>
        <w:tc>
          <w:tcPr>
            <w:tcW w:w="1691" w:type="dxa"/>
            <w:vAlign w:val="center"/>
          </w:tcPr>
          <w:p w14:paraId="7033977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5,5</w:t>
            </w:r>
          </w:p>
        </w:tc>
        <w:tc>
          <w:tcPr>
            <w:tcW w:w="1527" w:type="dxa"/>
            <w:vAlign w:val="center"/>
          </w:tcPr>
          <w:p w14:paraId="064598E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35,2</w:t>
            </w:r>
          </w:p>
        </w:tc>
        <w:tc>
          <w:tcPr>
            <w:tcW w:w="1875" w:type="dxa"/>
            <w:vAlign w:val="center"/>
          </w:tcPr>
          <w:p w14:paraId="3706A68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15,5</w:t>
            </w:r>
          </w:p>
        </w:tc>
        <w:tc>
          <w:tcPr>
            <w:tcW w:w="2127" w:type="dxa"/>
            <w:vAlign w:val="center"/>
          </w:tcPr>
          <w:p w14:paraId="152EC0F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43,8</w:t>
            </w:r>
          </w:p>
        </w:tc>
      </w:tr>
      <w:tr w:rsidR="007F1034" w:rsidRPr="007F1034" w14:paraId="52A8D373"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4442C99"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33</w:t>
            </w:r>
          </w:p>
        </w:tc>
        <w:tc>
          <w:tcPr>
            <w:tcW w:w="6653" w:type="dxa"/>
          </w:tcPr>
          <w:p w14:paraId="066FB3D7"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производства бетона</w:t>
            </w:r>
          </w:p>
        </w:tc>
        <w:tc>
          <w:tcPr>
            <w:tcW w:w="1691" w:type="dxa"/>
            <w:vAlign w:val="center"/>
          </w:tcPr>
          <w:p w14:paraId="0652F2C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5,8</w:t>
            </w:r>
          </w:p>
        </w:tc>
        <w:tc>
          <w:tcPr>
            <w:tcW w:w="1527" w:type="dxa"/>
            <w:vAlign w:val="center"/>
          </w:tcPr>
          <w:p w14:paraId="3739AF6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29,7</w:t>
            </w:r>
          </w:p>
        </w:tc>
        <w:tc>
          <w:tcPr>
            <w:tcW w:w="1875" w:type="dxa"/>
            <w:vAlign w:val="center"/>
          </w:tcPr>
          <w:p w14:paraId="3B0B428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15,8</w:t>
            </w:r>
          </w:p>
        </w:tc>
        <w:tc>
          <w:tcPr>
            <w:tcW w:w="2127" w:type="dxa"/>
            <w:vAlign w:val="center"/>
          </w:tcPr>
          <w:p w14:paraId="3A04511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48,7</w:t>
            </w:r>
          </w:p>
        </w:tc>
      </w:tr>
      <w:tr w:rsidR="007F1034" w:rsidRPr="007F1034" w14:paraId="04A9852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1C4BDAB"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34</w:t>
            </w:r>
          </w:p>
        </w:tc>
        <w:tc>
          <w:tcPr>
            <w:tcW w:w="6653" w:type="dxa"/>
          </w:tcPr>
          <w:p w14:paraId="63AD0942"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Сфера наружной рекламы</w:t>
            </w:r>
          </w:p>
        </w:tc>
        <w:tc>
          <w:tcPr>
            <w:tcW w:w="1691" w:type="dxa"/>
            <w:vAlign w:val="center"/>
          </w:tcPr>
          <w:p w14:paraId="0049156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4,7</w:t>
            </w:r>
          </w:p>
        </w:tc>
        <w:tc>
          <w:tcPr>
            <w:tcW w:w="1527" w:type="dxa"/>
            <w:vAlign w:val="center"/>
          </w:tcPr>
          <w:p w14:paraId="0EC6BD8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30,4</w:t>
            </w:r>
          </w:p>
        </w:tc>
        <w:tc>
          <w:tcPr>
            <w:tcW w:w="1875" w:type="dxa"/>
            <w:vAlign w:val="center"/>
          </w:tcPr>
          <w:p w14:paraId="7961A4D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13,8</w:t>
            </w:r>
          </w:p>
        </w:tc>
        <w:tc>
          <w:tcPr>
            <w:tcW w:w="2127" w:type="dxa"/>
            <w:vAlign w:val="center"/>
          </w:tcPr>
          <w:p w14:paraId="31FE5256"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51,1</w:t>
            </w:r>
          </w:p>
        </w:tc>
      </w:tr>
    </w:tbl>
    <w:p w14:paraId="39AD8C7B" w14:textId="77777777" w:rsidR="007F1034" w:rsidRPr="00E01A47" w:rsidRDefault="007F1034" w:rsidP="00BB27DC">
      <w:pPr>
        <w:suppressAutoHyphens/>
        <w:spacing w:after="0"/>
        <w:ind w:firstLine="567"/>
        <w:jc w:val="both"/>
        <w:rPr>
          <w:rFonts w:ascii="Times New Roman" w:hAnsi="Times New Roman"/>
          <w:b/>
          <w:sz w:val="28"/>
          <w:szCs w:val="28"/>
          <w:highlight w:val="yellow"/>
        </w:rPr>
      </w:pPr>
    </w:p>
    <w:p w14:paraId="5B9421D0" w14:textId="640F84AA" w:rsidR="007F1034" w:rsidRPr="007F1034" w:rsidRDefault="007F1034" w:rsidP="007F1034">
      <w:pPr>
        <w:suppressAutoHyphens/>
        <w:spacing w:after="0" w:line="240" w:lineRule="auto"/>
        <w:ind w:firstLine="567"/>
        <w:jc w:val="both"/>
        <w:rPr>
          <w:rFonts w:ascii="Times New Roman" w:eastAsia="Times New Roman" w:hAnsi="Times New Roman"/>
          <w:color w:val="000000"/>
          <w:sz w:val="28"/>
          <w:szCs w:val="28"/>
          <w:lang w:eastAsia="ru-RU"/>
        </w:rPr>
      </w:pPr>
      <w:r w:rsidRPr="007F1034">
        <w:rPr>
          <w:rFonts w:ascii="Times New Roman" w:eastAsia="Times New Roman" w:hAnsi="Times New Roman"/>
          <w:color w:val="000000"/>
          <w:sz w:val="28"/>
          <w:szCs w:val="28"/>
          <w:lang w:eastAsia="ru-RU"/>
        </w:rPr>
        <w:t xml:space="preserve">Мнение опрошенных об изменении качества товаров и услуг на рынках Курской области за последние 3 года представлено в таблице </w:t>
      </w:r>
      <w:r>
        <w:rPr>
          <w:rFonts w:ascii="Times New Roman" w:eastAsia="Times New Roman" w:hAnsi="Times New Roman"/>
          <w:color w:val="000000"/>
          <w:sz w:val="28"/>
          <w:szCs w:val="28"/>
          <w:lang w:eastAsia="ru-RU"/>
        </w:rPr>
        <w:t>10.3</w:t>
      </w:r>
      <w:r w:rsidRPr="007F1034">
        <w:rPr>
          <w:rFonts w:ascii="Times New Roman" w:eastAsia="Times New Roman" w:hAnsi="Times New Roman"/>
          <w:color w:val="000000"/>
          <w:sz w:val="28"/>
          <w:szCs w:val="28"/>
          <w:lang w:eastAsia="ru-RU"/>
        </w:rPr>
        <w:t>. Анализируя полученные данные, можно сделать вывод, что качество товаров и услуг, предоставляемых на рынках Курской области за три года, осталось неизменным. В 2022 году на это указали 39,3% отвечавших, аналогичная картина наблюдалась в исследованиях 2020 – 62,0 и 2021 года – 29,5% (таблицы 3.3.2.1 и 3.3.2.2.). Так же во всех исследованиях 2020-2022 годов значительная часть респондентов затруднилась дать оценку изменению качества товаров и услуг на региональном рынке. В 2020 году доля затруднившихся ответить равнялась 27,1%, в 2021 – 40</w:t>
      </w:r>
      <w:r>
        <w:rPr>
          <w:rFonts w:ascii="Times New Roman" w:eastAsia="Times New Roman" w:hAnsi="Times New Roman"/>
          <w:color w:val="000000"/>
          <w:sz w:val="28"/>
          <w:szCs w:val="28"/>
          <w:lang w:eastAsia="ru-RU"/>
        </w:rPr>
        <w:t>,</w:t>
      </w:r>
      <w:r w:rsidRPr="007F1034">
        <w:rPr>
          <w:rFonts w:ascii="Times New Roman" w:eastAsia="Times New Roman" w:hAnsi="Times New Roman"/>
          <w:color w:val="000000"/>
          <w:sz w:val="28"/>
          <w:szCs w:val="28"/>
          <w:lang w:eastAsia="ru-RU"/>
        </w:rPr>
        <w:t xml:space="preserve">1% а в 2022 – 42,6%. Рынок реализации сельскохозяйственной продукции, рынок социальных услуг и рынок медицинских услуг были отмечены участниками опроса, как рынки качество товаров и услуг, на которых улучшилось за последние 3 года (разница между вариантами ответа «увеличение» и «снижение» более 10,0%). </w:t>
      </w:r>
    </w:p>
    <w:p w14:paraId="5CE20A1E" w14:textId="77777777" w:rsidR="007F1034" w:rsidRPr="007F1034" w:rsidRDefault="007F1034" w:rsidP="007F1034">
      <w:pPr>
        <w:suppressAutoHyphens/>
        <w:spacing w:after="0" w:line="240" w:lineRule="auto"/>
        <w:ind w:firstLine="567"/>
        <w:jc w:val="both"/>
        <w:rPr>
          <w:rFonts w:ascii="Times New Roman" w:eastAsia="Times New Roman" w:hAnsi="Times New Roman"/>
          <w:color w:val="000000"/>
          <w:sz w:val="28"/>
          <w:szCs w:val="28"/>
          <w:lang w:eastAsia="ru-RU"/>
        </w:rPr>
      </w:pPr>
      <w:r w:rsidRPr="007F1034">
        <w:rPr>
          <w:rFonts w:ascii="Times New Roman" w:eastAsia="Times New Roman" w:hAnsi="Times New Roman"/>
          <w:color w:val="000000"/>
          <w:sz w:val="28"/>
          <w:szCs w:val="28"/>
          <w:lang w:eastAsia="ru-RU"/>
        </w:rPr>
        <w:t xml:space="preserve">По сравнению с прошлым годом уменьшилось число людей, указывающих на увлечение качества товаров и услуг при ответе на этот вопрос. Если в 2021 году их было 15,1% (среднее значение варианта ответа, «увеличение» для всех рынков), то в 2022 их стало 9,6%. Вместе с этим уменьшилось количество респондентов, придерживающихся противоположной точки зрения. Если в 2021 вариант ответа «снижение» выбрали 15,3%, то в 2022 только 8,6%. Для сравнения в 2020 году 2,2% и 8,7% участников исследования выбрали вариант ответа «снижение» и «увеличение», соответственно (имеется ввиду среднее значение этих ответов для всех рынков товаров и услуг). </w:t>
      </w:r>
    </w:p>
    <w:p w14:paraId="32BA118C" w14:textId="77777777" w:rsidR="00252CF0" w:rsidRPr="00E01A47" w:rsidRDefault="00252CF0" w:rsidP="00660335">
      <w:pPr>
        <w:suppressAutoHyphens/>
        <w:spacing w:after="0" w:line="23" w:lineRule="atLeast"/>
        <w:jc w:val="right"/>
        <w:rPr>
          <w:rFonts w:ascii="Times New Roman" w:hAnsi="Times New Roman"/>
          <w:sz w:val="24"/>
          <w:szCs w:val="24"/>
          <w:highlight w:val="yellow"/>
        </w:rPr>
      </w:pPr>
    </w:p>
    <w:p w14:paraId="14D84927" w14:textId="2DCA334B" w:rsidR="00660335" w:rsidRPr="007F1034" w:rsidRDefault="00660335" w:rsidP="00660335">
      <w:pPr>
        <w:suppressAutoHyphens/>
        <w:spacing w:after="0" w:line="23" w:lineRule="atLeast"/>
        <w:jc w:val="right"/>
        <w:rPr>
          <w:rFonts w:ascii="Times New Roman" w:hAnsi="Times New Roman"/>
          <w:sz w:val="24"/>
          <w:szCs w:val="24"/>
        </w:rPr>
      </w:pPr>
      <w:r w:rsidRPr="007F1034">
        <w:rPr>
          <w:rFonts w:ascii="Times New Roman" w:hAnsi="Times New Roman"/>
          <w:sz w:val="24"/>
          <w:szCs w:val="24"/>
        </w:rPr>
        <w:t xml:space="preserve">Таблица </w:t>
      </w:r>
      <w:r w:rsidR="009705A5" w:rsidRPr="007F1034">
        <w:rPr>
          <w:rFonts w:ascii="Times New Roman" w:hAnsi="Times New Roman"/>
          <w:sz w:val="24"/>
          <w:szCs w:val="24"/>
        </w:rPr>
        <w:t>1</w:t>
      </w:r>
      <w:r w:rsidR="007F1034" w:rsidRPr="007F1034">
        <w:rPr>
          <w:rFonts w:ascii="Times New Roman" w:hAnsi="Times New Roman"/>
          <w:sz w:val="24"/>
          <w:szCs w:val="24"/>
        </w:rPr>
        <w:t>0</w:t>
      </w:r>
      <w:r w:rsidRPr="007F1034">
        <w:rPr>
          <w:rFonts w:ascii="Times New Roman" w:hAnsi="Times New Roman"/>
          <w:sz w:val="24"/>
          <w:szCs w:val="24"/>
        </w:rPr>
        <w:t>.1. Изменение качества товаров и услуг на рынках Курской области в течение последних 3 лет (</w:t>
      </w:r>
      <w:r w:rsidRPr="007F1034">
        <w:rPr>
          <w:rFonts w:ascii="Times New Roman" w:hAnsi="Times New Roman"/>
          <w:b/>
          <w:bCs/>
          <w:sz w:val="24"/>
          <w:szCs w:val="24"/>
        </w:rPr>
        <w:t>2020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68"/>
        <w:gridCol w:w="3772"/>
        <w:gridCol w:w="1331"/>
        <w:gridCol w:w="1447"/>
        <w:gridCol w:w="1601"/>
        <w:gridCol w:w="1562"/>
      </w:tblGrid>
      <w:tr w:rsidR="00660335" w:rsidRPr="007F1034" w14:paraId="0901497B"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487B1789" w14:textId="77777777" w:rsidR="00660335" w:rsidRPr="007F1034" w:rsidRDefault="00660335" w:rsidP="00660335">
            <w:pPr>
              <w:pStyle w:val="aff"/>
              <w:suppressAutoHyphens/>
              <w:spacing w:before="0" w:after="0"/>
              <w:jc w:val="center"/>
              <w:rPr>
                <w:rFonts w:eastAsiaTheme="minorEastAsia"/>
                <w:color w:val="000000"/>
                <w:sz w:val="22"/>
                <w:szCs w:val="22"/>
              </w:rPr>
            </w:pPr>
            <w:bookmarkStart w:id="55" w:name="_Hlk59872508"/>
            <w:r w:rsidRPr="007F1034">
              <w:rPr>
                <w:rFonts w:eastAsiaTheme="minorEastAsia"/>
                <w:color w:val="000000"/>
                <w:sz w:val="22"/>
                <w:szCs w:val="22"/>
              </w:rPr>
              <w:t>№ п/п</w:t>
            </w:r>
          </w:p>
        </w:tc>
        <w:tc>
          <w:tcPr>
            <w:tcW w:w="6847" w:type="dxa"/>
            <w:vMerge w:val="restart"/>
            <w:shd w:val="clear" w:color="auto" w:fill="auto"/>
          </w:tcPr>
          <w:p w14:paraId="3542CFB7"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Рынок услуг</w:t>
            </w:r>
          </w:p>
        </w:tc>
        <w:tc>
          <w:tcPr>
            <w:tcW w:w="6946" w:type="dxa"/>
            <w:gridSpan w:val="4"/>
            <w:shd w:val="clear" w:color="auto" w:fill="auto"/>
          </w:tcPr>
          <w:p w14:paraId="5F277D5D"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Качество</w:t>
            </w:r>
          </w:p>
        </w:tc>
      </w:tr>
      <w:tr w:rsidR="00660335" w:rsidRPr="007F1034" w14:paraId="535899F2"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116CAE5B" w14:textId="77777777" w:rsidR="00660335" w:rsidRPr="007F1034" w:rsidRDefault="00660335" w:rsidP="00660335">
            <w:pPr>
              <w:pStyle w:val="aff"/>
              <w:suppressAutoHyphens/>
              <w:spacing w:before="0" w:after="0"/>
              <w:jc w:val="center"/>
              <w:rPr>
                <w:rFonts w:eastAsiaTheme="minorEastAsia"/>
                <w:color w:val="000000"/>
                <w:sz w:val="22"/>
                <w:szCs w:val="22"/>
              </w:rPr>
            </w:pPr>
          </w:p>
        </w:tc>
        <w:tc>
          <w:tcPr>
            <w:tcW w:w="6847" w:type="dxa"/>
            <w:vMerge/>
            <w:shd w:val="clear" w:color="auto" w:fill="auto"/>
          </w:tcPr>
          <w:p w14:paraId="11699527"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A8BC692"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Снижение</w:t>
            </w:r>
          </w:p>
        </w:tc>
        <w:tc>
          <w:tcPr>
            <w:tcW w:w="1560" w:type="dxa"/>
            <w:shd w:val="clear" w:color="auto" w:fill="auto"/>
          </w:tcPr>
          <w:p w14:paraId="7F4D9ADD"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Увеличение</w:t>
            </w:r>
          </w:p>
        </w:tc>
        <w:tc>
          <w:tcPr>
            <w:tcW w:w="2126" w:type="dxa"/>
            <w:shd w:val="clear" w:color="auto" w:fill="auto"/>
          </w:tcPr>
          <w:p w14:paraId="5F3B0998"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Не изменилось</w:t>
            </w:r>
          </w:p>
        </w:tc>
        <w:tc>
          <w:tcPr>
            <w:tcW w:w="1701" w:type="dxa"/>
            <w:shd w:val="clear" w:color="auto" w:fill="auto"/>
          </w:tcPr>
          <w:p w14:paraId="76EBE90D"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Затрудняюсь ответить</w:t>
            </w:r>
          </w:p>
        </w:tc>
      </w:tr>
      <w:tr w:rsidR="00660335" w:rsidRPr="007F1034" w14:paraId="5367841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16CD6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w:t>
            </w:r>
          </w:p>
        </w:tc>
        <w:tc>
          <w:tcPr>
            <w:tcW w:w="6847" w:type="dxa"/>
            <w:shd w:val="clear" w:color="auto" w:fill="auto"/>
          </w:tcPr>
          <w:p w14:paraId="4AD3B9BF"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3789A47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1,9%</w:t>
            </w:r>
          </w:p>
        </w:tc>
        <w:tc>
          <w:tcPr>
            <w:tcW w:w="1560" w:type="dxa"/>
            <w:shd w:val="clear" w:color="auto" w:fill="auto"/>
          </w:tcPr>
          <w:p w14:paraId="3678098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8,4%</w:t>
            </w:r>
          </w:p>
        </w:tc>
        <w:tc>
          <w:tcPr>
            <w:tcW w:w="2126" w:type="dxa"/>
            <w:shd w:val="clear" w:color="auto" w:fill="auto"/>
          </w:tcPr>
          <w:p w14:paraId="361364A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69,4%</w:t>
            </w:r>
          </w:p>
        </w:tc>
        <w:tc>
          <w:tcPr>
            <w:tcW w:w="1701" w:type="dxa"/>
            <w:shd w:val="clear" w:color="auto" w:fill="auto"/>
          </w:tcPr>
          <w:p w14:paraId="2108386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20,3%</w:t>
            </w:r>
          </w:p>
        </w:tc>
      </w:tr>
      <w:tr w:rsidR="00660335" w:rsidRPr="007F1034" w14:paraId="3B3BE47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42DED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w:t>
            </w:r>
          </w:p>
        </w:tc>
        <w:tc>
          <w:tcPr>
            <w:tcW w:w="6847" w:type="dxa"/>
            <w:shd w:val="clear" w:color="auto" w:fill="auto"/>
          </w:tcPr>
          <w:p w14:paraId="316C97D5"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559" w:type="dxa"/>
            <w:shd w:val="clear" w:color="auto" w:fill="auto"/>
          </w:tcPr>
          <w:p w14:paraId="2E098E2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2,4%</w:t>
            </w:r>
          </w:p>
        </w:tc>
        <w:tc>
          <w:tcPr>
            <w:tcW w:w="1560" w:type="dxa"/>
            <w:shd w:val="clear" w:color="auto" w:fill="auto"/>
          </w:tcPr>
          <w:p w14:paraId="3F9F952F"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11,5%</w:t>
            </w:r>
          </w:p>
        </w:tc>
        <w:tc>
          <w:tcPr>
            <w:tcW w:w="2126" w:type="dxa"/>
            <w:shd w:val="clear" w:color="auto" w:fill="auto"/>
          </w:tcPr>
          <w:p w14:paraId="682B013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65,0%</w:t>
            </w:r>
          </w:p>
        </w:tc>
        <w:tc>
          <w:tcPr>
            <w:tcW w:w="1701" w:type="dxa"/>
            <w:shd w:val="clear" w:color="auto" w:fill="auto"/>
          </w:tcPr>
          <w:p w14:paraId="54D99BD4"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21,1%</w:t>
            </w:r>
          </w:p>
        </w:tc>
      </w:tr>
      <w:tr w:rsidR="00660335" w:rsidRPr="007F1034" w14:paraId="1166263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B96C6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w:t>
            </w:r>
          </w:p>
        </w:tc>
        <w:tc>
          <w:tcPr>
            <w:tcW w:w="6847" w:type="dxa"/>
            <w:shd w:val="clear" w:color="auto" w:fill="auto"/>
          </w:tcPr>
          <w:p w14:paraId="7B80487D"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559" w:type="dxa"/>
            <w:shd w:val="clear" w:color="auto" w:fill="auto"/>
          </w:tcPr>
          <w:p w14:paraId="0369CF8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8,4%</w:t>
            </w:r>
          </w:p>
        </w:tc>
        <w:tc>
          <w:tcPr>
            <w:tcW w:w="1560" w:type="dxa"/>
            <w:shd w:val="clear" w:color="auto" w:fill="auto"/>
          </w:tcPr>
          <w:p w14:paraId="0D4B7272"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10,8%</w:t>
            </w:r>
          </w:p>
        </w:tc>
        <w:tc>
          <w:tcPr>
            <w:tcW w:w="2126" w:type="dxa"/>
            <w:shd w:val="clear" w:color="auto" w:fill="auto"/>
          </w:tcPr>
          <w:p w14:paraId="22723152"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65,7%</w:t>
            </w:r>
          </w:p>
        </w:tc>
        <w:tc>
          <w:tcPr>
            <w:tcW w:w="1701" w:type="dxa"/>
            <w:shd w:val="clear" w:color="auto" w:fill="auto"/>
          </w:tcPr>
          <w:p w14:paraId="11DAC938"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15,1%</w:t>
            </w:r>
          </w:p>
        </w:tc>
      </w:tr>
      <w:tr w:rsidR="00660335" w:rsidRPr="007F1034" w14:paraId="7BDCC80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D3C5CC"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4</w:t>
            </w:r>
          </w:p>
        </w:tc>
        <w:tc>
          <w:tcPr>
            <w:tcW w:w="6847" w:type="dxa"/>
            <w:shd w:val="clear" w:color="auto" w:fill="auto"/>
          </w:tcPr>
          <w:p w14:paraId="5557EC17" w14:textId="77777777" w:rsidR="00660335" w:rsidRPr="007F1034"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909050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3,8%</w:t>
            </w:r>
          </w:p>
        </w:tc>
        <w:tc>
          <w:tcPr>
            <w:tcW w:w="1560" w:type="dxa"/>
            <w:shd w:val="clear" w:color="auto" w:fill="auto"/>
          </w:tcPr>
          <w:p w14:paraId="5A137D44"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10,6%</w:t>
            </w:r>
          </w:p>
        </w:tc>
        <w:tc>
          <w:tcPr>
            <w:tcW w:w="2126" w:type="dxa"/>
            <w:shd w:val="clear" w:color="auto" w:fill="auto"/>
          </w:tcPr>
          <w:p w14:paraId="38B986B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70,1%</w:t>
            </w:r>
          </w:p>
        </w:tc>
        <w:tc>
          <w:tcPr>
            <w:tcW w:w="1701" w:type="dxa"/>
            <w:shd w:val="clear" w:color="auto" w:fill="auto"/>
          </w:tcPr>
          <w:p w14:paraId="40724C1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15,5%</w:t>
            </w:r>
          </w:p>
        </w:tc>
      </w:tr>
      <w:tr w:rsidR="00660335" w:rsidRPr="007F1034" w14:paraId="71E461A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FF2493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5</w:t>
            </w:r>
          </w:p>
        </w:tc>
        <w:tc>
          <w:tcPr>
            <w:tcW w:w="6847" w:type="dxa"/>
            <w:shd w:val="clear" w:color="auto" w:fill="auto"/>
          </w:tcPr>
          <w:p w14:paraId="6CEFEEA4" w14:textId="77777777" w:rsidR="00660335" w:rsidRPr="007F1034"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4BA2E8B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43C76883"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8,5%</w:t>
            </w:r>
          </w:p>
        </w:tc>
        <w:tc>
          <w:tcPr>
            <w:tcW w:w="2126" w:type="dxa"/>
            <w:shd w:val="clear" w:color="auto" w:fill="auto"/>
          </w:tcPr>
          <w:p w14:paraId="540138D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60,3%</w:t>
            </w:r>
          </w:p>
        </w:tc>
        <w:tc>
          <w:tcPr>
            <w:tcW w:w="1701" w:type="dxa"/>
            <w:shd w:val="clear" w:color="auto" w:fill="auto"/>
          </w:tcPr>
          <w:p w14:paraId="4DEF56D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30,7%</w:t>
            </w:r>
          </w:p>
        </w:tc>
      </w:tr>
      <w:tr w:rsidR="00660335" w:rsidRPr="007F1034" w14:paraId="5F9C9F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183502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6</w:t>
            </w:r>
          </w:p>
        </w:tc>
        <w:tc>
          <w:tcPr>
            <w:tcW w:w="6847" w:type="dxa"/>
            <w:shd w:val="clear" w:color="auto" w:fill="auto"/>
          </w:tcPr>
          <w:p w14:paraId="05A6FE8E"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559" w:type="dxa"/>
            <w:shd w:val="clear" w:color="auto" w:fill="auto"/>
          </w:tcPr>
          <w:p w14:paraId="72802FE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w:t>
            </w:r>
          </w:p>
        </w:tc>
        <w:tc>
          <w:tcPr>
            <w:tcW w:w="1560" w:type="dxa"/>
            <w:shd w:val="clear" w:color="auto" w:fill="auto"/>
          </w:tcPr>
          <w:p w14:paraId="3ABA921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7,8%</w:t>
            </w:r>
          </w:p>
        </w:tc>
        <w:tc>
          <w:tcPr>
            <w:tcW w:w="2126" w:type="dxa"/>
            <w:shd w:val="clear" w:color="auto" w:fill="auto"/>
          </w:tcPr>
          <w:p w14:paraId="2283B98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63,4%</w:t>
            </w:r>
          </w:p>
        </w:tc>
        <w:tc>
          <w:tcPr>
            <w:tcW w:w="1701" w:type="dxa"/>
            <w:shd w:val="clear" w:color="auto" w:fill="auto"/>
          </w:tcPr>
          <w:p w14:paraId="3272225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27,8%</w:t>
            </w:r>
          </w:p>
        </w:tc>
      </w:tr>
      <w:tr w:rsidR="00660335" w:rsidRPr="007F1034" w14:paraId="3B90397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92677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7</w:t>
            </w:r>
          </w:p>
        </w:tc>
        <w:tc>
          <w:tcPr>
            <w:tcW w:w="6847" w:type="dxa"/>
            <w:shd w:val="clear" w:color="auto" w:fill="auto"/>
          </w:tcPr>
          <w:p w14:paraId="099756CF"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559" w:type="dxa"/>
            <w:shd w:val="clear" w:color="auto" w:fill="auto"/>
          </w:tcPr>
          <w:p w14:paraId="0DEA073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66245FF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9,3%</w:t>
            </w:r>
          </w:p>
        </w:tc>
        <w:tc>
          <w:tcPr>
            <w:tcW w:w="2126" w:type="dxa"/>
            <w:shd w:val="clear" w:color="auto" w:fill="auto"/>
          </w:tcPr>
          <w:p w14:paraId="1C815D8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69,1%</w:t>
            </w:r>
          </w:p>
        </w:tc>
        <w:tc>
          <w:tcPr>
            <w:tcW w:w="1701" w:type="dxa"/>
            <w:shd w:val="clear" w:color="auto" w:fill="auto"/>
          </w:tcPr>
          <w:p w14:paraId="29EE71C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21,1%</w:t>
            </w:r>
          </w:p>
        </w:tc>
      </w:tr>
      <w:tr w:rsidR="00660335" w:rsidRPr="007F1034" w14:paraId="5DBFF49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6FA217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8</w:t>
            </w:r>
          </w:p>
        </w:tc>
        <w:tc>
          <w:tcPr>
            <w:tcW w:w="6847" w:type="dxa"/>
            <w:shd w:val="clear" w:color="auto" w:fill="auto"/>
          </w:tcPr>
          <w:p w14:paraId="64E39146"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(производство тепловой энергии) </w:t>
            </w:r>
          </w:p>
        </w:tc>
        <w:tc>
          <w:tcPr>
            <w:tcW w:w="1559" w:type="dxa"/>
            <w:shd w:val="clear" w:color="auto" w:fill="auto"/>
          </w:tcPr>
          <w:p w14:paraId="0949149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w:t>
            </w:r>
          </w:p>
        </w:tc>
        <w:tc>
          <w:tcPr>
            <w:tcW w:w="1560" w:type="dxa"/>
            <w:shd w:val="clear" w:color="auto" w:fill="auto"/>
          </w:tcPr>
          <w:p w14:paraId="53A8408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9,3%</w:t>
            </w:r>
          </w:p>
        </w:tc>
        <w:tc>
          <w:tcPr>
            <w:tcW w:w="2126" w:type="dxa"/>
            <w:shd w:val="clear" w:color="auto" w:fill="auto"/>
          </w:tcPr>
          <w:p w14:paraId="78C1043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72,2%</w:t>
            </w:r>
          </w:p>
        </w:tc>
        <w:tc>
          <w:tcPr>
            <w:tcW w:w="1701" w:type="dxa"/>
            <w:shd w:val="clear" w:color="auto" w:fill="auto"/>
          </w:tcPr>
          <w:p w14:paraId="1FCB8527"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16,5%</w:t>
            </w:r>
          </w:p>
        </w:tc>
      </w:tr>
      <w:tr w:rsidR="00660335" w:rsidRPr="007F1034" w14:paraId="52DC596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8184E3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9</w:t>
            </w:r>
          </w:p>
        </w:tc>
        <w:tc>
          <w:tcPr>
            <w:tcW w:w="6847" w:type="dxa"/>
            <w:shd w:val="clear" w:color="auto" w:fill="auto"/>
          </w:tcPr>
          <w:p w14:paraId="477DF870"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46B0B3B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4,6%</w:t>
            </w:r>
          </w:p>
        </w:tc>
        <w:tc>
          <w:tcPr>
            <w:tcW w:w="1560" w:type="dxa"/>
            <w:shd w:val="clear" w:color="auto" w:fill="auto"/>
          </w:tcPr>
          <w:p w14:paraId="03EB0A7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9,0%</w:t>
            </w:r>
          </w:p>
        </w:tc>
        <w:tc>
          <w:tcPr>
            <w:tcW w:w="2126" w:type="dxa"/>
            <w:shd w:val="clear" w:color="auto" w:fill="auto"/>
          </w:tcPr>
          <w:p w14:paraId="6AFE07D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67,8%</w:t>
            </w:r>
          </w:p>
        </w:tc>
        <w:tc>
          <w:tcPr>
            <w:tcW w:w="1701" w:type="dxa"/>
            <w:shd w:val="clear" w:color="auto" w:fill="auto"/>
          </w:tcPr>
          <w:p w14:paraId="2E7ED5C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18,6%</w:t>
            </w:r>
          </w:p>
        </w:tc>
      </w:tr>
      <w:tr w:rsidR="00660335" w:rsidRPr="007F1034" w14:paraId="0D6062E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A5EDF5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10</w:t>
            </w:r>
          </w:p>
        </w:tc>
        <w:tc>
          <w:tcPr>
            <w:tcW w:w="6847" w:type="dxa"/>
            <w:shd w:val="clear" w:color="auto" w:fill="auto"/>
          </w:tcPr>
          <w:p w14:paraId="54AC0B43"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6738FBA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4,7%</w:t>
            </w:r>
          </w:p>
        </w:tc>
        <w:tc>
          <w:tcPr>
            <w:tcW w:w="1560" w:type="dxa"/>
            <w:shd w:val="clear" w:color="auto" w:fill="auto"/>
          </w:tcPr>
          <w:p w14:paraId="101C231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10,5%</w:t>
            </w:r>
          </w:p>
        </w:tc>
        <w:tc>
          <w:tcPr>
            <w:tcW w:w="2126" w:type="dxa"/>
            <w:shd w:val="clear" w:color="auto" w:fill="auto"/>
          </w:tcPr>
          <w:p w14:paraId="227B243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62,6%</w:t>
            </w:r>
          </w:p>
        </w:tc>
        <w:tc>
          <w:tcPr>
            <w:tcW w:w="1701" w:type="dxa"/>
            <w:shd w:val="clear" w:color="auto" w:fill="auto"/>
          </w:tcPr>
          <w:p w14:paraId="692A0DC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22,2%</w:t>
            </w:r>
          </w:p>
        </w:tc>
      </w:tr>
      <w:tr w:rsidR="00660335" w:rsidRPr="007F1034" w14:paraId="7E5DD1B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BF84F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11</w:t>
            </w:r>
          </w:p>
        </w:tc>
        <w:tc>
          <w:tcPr>
            <w:tcW w:w="6847" w:type="dxa"/>
            <w:shd w:val="clear" w:color="auto" w:fill="auto"/>
          </w:tcPr>
          <w:p w14:paraId="5F5E0A3E"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35BBE40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w:t>
            </w:r>
          </w:p>
        </w:tc>
        <w:tc>
          <w:tcPr>
            <w:tcW w:w="1560" w:type="dxa"/>
            <w:shd w:val="clear" w:color="auto" w:fill="auto"/>
          </w:tcPr>
          <w:p w14:paraId="0427FC3F"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7,5%</w:t>
            </w:r>
          </w:p>
        </w:tc>
        <w:tc>
          <w:tcPr>
            <w:tcW w:w="2126" w:type="dxa"/>
            <w:shd w:val="clear" w:color="auto" w:fill="auto"/>
          </w:tcPr>
          <w:p w14:paraId="0D04C19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66,7%</w:t>
            </w:r>
          </w:p>
        </w:tc>
        <w:tc>
          <w:tcPr>
            <w:tcW w:w="1701" w:type="dxa"/>
            <w:shd w:val="clear" w:color="auto" w:fill="auto"/>
          </w:tcPr>
          <w:p w14:paraId="0A83D3B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23,5%</w:t>
            </w:r>
          </w:p>
        </w:tc>
      </w:tr>
      <w:tr w:rsidR="00660335" w:rsidRPr="007F1034" w14:paraId="2FC89C7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044640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12</w:t>
            </w:r>
          </w:p>
        </w:tc>
        <w:tc>
          <w:tcPr>
            <w:tcW w:w="6847" w:type="dxa"/>
            <w:shd w:val="clear" w:color="auto" w:fill="auto"/>
          </w:tcPr>
          <w:p w14:paraId="0ABF34A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559" w:type="dxa"/>
            <w:shd w:val="clear" w:color="auto" w:fill="auto"/>
          </w:tcPr>
          <w:p w14:paraId="6453636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4,1%</w:t>
            </w:r>
          </w:p>
        </w:tc>
        <w:tc>
          <w:tcPr>
            <w:tcW w:w="1560" w:type="dxa"/>
            <w:shd w:val="clear" w:color="auto" w:fill="auto"/>
          </w:tcPr>
          <w:p w14:paraId="6E19288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7,3%</w:t>
            </w:r>
          </w:p>
        </w:tc>
        <w:tc>
          <w:tcPr>
            <w:tcW w:w="2126" w:type="dxa"/>
            <w:shd w:val="clear" w:color="auto" w:fill="auto"/>
          </w:tcPr>
          <w:p w14:paraId="5633BEA5"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64,8%</w:t>
            </w:r>
          </w:p>
        </w:tc>
        <w:tc>
          <w:tcPr>
            <w:tcW w:w="1701" w:type="dxa"/>
            <w:shd w:val="clear" w:color="auto" w:fill="auto"/>
          </w:tcPr>
          <w:p w14:paraId="1A259B6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23,8%</w:t>
            </w:r>
          </w:p>
        </w:tc>
      </w:tr>
      <w:tr w:rsidR="00660335" w:rsidRPr="007F1034" w14:paraId="5FF4FAC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E280C8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13</w:t>
            </w:r>
          </w:p>
        </w:tc>
        <w:tc>
          <w:tcPr>
            <w:tcW w:w="6847" w:type="dxa"/>
            <w:shd w:val="clear" w:color="auto" w:fill="auto"/>
          </w:tcPr>
          <w:p w14:paraId="217460F8"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08B8D51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w:t>
            </w:r>
          </w:p>
        </w:tc>
        <w:tc>
          <w:tcPr>
            <w:tcW w:w="1560" w:type="dxa"/>
            <w:shd w:val="clear" w:color="auto" w:fill="auto"/>
          </w:tcPr>
          <w:p w14:paraId="35D3F31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6,6%</w:t>
            </w:r>
          </w:p>
        </w:tc>
        <w:tc>
          <w:tcPr>
            <w:tcW w:w="2126" w:type="dxa"/>
            <w:shd w:val="clear" w:color="auto" w:fill="auto"/>
          </w:tcPr>
          <w:p w14:paraId="1F22102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68,5%</w:t>
            </w:r>
          </w:p>
        </w:tc>
        <w:tc>
          <w:tcPr>
            <w:tcW w:w="1701" w:type="dxa"/>
            <w:shd w:val="clear" w:color="auto" w:fill="auto"/>
          </w:tcPr>
          <w:p w14:paraId="78D35F1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23,2%</w:t>
            </w:r>
          </w:p>
        </w:tc>
      </w:tr>
      <w:tr w:rsidR="00660335" w:rsidRPr="007F1034" w14:paraId="4E103D8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44BDD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14</w:t>
            </w:r>
          </w:p>
        </w:tc>
        <w:tc>
          <w:tcPr>
            <w:tcW w:w="6847" w:type="dxa"/>
            <w:shd w:val="clear" w:color="auto" w:fill="auto"/>
          </w:tcPr>
          <w:p w14:paraId="6C34BBDF"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3E184C2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452D5A0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9,1%</w:t>
            </w:r>
          </w:p>
        </w:tc>
        <w:tc>
          <w:tcPr>
            <w:tcW w:w="2126" w:type="dxa"/>
            <w:shd w:val="clear" w:color="auto" w:fill="auto"/>
          </w:tcPr>
          <w:p w14:paraId="77E4197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64,9%</w:t>
            </w:r>
          </w:p>
        </w:tc>
        <w:tc>
          <w:tcPr>
            <w:tcW w:w="1701" w:type="dxa"/>
            <w:shd w:val="clear" w:color="auto" w:fill="auto"/>
          </w:tcPr>
          <w:p w14:paraId="04B27A7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25,5%</w:t>
            </w:r>
          </w:p>
        </w:tc>
      </w:tr>
      <w:tr w:rsidR="00660335" w:rsidRPr="007F1034" w14:paraId="25D8D096"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01472C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15</w:t>
            </w:r>
          </w:p>
        </w:tc>
        <w:tc>
          <w:tcPr>
            <w:tcW w:w="6847" w:type="dxa"/>
            <w:shd w:val="clear" w:color="auto" w:fill="auto"/>
          </w:tcPr>
          <w:p w14:paraId="0B831761"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3F249FB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5,4%</w:t>
            </w:r>
          </w:p>
        </w:tc>
        <w:tc>
          <w:tcPr>
            <w:tcW w:w="1560" w:type="dxa"/>
            <w:shd w:val="clear" w:color="auto" w:fill="auto"/>
          </w:tcPr>
          <w:p w14:paraId="7B10AB5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8,9%</w:t>
            </w:r>
          </w:p>
        </w:tc>
        <w:tc>
          <w:tcPr>
            <w:tcW w:w="2126" w:type="dxa"/>
            <w:shd w:val="clear" w:color="auto" w:fill="auto"/>
          </w:tcPr>
          <w:p w14:paraId="498908D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68,2%</w:t>
            </w:r>
          </w:p>
        </w:tc>
        <w:tc>
          <w:tcPr>
            <w:tcW w:w="1701" w:type="dxa"/>
            <w:shd w:val="clear" w:color="auto" w:fill="auto"/>
          </w:tcPr>
          <w:p w14:paraId="2925AFDF"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17,5%</w:t>
            </w:r>
          </w:p>
        </w:tc>
      </w:tr>
      <w:tr w:rsidR="00660335" w:rsidRPr="007F1034" w14:paraId="4565A2B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C6C46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16</w:t>
            </w:r>
          </w:p>
        </w:tc>
        <w:tc>
          <w:tcPr>
            <w:tcW w:w="6847" w:type="dxa"/>
            <w:shd w:val="clear" w:color="auto" w:fill="auto"/>
          </w:tcPr>
          <w:p w14:paraId="2969D9A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5CCF5F3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5,2%</w:t>
            </w:r>
          </w:p>
        </w:tc>
        <w:tc>
          <w:tcPr>
            <w:tcW w:w="1560" w:type="dxa"/>
            <w:shd w:val="clear" w:color="auto" w:fill="auto"/>
          </w:tcPr>
          <w:p w14:paraId="1A83A2E2"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12,1%</w:t>
            </w:r>
          </w:p>
        </w:tc>
        <w:tc>
          <w:tcPr>
            <w:tcW w:w="2126" w:type="dxa"/>
            <w:shd w:val="clear" w:color="auto" w:fill="auto"/>
          </w:tcPr>
          <w:p w14:paraId="470C87E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65,1%</w:t>
            </w:r>
          </w:p>
        </w:tc>
        <w:tc>
          <w:tcPr>
            <w:tcW w:w="1701" w:type="dxa"/>
            <w:shd w:val="clear" w:color="auto" w:fill="auto"/>
          </w:tcPr>
          <w:p w14:paraId="46C66D8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17,6%</w:t>
            </w:r>
          </w:p>
        </w:tc>
      </w:tr>
      <w:tr w:rsidR="00660335" w:rsidRPr="007F1034" w14:paraId="73F6A7A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721622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17</w:t>
            </w:r>
          </w:p>
        </w:tc>
        <w:tc>
          <w:tcPr>
            <w:tcW w:w="6847" w:type="dxa"/>
            <w:shd w:val="clear" w:color="auto" w:fill="auto"/>
          </w:tcPr>
          <w:p w14:paraId="06BEB00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5C7307A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4,8%</w:t>
            </w:r>
          </w:p>
        </w:tc>
        <w:tc>
          <w:tcPr>
            <w:tcW w:w="1560" w:type="dxa"/>
            <w:shd w:val="clear" w:color="auto" w:fill="auto"/>
          </w:tcPr>
          <w:p w14:paraId="43F9841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9,3%</w:t>
            </w:r>
          </w:p>
        </w:tc>
        <w:tc>
          <w:tcPr>
            <w:tcW w:w="2126" w:type="dxa"/>
            <w:shd w:val="clear" w:color="auto" w:fill="auto"/>
          </w:tcPr>
          <w:p w14:paraId="564D017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65,2%</w:t>
            </w:r>
          </w:p>
        </w:tc>
        <w:tc>
          <w:tcPr>
            <w:tcW w:w="1701" w:type="dxa"/>
            <w:shd w:val="clear" w:color="auto" w:fill="auto"/>
          </w:tcPr>
          <w:p w14:paraId="633E9C14"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20,7%</w:t>
            </w:r>
          </w:p>
        </w:tc>
      </w:tr>
      <w:tr w:rsidR="00660335" w:rsidRPr="007F1034" w14:paraId="445D162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8A52DC"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lastRenderedPageBreak/>
              <w:t>18</w:t>
            </w:r>
          </w:p>
        </w:tc>
        <w:tc>
          <w:tcPr>
            <w:tcW w:w="6847" w:type="dxa"/>
            <w:shd w:val="clear" w:color="auto" w:fill="auto"/>
          </w:tcPr>
          <w:p w14:paraId="4D99ADB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1BAB3A7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3,2%</w:t>
            </w:r>
          </w:p>
        </w:tc>
        <w:tc>
          <w:tcPr>
            <w:tcW w:w="1560" w:type="dxa"/>
            <w:shd w:val="clear" w:color="auto" w:fill="auto"/>
          </w:tcPr>
          <w:p w14:paraId="12EF15B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9,8%</w:t>
            </w:r>
          </w:p>
        </w:tc>
        <w:tc>
          <w:tcPr>
            <w:tcW w:w="2126" w:type="dxa"/>
            <w:shd w:val="clear" w:color="auto" w:fill="auto"/>
          </w:tcPr>
          <w:p w14:paraId="7921CF12"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67,8%</w:t>
            </w:r>
          </w:p>
        </w:tc>
        <w:tc>
          <w:tcPr>
            <w:tcW w:w="1701" w:type="dxa"/>
            <w:shd w:val="clear" w:color="auto" w:fill="auto"/>
          </w:tcPr>
          <w:p w14:paraId="2111D675"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19,2%</w:t>
            </w:r>
          </w:p>
        </w:tc>
      </w:tr>
      <w:tr w:rsidR="00660335" w:rsidRPr="007F1034" w14:paraId="048188F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27B33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19</w:t>
            </w:r>
          </w:p>
        </w:tc>
        <w:tc>
          <w:tcPr>
            <w:tcW w:w="6847" w:type="dxa"/>
            <w:shd w:val="clear" w:color="auto" w:fill="auto"/>
          </w:tcPr>
          <w:p w14:paraId="0813A8D7"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754101B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1,4%</w:t>
            </w:r>
          </w:p>
        </w:tc>
        <w:tc>
          <w:tcPr>
            <w:tcW w:w="1560" w:type="dxa"/>
            <w:shd w:val="clear" w:color="auto" w:fill="auto"/>
          </w:tcPr>
          <w:p w14:paraId="59ECB45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8,1%</w:t>
            </w:r>
          </w:p>
        </w:tc>
        <w:tc>
          <w:tcPr>
            <w:tcW w:w="2126" w:type="dxa"/>
            <w:shd w:val="clear" w:color="auto" w:fill="auto"/>
          </w:tcPr>
          <w:p w14:paraId="68CFFB4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60,0%</w:t>
            </w:r>
          </w:p>
        </w:tc>
        <w:tc>
          <w:tcPr>
            <w:tcW w:w="1701" w:type="dxa"/>
            <w:shd w:val="clear" w:color="auto" w:fill="auto"/>
          </w:tcPr>
          <w:p w14:paraId="0DE77BB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30,5%</w:t>
            </w:r>
          </w:p>
        </w:tc>
      </w:tr>
      <w:tr w:rsidR="00660335" w:rsidRPr="007F1034" w14:paraId="2A63B3B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870977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20</w:t>
            </w:r>
          </w:p>
        </w:tc>
        <w:tc>
          <w:tcPr>
            <w:tcW w:w="6847" w:type="dxa"/>
            <w:shd w:val="clear" w:color="auto" w:fill="auto"/>
          </w:tcPr>
          <w:p w14:paraId="126F965C"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559" w:type="dxa"/>
            <w:shd w:val="clear" w:color="auto" w:fill="auto"/>
          </w:tcPr>
          <w:p w14:paraId="5DE8111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2AE3F4F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8,3%</w:t>
            </w:r>
          </w:p>
        </w:tc>
        <w:tc>
          <w:tcPr>
            <w:tcW w:w="2126" w:type="dxa"/>
            <w:shd w:val="clear" w:color="auto" w:fill="auto"/>
          </w:tcPr>
          <w:p w14:paraId="0638C91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58,1%</w:t>
            </w:r>
          </w:p>
        </w:tc>
        <w:tc>
          <w:tcPr>
            <w:tcW w:w="1701" w:type="dxa"/>
            <w:shd w:val="clear" w:color="auto" w:fill="auto"/>
          </w:tcPr>
          <w:p w14:paraId="4B878E1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33,1%</w:t>
            </w:r>
          </w:p>
        </w:tc>
      </w:tr>
      <w:tr w:rsidR="00660335" w:rsidRPr="007F1034" w14:paraId="42148E3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DF1803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21</w:t>
            </w:r>
          </w:p>
        </w:tc>
        <w:tc>
          <w:tcPr>
            <w:tcW w:w="6847" w:type="dxa"/>
            <w:shd w:val="clear" w:color="auto" w:fill="auto"/>
          </w:tcPr>
          <w:p w14:paraId="44D1966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784AD83"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0,6%</w:t>
            </w:r>
          </w:p>
        </w:tc>
        <w:tc>
          <w:tcPr>
            <w:tcW w:w="1560" w:type="dxa"/>
            <w:shd w:val="clear" w:color="auto" w:fill="auto"/>
          </w:tcPr>
          <w:p w14:paraId="7801533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8,1%</w:t>
            </w:r>
          </w:p>
        </w:tc>
        <w:tc>
          <w:tcPr>
            <w:tcW w:w="2126" w:type="dxa"/>
            <w:shd w:val="clear" w:color="auto" w:fill="auto"/>
          </w:tcPr>
          <w:p w14:paraId="65E2D3B3"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59,0%</w:t>
            </w:r>
          </w:p>
        </w:tc>
        <w:tc>
          <w:tcPr>
            <w:tcW w:w="1701" w:type="dxa"/>
            <w:shd w:val="clear" w:color="auto" w:fill="auto"/>
          </w:tcPr>
          <w:p w14:paraId="49E06F24"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32,3%</w:t>
            </w:r>
          </w:p>
        </w:tc>
      </w:tr>
      <w:tr w:rsidR="00660335" w:rsidRPr="007F1034" w14:paraId="5927917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9A1DC6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22</w:t>
            </w:r>
          </w:p>
        </w:tc>
        <w:tc>
          <w:tcPr>
            <w:tcW w:w="6847" w:type="dxa"/>
            <w:shd w:val="clear" w:color="auto" w:fill="auto"/>
          </w:tcPr>
          <w:p w14:paraId="419058B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59A9534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2,5%</w:t>
            </w:r>
          </w:p>
        </w:tc>
        <w:tc>
          <w:tcPr>
            <w:tcW w:w="1560" w:type="dxa"/>
            <w:shd w:val="clear" w:color="auto" w:fill="auto"/>
          </w:tcPr>
          <w:p w14:paraId="4FEBC37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10,4%</w:t>
            </w:r>
          </w:p>
        </w:tc>
        <w:tc>
          <w:tcPr>
            <w:tcW w:w="2126" w:type="dxa"/>
            <w:shd w:val="clear" w:color="auto" w:fill="auto"/>
          </w:tcPr>
          <w:p w14:paraId="22B6D12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60,7%</w:t>
            </w:r>
          </w:p>
        </w:tc>
        <w:tc>
          <w:tcPr>
            <w:tcW w:w="1701" w:type="dxa"/>
            <w:shd w:val="clear" w:color="auto" w:fill="auto"/>
          </w:tcPr>
          <w:p w14:paraId="5A8270A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26,4%</w:t>
            </w:r>
          </w:p>
        </w:tc>
      </w:tr>
      <w:tr w:rsidR="00660335" w:rsidRPr="007F1034" w14:paraId="2D6CCFD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03D51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23</w:t>
            </w:r>
          </w:p>
        </w:tc>
        <w:tc>
          <w:tcPr>
            <w:tcW w:w="6847" w:type="dxa"/>
            <w:shd w:val="clear" w:color="auto" w:fill="auto"/>
          </w:tcPr>
          <w:p w14:paraId="5413F920"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559" w:type="dxa"/>
            <w:shd w:val="clear" w:color="auto" w:fill="auto"/>
          </w:tcPr>
          <w:p w14:paraId="1D492BE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2,7%</w:t>
            </w:r>
          </w:p>
        </w:tc>
        <w:tc>
          <w:tcPr>
            <w:tcW w:w="1560" w:type="dxa"/>
            <w:shd w:val="clear" w:color="auto" w:fill="auto"/>
          </w:tcPr>
          <w:p w14:paraId="1B26DAC6"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8,9%</w:t>
            </w:r>
          </w:p>
        </w:tc>
        <w:tc>
          <w:tcPr>
            <w:tcW w:w="2126" w:type="dxa"/>
            <w:shd w:val="clear" w:color="auto" w:fill="auto"/>
          </w:tcPr>
          <w:p w14:paraId="3CA38FD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55,9%</w:t>
            </w:r>
          </w:p>
        </w:tc>
        <w:tc>
          <w:tcPr>
            <w:tcW w:w="1701" w:type="dxa"/>
            <w:shd w:val="clear" w:color="auto" w:fill="auto"/>
          </w:tcPr>
          <w:p w14:paraId="69D1B72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32,5%</w:t>
            </w:r>
          </w:p>
        </w:tc>
      </w:tr>
      <w:tr w:rsidR="00660335" w:rsidRPr="007F1034" w14:paraId="6CC24E7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6DBE6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24</w:t>
            </w:r>
          </w:p>
        </w:tc>
        <w:tc>
          <w:tcPr>
            <w:tcW w:w="6847" w:type="dxa"/>
            <w:shd w:val="clear" w:color="auto" w:fill="auto"/>
          </w:tcPr>
          <w:p w14:paraId="072D31DC"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559" w:type="dxa"/>
            <w:shd w:val="clear" w:color="auto" w:fill="auto"/>
          </w:tcPr>
          <w:p w14:paraId="6BDE754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1,1%</w:t>
            </w:r>
          </w:p>
        </w:tc>
        <w:tc>
          <w:tcPr>
            <w:tcW w:w="1560" w:type="dxa"/>
            <w:shd w:val="clear" w:color="auto" w:fill="auto"/>
          </w:tcPr>
          <w:p w14:paraId="5044F828"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7,1%</w:t>
            </w:r>
          </w:p>
        </w:tc>
        <w:tc>
          <w:tcPr>
            <w:tcW w:w="2126" w:type="dxa"/>
            <w:shd w:val="clear" w:color="auto" w:fill="auto"/>
          </w:tcPr>
          <w:p w14:paraId="00F1038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57,5%</w:t>
            </w:r>
          </w:p>
        </w:tc>
        <w:tc>
          <w:tcPr>
            <w:tcW w:w="1701" w:type="dxa"/>
            <w:shd w:val="clear" w:color="auto" w:fill="auto"/>
          </w:tcPr>
          <w:p w14:paraId="39221D14"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34,3%</w:t>
            </w:r>
          </w:p>
        </w:tc>
      </w:tr>
      <w:tr w:rsidR="00660335" w:rsidRPr="007F1034" w14:paraId="2F0B86A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54964D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25</w:t>
            </w:r>
          </w:p>
        </w:tc>
        <w:tc>
          <w:tcPr>
            <w:tcW w:w="6847" w:type="dxa"/>
            <w:shd w:val="clear" w:color="auto" w:fill="auto"/>
          </w:tcPr>
          <w:p w14:paraId="1BADF00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559" w:type="dxa"/>
            <w:shd w:val="clear" w:color="auto" w:fill="auto"/>
          </w:tcPr>
          <w:p w14:paraId="7ADD523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0,8%</w:t>
            </w:r>
          </w:p>
        </w:tc>
        <w:tc>
          <w:tcPr>
            <w:tcW w:w="1560" w:type="dxa"/>
            <w:shd w:val="clear" w:color="auto" w:fill="auto"/>
          </w:tcPr>
          <w:p w14:paraId="17A811D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w:t>
            </w:r>
          </w:p>
        </w:tc>
        <w:tc>
          <w:tcPr>
            <w:tcW w:w="2126" w:type="dxa"/>
            <w:shd w:val="clear" w:color="auto" w:fill="auto"/>
          </w:tcPr>
          <w:p w14:paraId="25C1941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57,6%</w:t>
            </w:r>
          </w:p>
        </w:tc>
        <w:tc>
          <w:tcPr>
            <w:tcW w:w="1701" w:type="dxa"/>
            <w:shd w:val="clear" w:color="auto" w:fill="auto"/>
          </w:tcPr>
          <w:p w14:paraId="0E5A08A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34,7%</w:t>
            </w:r>
          </w:p>
        </w:tc>
      </w:tr>
      <w:tr w:rsidR="00660335" w:rsidRPr="007F1034" w14:paraId="461B1CE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3A6CA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26</w:t>
            </w:r>
          </w:p>
        </w:tc>
        <w:tc>
          <w:tcPr>
            <w:tcW w:w="6847" w:type="dxa"/>
            <w:shd w:val="clear" w:color="auto" w:fill="auto"/>
          </w:tcPr>
          <w:p w14:paraId="2467C373"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559" w:type="dxa"/>
            <w:shd w:val="clear" w:color="auto" w:fill="auto"/>
          </w:tcPr>
          <w:p w14:paraId="3BC1D8C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0,8%</w:t>
            </w:r>
          </w:p>
        </w:tc>
        <w:tc>
          <w:tcPr>
            <w:tcW w:w="1560" w:type="dxa"/>
            <w:shd w:val="clear" w:color="auto" w:fill="auto"/>
          </w:tcPr>
          <w:p w14:paraId="16A57D58"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8,6%</w:t>
            </w:r>
          </w:p>
        </w:tc>
        <w:tc>
          <w:tcPr>
            <w:tcW w:w="2126" w:type="dxa"/>
            <w:shd w:val="clear" w:color="auto" w:fill="auto"/>
          </w:tcPr>
          <w:p w14:paraId="65C65DE7"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54,7%</w:t>
            </w:r>
          </w:p>
        </w:tc>
        <w:tc>
          <w:tcPr>
            <w:tcW w:w="1701" w:type="dxa"/>
            <w:shd w:val="clear" w:color="auto" w:fill="auto"/>
          </w:tcPr>
          <w:p w14:paraId="060D44F5"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35,9%</w:t>
            </w:r>
          </w:p>
        </w:tc>
      </w:tr>
      <w:tr w:rsidR="00660335" w:rsidRPr="007F1034" w14:paraId="47873B9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930C91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27</w:t>
            </w:r>
          </w:p>
        </w:tc>
        <w:tc>
          <w:tcPr>
            <w:tcW w:w="6847" w:type="dxa"/>
            <w:shd w:val="clear" w:color="auto" w:fill="auto"/>
          </w:tcPr>
          <w:p w14:paraId="7F9E9ABE"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559" w:type="dxa"/>
            <w:shd w:val="clear" w:color="auto" w:fill="auto"/>
          </w:tcPr>
          <w:p w14:paraId="02A357C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0,8%</w:t>
            </w:r>
          </w:p>
        </w:tc>
        <w:tc>
          <w:tcPr>
            <w:tcW w:w="1560" w:type="dxa"/>
            <w:shd w:val="clear" w:color="auto" w:fill="auto"/>
          </w:tcPr>
          <w:p w14:paraId="4F6A037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w:t>
            </w:r>
          </w:p>
        </w:tc>
        <w:tc>
          <w:tcPr>
            <w:tcW w:w="2126" w:type="dxa"/>
            <w:shd w:val="clear" w:color="auto" w:fill="auto"/>
          </w:tcPr>
          <w:p w14:paraId="3112E3B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57,2%</w:t>
            </w:r>
          </w:p>
        </w:tc>
        <w:tc>
          <w:tcPr>
            <w:tcW w:w="1701" w:type="dxa"/>
            <w:shd w:val="clear" w:color="auto" w:fill="auto"/>
          </w:tcPr>
          <w:p w14:paraId="3CB6AFE8"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35,1%</w:t>
            </w:r>
          </w:p>
        </w:tc>
      </w:tr>
      <w:tr w:rsidR="00660335" w:rsidRPr="007F1034" w14:paraId="0342573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A06B1D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28</w:t>
            </w:r>
          </w:p>
        </w:tc>
        <w:tc>
          <w:tcPr>
            <w:tcW w:w="6847" w:type="dxa"/>
            <w:shd w:val="clear" w:color="auto" w:fill="auto"/>
          </w:tcPr>
          <w:p w14:paraId="5DE0E9E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59" w:type="dxa"/>
            <w:shd w:val="clear" w:color="auto" w:fill="auto"/>
          </w:tcPr>
          <w:p w14:paraId="187A4598"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w:t>
            </w:r>
          </w:p>
        </w:tc>
        <w:tc>
          <w:tcPr>
            <w:tcW w:w="1560" w:type="dxa"/>
            <w:shd w:val="clear" w:color="auto" w:fill="auto"/>
          </w:tcPr>
          <w:p w14:paraId="25CCA9A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8,1%</w:t>
            </w:r>
          </w:p>
        </w:tc>
        <w:tc>
          <w:tcPr>
            <w:tcW w:w="2126" w:type="dxa"/>
            <w:shd w:val="clear" w:color="auto" w:fill="auto"/>
          </w:tcPr>
          <w:p w14:paraId="3795C99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54,1%</w:t>
            </w:r>
          </w:p>
        </w:tc>
        <w:tc>
          <w:tcPr>
            <w:tcW w:w="1701" w:type="dxa"/>
            <w:shd w:val="clear" w:color="auto" w:fill="auto"/>
          </w:tcPr>
          <w:p w14:paraId="086419E7"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36,4%</w:t>
            </w:r>
          </w:p>
        </w:tc>
      </w:tr>
      <w:tr w:rsidR="00660335" w:rsidRPr="007F1034" w14:paraId="68EFE5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3177C9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29</w:t>
            </w:r>
          </w:p>
        </w:tc>
        <w:tc>
          <w:tcPr>
            <w:tcW w:w="6847" w:type="dxa"/>
            <w:shd w:val="clear" w:color="auto" w:fill="auto"/>
          </w:tcPr>
          <w:p w14:paraId="57148B5F"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559" w:type="dxa"/>
            <w:shd w:val="clear" w:color="auto" w:fill="auto"/>
          </w:tcPr>
          <w:p w14:paraId="4A33A16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w:t>
            </w:r>
          </w:p>
        </w:tc>
        <w:tc>
          <w:tcPr>
            <w:tcW w:w="1560" w:type="dxa"/>
            <w:shd w:val="clear" w:color="auto" w:fill="auto"/>
          </w:tcPr>
          <w:p w14:paraId="39C43A8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11,8%</w:t>
            </w:r>
          </w:p>
        </w:tc>
        <w:tc>
          <w:tcPr>
            <w:tcW w:w="2126" w:type="dxa"/>
            <w:shd w:val="clear" w:color="auto" w:fill="auto"/>
          </w:tcPr>
          <w:p w14:paraId="3806DAEF"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58,0%</w:t>
            </w:r>
          </w:p>
        </w:tc>
        <w:tc>
          <w:tcPr>
            <w:tcW w:w="1701" w:type="dxa"/>
            <w:shd w:val="clear" w:color="auto" w:fill="auto"/>
          </w:tcPr>
          <w:p w14:paraId="7A09E70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29,0%</w:t>
            </w:r>
          </w:p>
        </w:tc>
      </w:tr>
      <w:tr w:rsidR="00660335" w:rsidRPr="007F1034" w14:paraId="6F9BDB7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647654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30</w:t>
            </w:r>
          </w:p>
        </w:tc>
        <w:tc>
          <w:tcPr>
            <w:tcW w:w="6847" w:type="dxa"/>
            <w:shd w:val="clear" w:color="auto" w:fill="auto"/>
          </w:tcPr>
          <w:p w14:paraId="0C0496E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559" w:type="dxa"/>
            <w:shd w:val="clear" w:color="auto" w:fill="auto"/>
          </w:tcPr>
          <w:p w14:paraId="271DF46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w:t>
            </w:r>
          </w:p>
        </w:tc>
        <w:tc>
          <w:tcPr>
            <w:tcW w:w="1560" w:type="dxa"/>
            <w:shd w:val="clear" w:color="auto" w:fill="auto"/>
          </w:tcPr>
          <w:p w14:paraId="4336277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8,8%</w:t>
            </w:r>
          </w:p>
        </w:tc>
        <w:tc>
          <w:tcPr>
            <w:tcW w:w="2126" w:type="dxa"/>
            <w:shd w:val="clear" w:color="auto" w:fill="auto"/>
          </w:tcPr>
          <w:p w14:paraId="0F954A2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56,4%</w:t>
            </w:r>
          </w:p>
        </w:tc>
        <w:tc>
          <w:tcPr>
            <w:tcW w:w="1701" w:type="dxa"/>
            <w:shd w:val="clear" w:color="auto" w:fill="auto"/>
          </w:tcPr>
          <w:p w14:paraId="6D4AF4B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33,8%</w:t>
            </w:r>
          </w:p>
        </w:tc>
      </w:tr>
      <w:tr w:rsidR="00660335" w:rsidRPr="007F1034" w14:paraId="6981297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93E3D5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31</w:t>
            </w:r>
          </w:p>
        </w:tc>
        <w:tc>
          <w:tcPr>
            <w:tcW w:w="6847" w:type="dxa"/>
            <w:shd w:val="clear" w:color="auto" w:fill="auto"/>
          </w:tcPr>
          <w:p w14:paraId="73C5055A"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686B557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w:t>
            </w:r>
          </w:p>
        </w:tc>
        <w:tc>
          <w:tcPr>
            <w:tcW w:w="1560" w:type="dxa"/>
            <w:shd w:val="clear" w:color="auto" w:fill="auto"/>
          </w:tcPr>
          <w:p w14:paraId="78BA952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8,2%</w:t>
            </w:r>
          </w:p>
        </w:tc>
        <w:tc>
          <w:tcPr>
            <w:tcW w:w="2126" w:type="dxa"/>
            <w:shd w:val="clear" w:color="auto" w:fill="auto"/>
          </w:tcPr>
          <w:p w14:paraId="28F94B6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54,2%</w:t>
            </w:r>
          </w:p>
        </w:tc>
        <w:tc>
          <w:tcPr>
            <w:tcW w:w="1701" w:type="dxa"/>
            <w:shd w:val="clear" w:color="auto" w:fill="auto"/>
          </w:tcPr>
          <w:p w14:paraId="7ECF15B8"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36,4%</w:t>
            </w:r>
          </w:p>
        </w:tc>
      </w:tr>
      <w:tr w:rsidR="00660335" w:rsidRPr="007F1034" w14:paraId="712068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21346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32</w:t>
            </w:r>
          </w:p>
        </w:tc>
        <w:tc>
          <w:tcPr>
            <w:tcW w:w="6847" w:type="dxa"/>
            <w:shd w:val="clear" w:color="auto" w:fill="auto"/>
          </w:tcPr>
          <w:p w14:paraId="63E4B37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559" w:type="dxa"/>
            <w:shd w:val="clear" w:color="auto" w:fill="auto"/>
          </w:tcPr>
          <w:p w14:paraId="57C5470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0,9%</w:t>
            </w:r>
          </w:p>
        </w:tc>
        <w:tc>
          <w:tcPr>
            <w:tcW w:w="1560" w:type="dxa"/>
            <w:shd w:val="clear" w:color="auto" w:fill="auto"/>
          </w:tcPr>
          <w:p w14:paraId="4642A1DF"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6,1%</w:t>
            </w:r>
          </w:p>
        </w:tc>
        <w:tc>
          <w:tcPr>
            <w:tcW w:w="2126" w:type="dxa"/>
            <w:shd w:val="clear" w:color="auto" w:fill="auto"/>
          </w:tcPr>
          <w:p w14:paraId="0548C90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57,0%</w:t>
            </w:r>
          </w:p>
        </w:tc>
        <w:tc>
          <w:tcPr>
            <w:tcW w:w="1701" w:type="dxa"/>
            <w:shd w:val="clear" w:color="auto" w:fill="auto"/>
          </w:tcPr>
          <w:p w14:paraId="54558D7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36,0%</w:t>
            </w:r>
          </w:p>
        </w:tc>
      </w:tr>
      <w:tr w:rsidR="00660335" w:rsidRPr="007F1034" w14:paraId="184F83A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57685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33</w:t>
            </w:r>
          </w:p>
        </w:tc>
        <w:tc>
          <w:tcPr>
            <w:tcW w:w="6847" w:type="dxa"/>
            <w:shd w:val="clear" w:color="auto" w:fill="auto"/>
          </w:tcPr>
          <w:p w14:paraId="4B4A0B1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559" w:type="dxa"/>
            <w:shd w:val="clear" w:color="auto" w:fill="auto"/>
          </w:tcPr>
          <w:p w14:paraId="72989AD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0,1%</w:t>
            </w:r>
          </w:p>
        </w:tc>
        <w:tc>
          <w:tcPr>
            <w:tcW w:w="1560" w:type="dxa"/>
            <w:shd w:val="clear" w:color="auto" w:fill="auto"/>
          </w:tcPr>
          <w:p w14:paraId="6379255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6,7%</w:t>
            </w:r>
          </w:p>
        </w:tc>
        <w:tc>
          <w:tcPr>
            <w:tcW w:w="2126" w:type="dxa"/>
            <w:shd w:val="clear" w:color="auto" w:fill="auto"/>
          </w:tcPr>
          <w:p w14:paraId="399B32F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55,2%</w:t>
            </w:r>
          </w:p>
        </w:tc>
        <w:tc>
          <w:tcPr>
            <w:tcW w:w="1701" w:type="dxa"/>
            <w:shd w:val="clear" w:color="auto" w:fill="auto"/>
          </w:tcPr>
          <w:p w14:paraId="11FFAAF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38,0%</w:t>
            </w:r>
          </w:p>
        </w:tc>
      </w:tr>
      <w:tr w:rsidR="00660335" w:rsidRPr="007F1034" w14:paraId="4D057C5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D7A6C0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34</w:t>
            </w:r>
          </w:p>
        </w:tc>
        <w:tc>
          <w:tcPr>
            <w:tcW w:w="6847" w:type="dxa"/>
            <w:shd w:val="clear" w:color="auto" w:fill="auto"/>
          </w:tcPr>
          <w:p w14:paraId="1C8FBBB0"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559" w:type="dxa"/>
            <w:shd w:val="clear" w:color="auto" w:fill="auto"/>
          </w:tcPr>
          <w:p w14:paraId="512012A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w:t>
            </w:r>
          </w:p>
        </w:tc>
        <w:tc>
          <w:tcPr>
            <w:tcW w:w="1560" w:type="dxa"/>
            <w:shd w:val="clear" w:color="auto" w:fill="auto"/>
          </w:tcPr>
          <w:p w14:paraId="5679321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w:t>
            </w:r>
          </w:p>
        </w:tc>
        <w:tc>
          <w:tcPr>
            <w:tcW w:w="2126" w:type="dxa"/>
            <w:shd w:val="clear" w:color="auto" w:fill="auto"/>
          </w:tcPr>
          <w:p w14:paraId="0284766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56,7%</w:t>
            </w:r>
          </w:p>
        </w:tc>
        <w:tc>
          <w:tcPr>
            <w:tcW w:w="1701" w:type="dxa"/>
            <w:shd w:val="clear" w:color="auto" w:fill="auto"/>
          </w:tcPr>
          <w:p w14:paraId="2EBE13A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35,9%</w:t>
            </w:r>
          </w:p>
        </w:tc>
      </w:tr>
      <w:bookmarkEnd w:id="55"/>
    </w:tbl>
    <w:p w14:paraId="667ED6D6" w14:textId="77777777" w:rsidR="00660335" w:rsidRPr="007F1034" w:rsidRDefault="00660335" w:rsidP="00660335">
      <w:pPr>
        <w:pStyle w:val="aff"/>
        <w:suppressAutoHyphens/>
        <w:spacing w:before="0" w:after="0"/>
        <w:ind w:firstLine="567"/>
        <w:jc w:val="both"/>
        <w:rPr>
          <w:color w:val="000000"/>
          <w:sz w:val="22"/>
          <w:szCs w:val="22"/>
        </w:rPr>
      </w:pPr>
    </w:p>
    <w:p w14:paraId="4428C53F" w14:textId="4ACF4FC4" w:rsidR="00A908B0" w:rsidRPr="007F1034" w:rsidRDefault="00A908B0" w:rsidP="00A908B0">
      <w:pPr>
        <w:spacing w:after="0" w:line="23" w:lineRule="atLeast"/>
        <w:jc w:val="right"/>
        <w:rPr>
          <w:rFonts w:ascii="Times New Roman" w:hAnsi="Times New Roman"/>
          <w:sz w:val="24"/>
          <w:szCs w:val="24"/>
        </w:rPr>
      </w:pPr>
      <w:r w:rsidRPr="007F1034">
        <w:rPr>
          <w:rFonts w:ascii="Times New Roman" w:hAnsi="Times New Roman"/>
          <w:sz w:val="24"/>
          <w:szCs w:val="24"/>
        </w:rPr>
        <w:t xml:space="preserve">Таблица </w:t>
      </w:r>
      <w:r w:rsidR="009705A5" w:rsidRPr="007F1034">
        <w:rPr>
          <w:rFonts w:ascii="Times New Roman" w:hAnsi="Times New Roman"/>
          <w:sz w:val="24"/>
          <w:szCs w:val="24"/>
        </w:rPr>
        <w:t>1</w:t>
      </w:r>
      <w:r w:rsidR="007F1034">
        <w:rPr>
          <w:rFonts w:ascii="Times New Roman" w:hAnsi="Times New Roman"/>
          <w:sz w:val="24"/>
          <w:szCs w:val="24"/>
        </w:rPr>
        <w:t>0</w:t>
      </w:r>
      <w:r w:rsidRPr="007F1034">
        <w:rPr>
          <w:rFonts w:ascii="Times New Roman" w:hAnsi="Times New Roman"/>
          <w:sz w:val="24"/>
          <w:szCs w:val="24"/>
        </w:rPr>
        <w:t>.2. Изменение качества товаров и услуг на рынках Курской области в течение последних 3 лет (</w:t>
      </w:r>
      <w:r w:rsidRPr="007F1034">
        <w:rPr>
          <w:rFonts w:ascii="Times New Roman" w:hAnsi="Times New Roman"/>
          <w:b/>
          <w:bCs/>
          <w:sz w:val="24"/>
          <w:szCs w:val="24"/>
        </w:rPr>
        <w:t>2021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67"/>
        <w:gridCol w:w="3782"/>
        <w:gridCol w:w="1329"/>
        <w:gridCol w:w="1446"/>
        <w:gridCol w:w="1555"/>
        <w:gridCol w:w="1602"/>
      </w:tblGrid>
      <w:tr w:rsidR="00A908B0" w:rsidRPr="007F1034" w14:paraId="4CF15645"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6B23E790" w14:textId="77777777" w:rsidR="00A908B0" w:rsidRPr="007F1034" w:rsidRDefault="00A908B0" w:rsidP="00A908B0">
            <w:pPr>
              <w:pStyle w:val="aff"/>
              <w:suppressAutoHyphens/>
              <w:spacing w:before="0" w:after="0"/>
              <w:jc w:val="center"/>
              <w:rPr>
                <w:rFonts w:eastAsiaTheme="minorEastAsia"/>
                <w:color w:val="000000"/>
                <w:sz w:val="22"/>
                <w:szCs w:val="22"/>
              </w:rPr>
            </w:pPr>
            <w:r w:rsidRPr="007F1034">
              <w:rPr>
                <w:rFonts w:eastAsiaTheme="minorEastAsia"/>
                <w:color w:val="000000"/>
                <w:sz w:val="22"/>
                <w:szCs w:val="22"/>
              </w:rPr>
              <w:t>№ п/п</w:t>
            </w:r>
          </w:p>
        </w:tc>
        <w:tc>
          <w:tcPr>
            <w:tcW w:w="6989" w:type="dxa"/>
            <w:vMerge w:val="restart"/>
            <w:shd w:val="clear" w:color="auto" w:fill="auto"/>
          </w:tcPr>
          <w:p w14:paraId="5B776BCF"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Рынок услуг</w:t>
            </w:r>
          </w:p>
        </w:tc>
        <w:tc>
          <w:tcPr>
            <w:tcW w:w="6946" w:type="dxa"/>
            <w:gridSpan w:val="4"/>
            <w:shd w:val="clear" w:color="auto" w:fill="auto"/>
          </w:tcPr>
          <w:p w14:paraId="0F6FBEA4"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Качество</w:t>
            </w:r>
          </w:p>
        </w:tc>
      </w:tr>
      <w:tr w:rsidR="00A908B0" w:rsidRPr="007F1034" w14:paraId="760AE718"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618773D9" w14:textId="77777777" w:rsidR="00A908B0" w:rsidRPr="007F1034" w:rsidRDefault="00A908B0" w:rsidP="00A908B0">
            <w:pPr>
              <w:pStyle w:val="aff"/>
              <w:suppressAutoHyphens/>
              <w:spacing w:before="0" w:after="0"/>
              <w:jc w:val="center"/>
              <w:rPr>
                <w:rFonts w:eastAsiaTheme="minorEastAsia"/>
                <w:color w:val="000000"/>
                <w:sz w:val="22"/>
                <w:szCs w:val="22"/>
              </w:rPr>
            </w:pPr>
          </w:p>
        </w:tc>
        <w:tc>
          <w:tcPr>
            <w:tcW w:w="6989" w:type="dxa"/>
            <w:vMerge/>
            <w:shd w:val="clear" w:color="auto" w:fill="auto"/>
          </w:tcPr>
          <w:p w14:paraId="2474436B"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B4B35D1"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Снижение</w:t>
            </w:r>
          </w:p>
        </w:tc>
        <w:tc>
          <w:tcPr>
            <w:tcW w:w="1559" w:type="dxa"/>
            <w:shd w:val="clear" w:color="auto" w:fill="auto"/>
          </w:tcPr>
          <w:p w14:paraId="2F5C5384"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Увеличение</w:t>
            </w:r>
          </w:p>
        </w:tc>
        <w:tc>
          <w:tcPr>
            <w:tcW w:w="1985" w:type="dxa"/>
            <w:shd w:val="clear" w:color="auto" w:fill="auto"/>
          </w:tcPr>
          <w:p w14:paraId="03FCB876"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Не изменилось</w:t>
            </w:r>
          </w:p>
        </w:tc>
        <w:tc>
          <w:tcPr>
            <w:tcW w:w="1843" w:type="dxa"/>
            <w:shd w:val="clear" w:color="auto" w:fill="auto"/>
          </w:tcPr>
          <w:p w14:paraId="113D419D"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Затрудняюсь ответить</w:t>
            </w:r>
          </w:p>
        </w:tc>
      </w:tr>
      <w:tr w:rsidR="00A908B0" w:rsidRPr="007F1034" w14:paraId="31F6EE6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50735D"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w:t>
            </w:r>
          </w:p>
        </w:tc>
        <w:tc>
          <w:tcPr>
            <w:tcW w:w="6989" w:type="dxa"/>
            <w:shd w:val="clear" w:color="auto" w:fill="auto"/>
          </w:tcPr>
          <w:p w14:paraId="78668322"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0FC1B314"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17,5%</w:t>
            </w:r>
          </w:p>
        </w:tc>
        <w:tc>
          <w:tcPr>
            <w:tcW w:w="1559" w:type="dxa"/>
            <w:shd w:val="clear" w:color="auto" w:fill="auto"/>
          </w:tcPr>
          <w:p w14:paraId="14FFC65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14,8%</w:t>
            </w:r>
          </w:p>
        </w:tc>
        <w:tc>
          <w:tcPr>
            <w:tcW w:w="1985" w:type="dxa"/>
            <w:shd w:val="clear" w:color="auto" w:fill="auto"/>
          </w:tcPr>
          <w:p w14:paraId="336869F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34,</w:t>
            </w:r>
            <w:r w:rsidRPr="007F1034">
              <w:rPr>
                <w:color w:val="000000"/>
                <w:sz w:val="22"/>
                <w:szCs w:val="22"/>
                <w:lang w:val="en-US"/>
              </w:rPr>
              <w:t>7</w:t>
            </w:r>
            <w:r w:rsidRPr="007F1034">
              <w:rPr>
                <w:color w:val="000000"/>
                <w:sz w:val="22"/>
                <w:szCs w:val="22"/>
              </w:rPr>
              <w:t>%</w:t>
            </w:r>
          </w:p>
        </w:tc>
        <w:tc>
          <w:tcPr>
            <w:tcW w:w="1843" w:type="dxa"/>
            <w:shd w:val="clear" w:color="auto" w:fill="auto"/>
          </w:tcPr>
          <w:p w14:paraId="47B626A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33,0%</w:t>
            </w:r>
          </w:p>
        </w:tc>
      </w:tr>
      <w:tr w:rsidR="00A908B0" w:rsidRPr="007F1034" w14:paraId="0B583CF4"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23BAC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w:t>
            </w:r>
          </w:p>
        </w:tc>
        <w:tc>
          <w:tcPr>
            <w:tcW w:w="6989" w:type="dxa"/>
            <w:shd w:val="clear" w:color="auto" w:fill="auto"/>
          </w:tcPr>
          <w:p w14:paraId="1AC25A30"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559" w:type="dxa"/>
            <w:shd w:val="clear" w:color="auto" w:fill="auto"/>
          </w:tcPr>
          <w:p w14:paraId="2D0AA5C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15,5%</w:t>
            </w:r>
          </w:p>
        </w:tc>
        <w:tc>
          <w:tcPr>
            <w:tcW w:w="1559" w:type="dxa"/>
            <w:shd w:val="clear" w:color="auto" w:fill="auto"/>
          </w:tcPr>
          <w:p w14:paraId="0C85871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18,8%</w:t>
            </w:r>
          </w:p>
        </w:tc>
        <w:tc>
          <w:tcPr>
            <w:tcW w:w="1985" w:type="dxa"/>
            <w:shd w:val="clear" w:color="auto" w:fill="auto"/>
          </w:tcPr>
          <w:p w14:paraId="799BB2F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37,4%</w:t>
            </w:r>
          </w:p>
        </w:tc>
        <w:tc>
          <w:tcPr>
            <w:tcW w:w="1843" w:type="dxa"/>
            <w:shd w:val="clear" w:color="auto" w:fill="auto"/>
          </w:tcPr>
          <w:p w14:paraId="652D0651"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28,3%</w:t>
            </w:r>
          </w:p>
        </w:tc>
      </w:tr>
      <w:tr w:rsidR="00A908B0" w:rsidRPr="007F1034" w14:paraId="35F91FD6"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32702D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w:t>
            </w:r>
          </w:p>
        </w:tc>
        <w:tc>
          <w:tcPr>
            <w:tcW w:w="6989" w:type="dxa"/>
            <w:shd w:val="clear" w:color="auto" w:fill="auto"/>
          </w:tcPr>
          <w:p w14:paraId="1AA55777"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559" w:type="dxa"/>
            <w:shd w:val="clear" w:color="auto" w:fill="auto"/>
          </w:tcPr>
          <w:p w14:paraId="541923C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16,6%</w:t>
            </w:r>
          </w:p>
        </w:tc>
        <w:tc>
          <w:tcPr>
            <w:tcW w:w="1559" w:type="dxa"/>
            <w:shd w:val="clear" w:color="auto" w:fill="auto"/>
          </w:tcPr>
          <w:p w14:paraId="637E884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13,1%</w:t>
            </w:r>
          </w:p>
        </w:tc>
        <w:tc>
          <w:tcPr>
            <w:tcW w:w="1985" w:type="dxa"/>
            <w:shd w:val="clear" w:color="auto" w:fill="auto"/>
          </w:tcPr>
          <w:p w14:paraId="083FA0E2"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36,3%</w:t>
            </w:r>
          </w:p>
        </w:tc>
        <w:tc>
          <w:tcPr>
            <w:tcW w:w="1843" w:type="dxa"/>
            <w:shd w:val="clear" w:color="auto" w:fill="auto"/>
          </w:tcPr>
          <w:p w14:paraId="0C0BA65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34,0%</w:t>
            </w:r>
          </w:p>
        </w:tc>
      </w:tr>
      <w:tr w:rsidR="00A908B0" w:rsidRPr="007F1034" w14:paraId="41428CC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47327B"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4</w:t>
            </w:r>
          </w:p>
        </w:tc>
        <w:tc>
          <w:tcPr>
            <w:tcW w:w="6989" w:type="dxa"/>
            <w:shd w:val="clear" w:color="auto" w:fill="auto"/>
          </w:tcPr>
          <w:p w14:paraId="13685514" w14:textId="77777777" w:rsidR="00A908B0" w:rsidRPr="007F1034" w:rsidRDefault="00A908B0" w:rsidP="00A908B0">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494A32E"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18,3%</w:t>
            </w:r>
          </w:p>
        </w:tc>
        <w:tc>
          <w:tcPr>
            <w:tcW w:w="1559" w:type="dxa"/>
            <w:shd w:val="clear" w:color="auto" w:fill="auto"/>
          </w:tcPr>
          <w:p w14:paraId="7544D70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20,7%</w:t>
            </w:r>
          </w:p>
        </w:tc>
        <w:tc>
          <w:tcPr>
            <w:tcW w:w="1985" w:type="dxa"/>
            <w:shd w:val="clear" w:color="auto" w:fill="auto"/>
          </w:tcPr>
          <w:p w14:paraId="6CFB088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42,8%</w:t>
            </w:r>
          </w:p>
        </w:tc>
        <w:tc>
          <w:tcPr>
            <w:tcW w:w="1843" w:type="dxa"/>
            <w:shd w:val="clear" w:color="auto" w:fill="auto"/>
          </w:tcPr>
          <w:p w14:paraId="7583182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18,2%</w:t>
            </w:r>
          </w:p>
        </w:tc>
      </w:tr>
      <w:tr w:rsidR="00A908B0" w:rsidRPr="007F1034" w14:paraId="0D97AA0C"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1F647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5</w:t>
            </w:r>
          </w:p>
        </w:tc>
        <w:tc>
          <w:tcPr>
            <w:tcW w:w="6989" w:type="dxa"/>
            <w:shd w:val="clear" w:color="auto" w:fill="auto"/>
          </w:tcPr>
          <w:p w14:paraId="1C5E0F96" w14:textId="77777777" w:rsidR="00A908B0" w:rsidRPr="007F1034" w:rsidRDefault="00A908B0" w:rsidP="00A908B0">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5F88A59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11,4%</w:t>
            </w:r>
          </w:p>
        </w:tc>
        <w:tc>
          <w:tcPr>
            <w:tcW w:w="1559" w:type="dxa"/>
            <w:shd w:val="clear" w:color="auto" w:fill="auto"/>
          </w:tcPr>
          <w:p w14:paraId="184653C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11,5%</w:t>
            </w:r>
          </w:p>
        </w:tc>
        <w:tc>
          <w:tcPr>
            <w:tcW w:w="1985" w:type="dxa"/>
            <w:shd w:val="clear" w:color="auto" w:fill="auto"/>
          </w:tcPr>
          <w:p w14:paraId="5D07ACD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30,</w:t>
            </w:r>
            <w:r w:rsidRPr="007F1034">
              <w:rPr>
                <w:color w:val="000000"/>
                <w:sz w:val="22"/>
                <w:szCs w:val="22"/>
                <w:lang w:val="en-US"/>
              </w:rPr>
              <w:t>1</w:t>
            </w:r>
            <w:r w:rsidRPr="007F1034">
              <w:rPr>
                <w:color w:val="000000"/>
                <w:sz w:val="22"/>
                <w:szCs w:val="22"/>
              </w:rPr>
              <w:t>%</w:t>
            </w:r>
          </w:p>
        </w:tc>
        <w:tc>
          <w:tcPr>
            <w:tcW w:w="1843" w:type="dxa"/>
            <w:shd w:val="clear" w:color="auto" w:fill="auto"/>
          </w:tcPr>
          <w:p w14:paraId="0A7D8D0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47,0%</w:t>
            </w:r>
          </w:p>
        </w:tc>
      </w:tr>
      <w:tr w:rsidR="00A908B0" w:rsidRPr="007F1034" w14:paraId="223630F1"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E634ECD"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6</w:t>
            </w:r>
          </w:p>
        </w:tc>
        <w:tc>
          <w:tcPr>
            <w:tcW w:w="6989" w:type="dxa"/>
            <w:shd w:val="clear" w:color="auto" w:fill="auto"/>
          </w:tcPr>
          <w:p w14:paraId="12D2CA0B"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559" w:type="dxa"/>
            <w:shd w:val="clear" w:color="auto" w:fill="auto"/>
          </w:tcPr>
          <w:p w14:paraId="3B9DCAF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13,7%</w:t>
            </w:r>
          </w:p>
        </w:tc>
        <w:tc>
          <w:tcPr>
            <w:tcW w:w="1559" w:type="dxa"/>
            <w:shd w:val="clear" w:color="auto" w:fill="auto"/>
          </w:tcPr>
          <w:p w14:paraId="2F80E7D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13,6%</w:t>
            </w:r>
          </w:p>
        </w:tc>
        <w:tc>
          <w:tcPr>
            <w:tcW w:w="1985" w:type="dxa"/>
            <w:shd w:val="clear" w:color="auto" w:fill="auto"/>
          </w:tcPr>
          <w:p w14:paraId="7F4BB33E"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35,1%</w:t>
            </w:r>
          </w:p>
        </w:tc>
        <w:tc>
          <w:tcPr>
            <w:tcW w:w="1843" w:type="dxa"/>
            <w:shd w:val="clear" w:color="auto" w:fill="auto"/>
          </w:tcPr>
          <w:p w14:paraId="162846F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w:t>
            </w:r>
            <w:r w:rsidRPr="007F1034">
              <w:rPr>
                <w:color w:val="000000"/>
                <w:sz w:val="22"/>
                <w:szCs w:val="22"/>
                <w:lang w:val="en-US"/>
              </w:rPr>
              <w:t>6</w:t>
            </w:r>
            <w:r w:rsidRPr="007F1034">
              <w:rPr>
                <w:color w:val="000000"/>
                <w:sz w:val="22"/>
                <w:szCs w:val="22"/>
              </w:rPr>
              <w:t>%</w:t>
            </w:r>
          </w:p>
        </w:tc>
      </w:tr>
      <w:tr w:rsidR="00A908B0" w:rsidRPr="007F1034" w14:paraId="68D3846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400598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7</w:t>
            </w:r>
          </w:p>
        </w:tc>
        <w:tc>
          <w:tcPr>
            <w:tcW w:w="6989" w:type="dxa"/>
            <w:shd w:val="clear" w:color="auto" w:fill="auto"/>
          </w:tcPr>
          <w:p w14:paraId="6C7770EC"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559" w:type="dxa"/>
            <w:shd w:val="clear" w:color="auto" w:fill="auto"/>
          </w:tcPr>
          <w:p w14:paraId="3D34089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lang w:val="en-US"/>
              </w:rPr>
              <w:t>16</w:t>
            </w:r>
            <w:r w:rsidRPr="007F1034">
              <w:rPr>
                <w:color w:val="000000"/>
                <w:sz w:val="22"/>
                <w:szCs w:val="22"/>
              </w:rPr>
              <w:t>,</w:t>
            </w:r>
            <w:r w:rsidRPr="007F1034">
              <w:rPr>
                <w:color w:val="000000"/>
                <w:sz w:val="22"/>
                <w:szCs w:val="22"/>
                <w:lang w:val="en-US"/>
              </w:rPr>
              <w:t>7</w:t>
            </w:r>
            <w:r w:rsidRPr="007F1034">
              <w:rPr>
                <w:color w:val="000000"/>
                <w:sz w:val="22"/>
                <w:szCs w:val="22"/>
              </w:rPr>
              <w:t>%</w:t>
            </w:r>
          </w:p>
        </w:tc>
        <w:tc>
          <w:tcPr>
            <w:tcW w:w="1559" w:type="dxa"/>
            <w:shd w:val="clear" w:color="auto" w:fill="auto"/>
          </w:tcPr>
          <w:p w14:paraId="103B6B0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20,5%</w:t>
            </w:r>
          </w:p>
        </w:tc>
        <w:tc>
          <w:tcPr>
            <w:tcW w:w="1985" w:type="dxa"/>
            <w:shd w:val="clear" w:color="auto" w:fill="auto"/>
          </w:tcPr>
          <w:p w14:paraId="5286501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39,7%</w:t>
            </w:r>
          </w:p>
        </w:tc>
        <w:tc>
          <w:tcPr>
            <w:tcW w:w="1843" w:type="dxa"/>
            <w:shd w:val="clear" w:color="auto" w:fill="auto"/>
          </w:tcPr>
          <w:p w14:paraId="05BAC2E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23,1%</w:t>
            </w:r>
          </w:p>
        </w:tc>
      </w:tr>
      <w:tr w:rsidR="00A908B0" w:rsidRPr="007F1034" w14:paraId="039A39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58C8DD6"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8</w:t>
            </w:r>
          </w:p>
        </w:tc>
        <w:tc>
          <w:tcPr>
            <w:tcW w:w="6989" w:type="dxa"/>
            <w:shd w:val="clear" w:color="auto" w:fill="auto"/>
          </w:tcPr>
          <w:p w14:paraId="4C2A19B7"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w:t>
            </w:r>
            <w:r w:rsidRPr="007F1034">
              <w:rPr>
                <w:rFonts w:ascii="Times New Roman" w:hAnsi="Times New Roman"/>
                <w:color w:val="000000"/>
              </w:rPr>
              <w:lastRenderedPageBreak/>
              <w:t xml:space="preserve">(производство тепловой энергии) </w:t>
            </w:r>
          </w:p>
        </w:tc>
        <w:tc>
          <w:tcPr>
            <w:tcW w:w="1559" w:type="dxa"/>
            <w:shd w:val="clear" w:color="auto" w:fill="auto"/>
          </w:tcPr>
          <w:p w14:paraId="06296C8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lastRenderedPageBreak/>
              <w:t>16,8%</w:t>
            </w:r>
          </w:p>
        </w:tc>
        <w:tc>
          <w:tcPr>
            <w:tcW w:w="1559" w:type="dxa"/>
            <w:shd w:val="clear" w:color="auto" w:fill="auto"/>
          </w:tcPr>
          <w:p w14:paraId="7E364CB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17,9%</w:t>
            </w:r>
          </w:p>
        </w:tc>
        <w:tc>
          <w:tcPr>
            <w:tcW w:w="1985" w:type="dxa"/>
            <w:shd w:val="clear" w:color="auto" w:fill="auto"/>
          </w:tcPr>
          <w:p w14:paraId="0429ED1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34,7%</w:t>
            </w:r>
          </w:p>
        </w:tc>
        <w:tc>
          <w:tcPr>
            <w:tcW w:w="1843" w:type="dxa"/>
            <w:shd w:val="clear" w:color="auto" w:fill="auto"/>
          </w:tcPr>
          <w:p w14:paraId="577A22E9"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30,</w:t>
            </w:r>
            <w:r w:rsidRPr="007F1034">
              <w:rPr>
                <w:color w:val="000000"/>
                <w:sz w:val="22"/>
                <w:szCs w:val="22"/>
                <w:lang w:val="en-US"/>
              </w:rPr>
              <w:t>6</w:t>
            </w:r>
            <w:r w:rsidRPr="007F1034">
              <w:rPr>
                <w:color w:val="000000"/>
                <w:sz w:val="22"/>
                <w:szCs w:val="22"/>
              </w:rPr>
              <w:t>%</w:t>
            </w:r>
          </w:p>
        </w:tc>
      </w:tr>
      <w:tr w:rsidR="00A908B0" w:rsidRPr="007F1034" w14:paraId="11F870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E983E4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9</w:t>
            </w:r>
          </w:p>
        </w:tc>
        <w:tc>
          <w:tcPr>
            <w:tcW w:w="6989" w:type="dxa"/>
            <w:shd w:val="clear" w:color="auto" w:fill="auto"/>
          </w:tcPr>
          <w:p w14:paraId="419A86FB"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60392CD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18,5%</w:t>
            </w:r>
          </w:p>
        </w:tc>
        <w:tc>
          <w:tcPr>
            <w:tcW w:w="1559" w:type="dxa"/>
            <w:shd w:val="clear" w:color="auto" w:fill="auto"/>
          </w:tcPr>
          <w:p w14:paraId="0C791B6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21,0%</w:t>
            </w:r>
          </w:p>
        </w:tc>
        <w:tc>
          <w:tcPr>
            <w:tcW w:w="1985" w:type="dxa"/>
            <w:shd w:val="clear" w:color="auto" w:fill="auto"/>
          </w:tcPr>
          <w:p w14:paraId="1D1D113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33,4%</w:t>
            </w:r>
          </w:p>
        </w:tc>
        <w:tc>
          <w:tcPr>
            <w:tcW w:w="1843" w:type="dxa"/>
            <w:shd w:val="clear" w:color="auto" w:fill="auto"/>
          </w:tcPr>
          <w:p w14:paraId="7F2A39C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27,1%</w:t>
            </w:r>
          </w:p>
        </w:tc>
      </w:tr>
      <w:tr w:rsidR="00A908B0" w:rsidRPr="007F1034" w14:paraId="653044E2"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12D1E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10</w:t>
            </w:r>
          </w:p>
        </w:tc>
        <w:tc>
          <w:tcPr>
            <w:tcW w:w="6989" w:type="dxa"/>
            <w:shd w:val="clear" w:color="auto" w:fill="auto"/>
          </w:tcPr>
          <w:p w14:paraId="040B75C5"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46B1BAC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14,7%</w:t>
            </w:r>
          </w:p>
        </w:tc>
        <w:tc>
          <w:tcPr>
            <w:tcW w:w="1559" w:type="dxa"/>
            <w:shd w:val="clear" w:color="auto" w:fill="auto"/>
          </w:tcPr>
          <w:p w14:paraId="2B57DF5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22,9%</w:t>
            </w:r>
          </w:p>
        </w:tc>
        <w:tc>
          <w:tcPr>
            <w:tcW w:w="1985" w:type="dxa"/>
            <w:shd w:val="clear" w:color="auto" w:fill="auto"/>
          </w:tcPr>
          <w:p w14:paraId="6520FDB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28,7%</w:t>
            </w:r>
          </w:p>
        </w:tc>
        <w:tc>
          <w:tcPr>
            <w:tcW w:w="1843" w:type="dxa"/>
            <w:shd w:val="clear" w:color="auto" w:fill="auto"/>
          </w:tcPr>
          <w:p w14:paraId="3DB1B31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33,</w:t>
            </w:r>
            <w:r w:rsidRPr="007F1034">
              <w:rPr>
                <w:color w:val="000000"/>
                <w:sz w:val="22"/>
                <w:szCs w:val="22"/>
                <w:lang w:val="en-US"/>
              </w:rPr>
              <w:t>7</w:t>
            </w:r>
            <w:r w:rsidRPr="007F1034">
              <w:rPr>
                <w:color w:val="000000"/>
                <w:sz w:val="22"/>
                <w:szCs w:val="22"/>
              </w:rPr>
              <w:t>%</w:t>
            </w:r>
          </w:p>
        </w:tc>
      </w:tr>
      <w:tr w:rsidR="00A908B0" w:rsidRPr="007F1034" w14:paraId="2AE44A1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7CF6F8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11</w:t>
            </w:r>
          </w:p>
        </w:tc>
        <w:tc>
          <w:tcPr>
            <w:tcW w:w="6989" w:type="dxa"/>
            <w:shd w:val="clear" w:color="auto" w:fill="auto"/>
          </w:tcPr>
          <w:p w14:paraId="3BF6C804"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056414D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15,6%</w:t>
            </w:r>
          </w:p>
        </w:tc>
        <w:tc>
          <w:tcPr>
            <w:tcW w:w="1559" w:type="dxa"/>
            <w:shd w:val="clear" w:color="auto" w:fill="auto"/>
          </w:tcPr>
          <w:p w14:paraId="6B80A90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18,4%</w:t>
            </w:r>
          </w:p>
        </w:tc>
        <w:tc>
          <w:tcPr>
            <w:tcW w:w="1985" w:type="dxa"/>
            <w:shd w:val="clear" w:color="auto" w:fill="auto"/>
          </w:tcPr>
          <w:p w14:paraId="41E1C72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28,1%</w:t>
            </w:r>
          </w:p>
        </w:tc>
        <w:tc>
          <w:tcPr>
            <w:tcW w:w="1843" w:type="dxa"/>
            <w:shd w:val="clear" w:color="auto" w:fill="auto"/>
          </w:tcPr>
          <w:p w14:paraId="0DA26AB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37,9%</w:t>
            </w:r>
          </w:p>
        </w:tc>
      </w:tr>
      <w:tr w:rsidR="00A908B0" w:rsidRPr="007F1034" w14:paraId="355B9A9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2FA3D61"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12</w:t>
            </w:r>
          </w:p>
        </w:tc>
        <w:tc>
          <w:tcPr>
            <w:tcW w:w="6989" w:type="dxa"/>
            <w:shd w:val="clear" w:color="auto" w:fill="auto"/>
          </w:tcPr>
          <w:p w14:paraId="2511657E"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559" w:type="dxa"/>
            <w:shd w:val="clear" w:color="auto" w:fill="auto"/>
          </w:tcPr>
          <w:p w14:paraId="276F4F8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15,5%</w:t>
            </w:r>
          </w:p>
        </w:tc>
        <w:tc>
          <w:tcPr>
            <w:tcW w:w="1559" w:type="dxa"/>
            <w:shd w:val="clear" w:color="auto" w:fill="auto"/>
          </w:tcPr>
          <w:p w14:paraId="744B46E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19,2%</w:t>
            </w:r>
          </w:p>
        </w:tc>
        <w:tc>
          <w:tcPr>
            <w:tcW w:w="1985" w:type="dxa"/>
            <w:shd w:val="clear" w:color="auto" w:fill="auto"/>
          </w:tcPr>
          <w:p w14:paraId="06EB3F9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w:t>
            </w:r>
            <w:r w:rsidRPr="007F1034">
              <w:rPr>
                <w:color w:val="000000"/>
                <w:sz w:val="22"/>
                <w:szCs w:val="22"/>
                <w:lang w:val="en-US"/>
              </w:rPr>
              <w:t>3</w:t>
            </w:r>
            <w:r w:rsidRPr="007F1034">
              <w:rPr>
                <w:color w:val="000000"/>
                <w:sz w:val="22"/>
                <w:szCs w:val="22"/>
              </w:rPr>
              <w:t>%</w:t>
            </w:r>
          </w:p>
        </w:tc>
        <w:tc>
          <w:tcPr>
            <w:tcW w:w="1843" w:type="dxa"/>
            <w:shd w:val="clear" w:color="auto" w:fill="auto"/>
          </w:tcPr>
          <w:p w14:paraId="09F2741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37,0%</w:t>
            </w:r>
          </w:p>
        </w:tc>
      </w:tr>
      <w:tr w:rsidR="00A908B0" w:rsidRPr="007F1034" w14:paraId="6C9203BD"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45D08C"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13</w:t>
            </w:r>
          </w:p>
        </w:tc>
        <w:tc>
          <w:tcPr>
            <w:tcW w:w="6989" w:type="dxa"/>
            <w:shd w:val="clear" w:color="auto" w:fill="auto"/>
          </w:tcPr>
          <w:p w14:paraId="0F5E47DB"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2EF74A7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13,0%</w:t>
            </w:r>
          </w:p>
        </w:tc>
        <w:tc>
          <w:tcPr>
            <w:tcW w:w="1559" w:type="dxa"/>
            <w:shd w:val="clear" w:color="auto" w:fill="auto"/>
          </w:tcPr>
          <w:p w14:paraId="5FF1848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20,9%</w:t>
            </w:r>
          </w:p>
        </w:tc>
        <w:tc>
          <w:tcPr>
            <w:tcW w:w="1985" w:type="dxa"/>
            <w:shd w:val="clear" w:color="auto" w:fill="auto"/>
          </w:tcPr>
          <w:p w14:paraId="4F756D0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32,4%</w:t>
            </w:r>
          </w:p>
        </w:tc>
        <w:tc>
          <w:tcPr>
            <w:tcW w:w="1843" w:type="dxa"/>
            <w:shd w:val="clear" w:color="auto" w:fill="auto"/>
          </w:tcPr>
          <w:p w14:paraId="66E4A4C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33,7%</w:t>
            </w:r>
          </w:p>
        </w:tc>
      </w:tr>
      <w:tr w:rsidR="00A908B0" w:rsidRPr="007F1034" w14:paraId="135F952E"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8A65243"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14</w:t>
            </w:r>
          </w:p>
        </w:tc>
        <w:tc>
          <w:tcPr>
            <w:tcW w:w="6989" w:type="dxa"/>
            <w:shd w:val="clear" w:color="auto" w:fill="auto"/>
          </w:tcPr>
          <w:p w14:paraId="5FAE9DB1"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48E488D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12,4%</w:t>
            </w:r>
          </w:p>
        </w:tc>
        <w:tc>
          <w:tcPr>
            <w:tcW w:w="1559" w:type="dxa"/>
            <w:shd w:val="clear" w:color="auto" w:fill="auto"/>
          </w:tcPr>
          <w:p w14:paraId="0262450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17,8%</w:t>
            </w:r>
          </w:p>
        </w:tc>
        <w:tc>
          <w:tcPr>
            <w:tcW w:w="1985" w:type="dxa"/>
            <w:shd w:val="clear" w:color="auto" w:fill="auto"/>
          </w:tcPr>
          <w:p w14:paraId="0EFFA5E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29,0%</w:t>
            </w:r>
          </w:p>
        </w:tc>
        <w:tc>
          <w:tcPr>
            <w:tcW w:w="1843" w:type="dxa"/>
            <w:shd w:val="clear" w:color="auto" w:fill="auto"/>
          </w:tcPr>
          <w:p w14:paraId="008BEF1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40,</w:t>
            </w:r>
            <w:r w:rsidRPr="007F1034">
              <w:rPr>
                <w:color w:val="000000"/>
                <w:sz w:val="22"/>
                <w:szCs w:val="22"/>
                <w:lang w:val="en-US"/>
              </w:rPr>
              <w:t>8</w:t>
            </w:r>
            <w:r w:rsidRPr="007F1034">
              <w:rPr>
                <w:color w:val="000000"/>
                <w:sz w:val="22"/>
                <w:szCs w:val="22"/>
              </w:rPr>
              <w:t>%</w:t>
            </w:r>
          </w:p>
        </w:tc>
      </w:tr>
      <w:tr w:rsidR="00A908B0" w:rsidRPr="007F1034" w14:paraId="0B4A77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EAC10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15</w:t>
            </w:r>
          </w:p>
        </w:tc>
        <w:tc>
          <w:tcPr>
            <w:tcW w:w="6989" w:type="dxa"/>
            <w:shd w:val="clear" w:color="auto" w:fill="auto"/>
          </w:tcPr>
          <w:p w14:paraId="4CFD1608"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24430E4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18,7%</w:t>
            </w:r>
          </w:p>
        </w:tc>
        <w:tc>
          <w:tcPr>
            <w:tcW w:w="1559" w:type="dxa"/>
            <w:shd w:val="clear" w:color="auto" w:fill="auto"/>
          </w:tcPr>
          <w:p w14:paraId="3B872CF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10,9%</w:t>
            </w:r>
          </w:p>
        </w:tc>
        <w:tc>
          <w:tcPr>
            <w:tcW w:w="1985" w:type="dxa"/>
            <w:shd w:val="clear" w:color="auto" w:fill="auto"/>
          </w:tcPr>
          <w:p w14:paraId="4BD570B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33,2%</w:t>
            </w:r>
          </w:p>
        </w:tc>
        <w:tc>
          <w:tcPr>
            <w:tcW w:w="1843" w:type="dxa"/>
            <w:shd w:val="clear" w:color="auto" w:fill="auto"/>
          </w:tcPr>
          <w:p w14:paraId="565162DC"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37,2%</w:t>
            </w:r>
          </w:p>
        </w:tc>
      </w:tr>
      <w:tr w:rsidR="00A908B0" w:rsidRPr="007F1034" w14:paraId="25C74BD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E9746F"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16</w:t>
            </w:r>
          </w:p>
        </w:tc>
        <w:tc>
          <w:tcPr>
            <w:tcW w:w="6989" w:type="dxa"/>
            <w:shd w:val="clear" w:color="auto" w:fill="auto"/>
          </w:tcPr>
          <w:p w14:paraId="11248C29"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4221BF7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20,5%</w:t>
            </w:r>
          </w:p>
        </w:tc>
        <w:tc>
          <w:tcPr>
            <w:tcW w:w="1559" w:type="dxa"/>
            <w:shd w:val="clear" w:color="auto" w:fill="auto"/>
          </w:tcPr>
          <w:p w14:paraId="23BADF0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11,0%</w:t>
            </w:r>
          </w:p>
        </w:tc>
        <w:tc>
          <w:tcPr>
            <w:tcW w:w="1985" w:type="dxa"/>
            <w:shd w:val="clear" w:color="auto" w:fill="auto"/>
          </w:tcPr>
          <w:p w14:paraId="530B8648"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30,6%</w:t>
            </w:r>
          </w:p>
        </w:tc>
        <w:tc>
          <w:tcPr>
            <w:tcW w:w="1843" w:type="dxa"/>
            <w:shd w:val="clear" w:color="auto" w:fill="auto"/>
          </w:tcPr>
          <w:p w14:paraId="7C2B577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37,9%</w:t>
            </w:r>
          </w:p>
        </w:tc>
      </w:tr>
      <w:tr w:rsidR="00A908B0" w:rsidRPr="007F1034" w14:paraId="62B1C557"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B6632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17</w:t>
            </w:r>
          </w:p>
        </w:tc>
        <w:tc>
          <w:tcPr>
            <w:tcW w:w="6989" w:type="dxa"/>
            <w:shd w:val="clear" w:color="auto" w:fill="auto"/>
          </w:tcPr>
          <w:p w14:paraId="1507CC42"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6733ACB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14,0%</w:t>
            </w:r>
          </w:p>
        </w:tc>
        <w:tc>
          <w:tcPr>
            <w:tcW w:w="1559" w:type="dxa"/>
            <w:shd w:val="clear" w:color="auto" w:fill="auto"/>
          </w:tcPr>
          <w:p w14:paraId="44758674"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24,3%</w:t>
            </w:r>
          </w:p>
        </w:tc>
        <w:tc>
          <w:tcPr>
            <w:tcW w:w="1985" w:type="dxa"/>
            <w:shd w:val="clear" w:color="auto" w:fill="auto"/>
          </w:tcPr>
          <w:p w14:paraId="6BB3DCC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37,4%</w:t>
            </w:r>
          </w:p>
        </w:tc>
        <w:tc>
          <w:tcPr>
            <w:tcW w:w="1843" w:type="dxa"/>
            <w:shd w:val="clear" w:color="auto" w:fill="auto"/>
          </w:tcPr>
          <w:p w14:paraId="6E2A2A9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24,3%</w:t>
            </w:r>
          </w:p>
        </w:tc>
      </w:tr>
      <w:tr w:rsidR="00A908B0" w:rsidRPr="007F1034" w14:paraId="6F05228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EC81A1"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18</w:t>
            </w:r>
          </w:p>
        </w:tc>
        <w:tc>
          <w:tcPr>
            <w:tcW w:w="6989" w:type="dxa"/>
            <w:shd w:val="clear" w:color="auto" w:fill="auto"/>
          </w:tcPr>
          <w:p w14:paraId="0435F454"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24EAF12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12,5%</w:t>
            </w:r>
          </w:p>
        </w:tc>
        <w:tc>
          <w:tcPr>
            <w:tcW w:w="1559" w:type="dxa"/>
            <w:shd w:val="clear" w:color="auto" w:fill="auto"/>
          </w:tcPr>
          <w:p w14:paraId="6431B58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23,0%</w:t>
            </w:r>
          </w:p>
        </w:tc>
        <w:tc>
          <w:tcPr>
            <w:tcW w:w="1985" w:type="dxa"/>
            <w:shd w:val="clear" w:color="auto" w:fill="auto"/>
          </w:tcPr>
          <w:p w14:paraId="620D4EB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35,6%</w:t>
            </w:r>
          </w:p>
        </w:tc>
        <w:tc>
          <w:tcPr>
            <w:tcW w:w="1843" w:type="dxa"/>
            <w:shd w:val="clear" w:color="auto" w:fill="auto"/>
          </w:tcPr>
          <w:p w14:paraId="33917A1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28,9%</w:t>
            </w:r>
          </w:p>
        </w:tc>
      </w:tr>
      <w:tr w:rsidR="00A908B0" w:rsidRPr="007F1034" w14:paraId="012F0A6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30BCB3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19</w:t>
            </w:r>
          </w:p>
        </w:tc>
        <w:tc>
          <w:tcPr>
            <w:tcW w:w="6989" w:type="dxa"/>
            <w:shd w:val="clear" w:color="auto" w:fill="auto"/>
          </w:tcPr>
          <w:p w14:paraId="66802C89"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5E39740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18,1%</w:t>
            </w:r>
          </w:p>
        </w:tc>
        <w:tc>
          <w:tcPr>
            <w:tcW w:w="1559" w:type="dxa"/>
            <w:shd w:val="clear" w:color="auto" w:fill="auto"/>
          </w:tcPr>
          <w:p w14:paraId="5D2474AC"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10,4%</w:t>
            </w:r>
          </w:p>
        </w:tc>
        <w:tc>
          <w:tcPr>
            <w:tcW w:w="1985" w:type="dxa"/>
            <w:shd w:val="clear" w:color="auto" w:fill="auto"/>
          </w:tcPr>
          <w:p w14:paraId="5A9CE5A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21,0%</w:t>
            </w:r>
          </w:p>
        </w:tc>
        <w:tc>
          <w:tcPr>
            <w:tcW w:w="1843" w:type="dxa"/>
            <w:shd w:val="clear" w:color="auto" w:fill="auto"/>
          </w:tcPr>
          <w:p w14:paraId="50239C46"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50,5%</w:t>
            </w:r>
          </w:p>
        </w:tc>
      </w:tr>
      <w:tr w:rsidR="00A908B0" w:rsidRPr="007F1034" w14:paraId="58647A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AE5375"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20</w:t>
            </w:r>
          </w:p>
        </w:tc>
        <w:tc>
          <w:tcPr>
            <w:tcW w:w="6989" w:type="dxa"/>
            <w:shd w:val="clear" w:color="auto" w:fill="auto"/>
          </w:tcPr>
          <w:p w14:paraId="2EC45AAA"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559" w:type="dxa"/>
            <w:shd w:val="clear" w:color="auto" w:fill="auto"/>
          </w:tcPr>
          <w:p w14:paraId="3DD702B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14,3%</w:t>
            </w:r>
          </w:p>
        </w:tc>
        <w:tc>
          <w:tcPr>
            <w:tcW w:w="1559" w:type="dxa"/>
            <w:shd w:val="clear" w:color="auto" w:fill="auto"/>
          </w:tcPr>
          <w:p w14:paraId="7C8FB739"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9,4%</w:t>
            </w:r>
          </w:p>
        </w:tc>
        <w:tc>
          <w:tcPr>
            <w:tcW w:w="1985" w:type="dxa"/>
            <w:shd w:val="clear" w:color="auto" w:fill="auto"/>
          </w:tcPr>
          <w:p w14:paraId="3075099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25,0%</w:t>
            </w:r>
          </w:p>
        </w:tc>
        <w:tc>
          <w:tcPr>
            <w:tcW w:w="1843" w:type="dxa"/>
            <w:shd w:val="clear" w:color="auto" w:fill="auto"/>
          </w:tcPr>
          <w:p w14:paraId="14FD66F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51,3%</w:t>
            </w:r>
          </w:p>
        </w:tc>
      </w:tr>
      <w:tr w:rsidR="00A908B0" w:rsidRPr="007F1034" w14:paraId="4099B2BE"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1BABB17"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21</w:t>
            </w:r>
          </w:p>
        </w:tc>
        <w:tc>
          <w:tcPr>
            <w:tcW w:w="6989" w:type="dxa"/>
            <w:shd w:val="clear" w:color="auto" w:fill="auto"/>
          </w:tcPr>
          <w:p w14:paraId="13A81A01"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2FA582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12,4%</w:t>
            </w:r>
          </w:p>
        </w:tc>
        <w:tc>
          <w:tcPr>
            <w:tcW w:w="1559" w:type="dxa"/>
            <w:shd w:val="clear" w:color="auto" w:fill="auto"/>
          </w:tcPr>
          <w:p w14:paraId="4913B39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9,7%</w:t>
            </w:r>
          </w:p>
        </w:tc>
        <w:tc>
          <w:tcPr>
            <w:tcW w:w="1985" w:type="dxa"/>
            <w:shd w:val="clear" w:color="auto" w:fill="auto"/>
          </w:tcPr>
          <w:p w14:paraId="13DCA9C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29,</w:t>
            </w:r>
            <w:r w:rsidRPr="007F1034">
              <w:rPr>
                <w:color w:val="000000"/>
                <w:sz w:val="22"/>
                <w:szCs w:val="22"/>
                <w:lang w:val="en-US"/>
              </w:rPr>
              <w:t>9</w:t>
            </w:r>
            <w:r w:rsidRPr="007F1034">
              <w:rPr>
                <w:color w:val="000000"/>
                <w:sz w:val="22"/>
                <w:szCs w:val="22"/>
              </w:rPr>
              <w:t>%</w:t>
            </w:r>
          </w:p>
        </w:tc>
        <w:tc>
          <w:tcPr>
            <w:tcW w:w="1843" w:type="dxa"/>
            <w:shd w:val="clear" w:color="auto" w:fill="auto"/>
          </w:tcPr>
          <w:p w14:paraId="1369100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48,0%</w:t>
            </w:r>
          </w:p>
        </w:tc>
      </w:tr>
      <w:tr w:rsidR="00A908B0" w:rsidRPr="007F1034" w14:paraId="2FFA66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36AEBB4"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22</w:t>
            </w:r>
          </w:p>
        </w:tc>
        <w:tc>
          <w:tcPr>
            <w:tcW w:w="6989" w:type="dxa"/>
            <w:shd w:val="clear" w:color="auto" w:fill="auto"/>
          </w:tcPr>
          <w:p w14:paraId="17E13993"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366A866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14,1%</w:t>
            </w:r>
          </w:p>
        </w:tc>
        <w:tc>
          <w:tcPr>
            <w:tcW w:w="1559" w:type="dxa"/>
            <w:shd w:val="clear" w:color="auto" w:fill="auto"/>
          </w:tcPr>
          <w:p w14:paraId="2FB4157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23,8%</w:t>
            </w:r>
          </w:p>
        </w:tc>
        <w:tc>
          <w:tcPr>
            <w:tcW w:w="1985" w:type="dxa"/>
            <w:shd w:val="clear" w:color="auto" w:fill="auto"/>
          </w:tcPr>
          <w:p w14:paraId="2AA902A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26,8%</w:t>
            </w:r>
          </w:p>
        </w:tc>
        <w:tc>
          <w:tcPr>
            <w:tcW w:w="1843" w:type="dxa"/>
            <w:shd w:val="clear" w:color="auto" w:fill="auto"/>
          </w:tcPr>
          <w:p w14:paraId="30D6800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w:t>
            </w:r>
            <w:r w:rsidRPr="007F1034">
              <w:rPr>
                <w:color w:val="000000"/>
                <w:sz w:val="22"/>
                <w:szCs w:val="22"/>
                <w:lang w:val="en-US"/>
              </w:rPr>
              <w:t>3</w:t>
            </w:r>
            <w:r w:rsidRPr="007F1034">
              <w:rPr>
                <w:color w:val="000000"/>
                <w:sz w:val="22"/>
                <w:szCs w:val="22"/>
              </w:rPr>
              <w:t>%</w:t>
            </w:r>
          </w:p>
        </w:tc>
      </w:tr>
      <w:tr w:rsidR="00A908B0" w:rsidRPr="007F1034" w14:paraId="3D227E85"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4396F25"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23</w:t>
            </w:r>
          </w:p>
        </w:tc>
        <w:tc>
          <w:tcPr>
            <w:tcW w:w="6989" w:type="dxa"/>
            <w:shd w:val="clear" w:color="auto" w:fill="auto"/>
          </w:tcPr>
          <w:p w14:paraId="1A69B3B6"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559" w:type="dxa"/>
            <w:shd w:val="clear" w:color="auto" w:fill="auto"/>
          </w:tcPr>
          <w:p w14:paraId="64201BB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13,7%</w:t>
            </w:r>
          </w:p>
        </w:tc>
        <w:tc>
          <w:tcPr>
            <w:tcW w:w="1559" w:type="dxa"/>
            <w:shd w:val="clear" w:color="auto" w:fill="auto"/>
          </w:tcPr>
          <w:p w14:paraId="3ED42A1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21,1%</w:t>
            </w:r>
          </w:p>
        </w:tc>
        <w:tc>
          <w:tcPr>
            <w:tcW w:w="1985" w:type="dxa"/>
            <w:shd w:val="clear" w:color="auto" w:fill="auto"/>
          </w:tcPr>
          <w:p w14:paraId="6C5EF8A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19,5%</w:t>
            </w:r>
          </w:p>
        </w:tc>
        <w:tc>
          <w:tcPr>
            <w:tcW w:w="1843" w:type="dxa"/>
            <w:shd w:val="clear" w:color="auto" w:fill="auto"/>
          </w:tcPr>
          <w:p w14:paraId="127567F9"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45,7%</w:t>
            </w:r>
          </w:p>
        </w:tc>
      </w:tr>
      <w:tr w:rsidR="00A908B0" w:rsidRPr="007F1034" w14:paraId="3FDC5F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F5C7D9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24</w:t>
            </w:r>
          </w:p>
        </w:tc>
        <w:tc>
          <w:tcPr>
            <w:tcW w:w="6989" w:type="dxa"/>
            <w:shd w:val="clear" w:color="auto" w:fill="auto"/>
          </w:tcPr>
          <w:p w14:paraId="4A4B22C9"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559" w:type="dxa"/>
            <w:shd w:val="clear" w:color="auto" w:fill="auto"/>
          </w:tcPr>
          <w:p w14:paraId="3F82488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12,4%</w:t>
            </w:r>
          </w:p>
        </w:tc>
        <w:tc>
          <w:tcPr>
            <w:tcW w:w="1559" w:type="dxa"/>
            <w:shd w:val="clear" w:color="auto" w:fill="auto"/>
          </w:tcPr>
          <w:p w14:paraId="0424E57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9,3%</w:t>
            </w:r>
          </w:p>
        </w:tc>
        <w:tc>
          <w:tcPr>
            <w:tcW w:w="1985" w:type="dxa"/>
            <w:shd w:val="clear" w:color="auto" w:fill="auto"/>
          </w:tcPr>
          <w:p w14:paraId="1682F2B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w:t>
            </w:r>
            <w:r w:rsidRPr="007F1034">
              <w:rPr>
                <w:color w:val="000000"/>
                <w:sz w:val="22"/>
                <w:szCs w:val="22"/>
                <w:lang w:val="en-US"/>
              </w:rPr>
              <w:t>3</w:t>
            </w:r>
            <w:r w:rsidRPr="007F1034">
              <w:rPr>
                <w:color w:val="000000"/>
                <w:sz w:val="22"/>
                <w:szCs w:val="22"/>
              </w:rPr>
              <w:t>%</w:t>
            </w:r>
          </w:p>
        </w:tc>
        <w:tc>
          <w:tcPr>
            <w:tcW w:w="1843" w:type="dxa"/>
            <w:shd w:val="clear" w:color="auto" w:fill="auto"/>
          </w:tcPr>
          <w:p w14:paraId="38A57DE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56,0%</w:t>
            </w:r>
          </w:p>
        </w:tc>
      </w:tr>
      <w:tr w:rsidR="00A908B0" w:rsidRPr="007F1034" w14:paraId="5817754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442997"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25</w:t>
            </w:r>
          </w:p>
        </w:tc>
        <w:tc>
          <w:tcPr>
            <w:tcW w:w="6989" w:type="dxa"/>
            <w:shd w:val="clear" w:color="auto" w:fill="auto"/>
          </w:tcPr>
          <w:p w14:paraId="45FC4A6A"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559" w:type="dxa"/>
            <w:shd w:val="clear" w:color="auto" w:fill="auto"/>
          </w:tcPr>
          <w:p w14:paraId="7ABFA61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13,4%</w:t>
            </w:r>
          </w:p>
        </w:tc>
        <w:tc>
          <w:tcPr>
            <w:tcW w:w="1559" w:type="dxa"/>
            <w:shd w:val="clear" w:color="auto" w:fill="auto"/>
          </w:tcPr>
          <w:p w14:paraId="2552A0A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19,8%</w:t>
            </w:r>
          </w:p>
        </w:tc>
        <w:tc>
          <w:tcPr>
            <w:tcW w:w="1985" w:type="dxa"/>
            <w:shd w:val="clear" w:color="auto" w:fill="auto"/>
          </w:tcPr>
          <w:p w14:paraId="6DEB309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26,2%</w:t>
            </w:r>
          </w:p>
        </w:tc>
        <w:tc>
          <w:tcPr>
            <w:tcW w:w="1843" w:type="dxa"/>
            <w:shd w:val="clear" w:color="auto" w:fill="auto"/>
          </w:tcPr>
          <w:p w14:paraId="72B3001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40,6%</w:t>
            </w:r>
          </w:p>
        </w:tc>
      </w:tr>
      <w:tr w:rsidR="00A908B0" w:rsidRPr="007F1034" w14:paraId="0802A56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FA250B"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26</w:t>
            </w:r>
          </w:p>
        </w:tc>
        <w:tc>
          <w:tcPr>
            <w:tcW w:w="6989" w:type="dxa"/>
            <w:shd w:val="clear" w:color="auto" w:fill="auto"/>
          </w:tcPr>
          <w:p w14:paraId="156BD617"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559" w:type="dxa"/>
            <w:shd w:val="clear" w:color="auto" w:fill="auto"/>
          </w:tcPr>
          <w:p w14:paraId="6500E19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16,1%</w:t>
            </w:r>
          </w:p>
        </w:tc>
        <w:tc>
          <w:tcPr>
            <w:tcW w:w="1559" w:type="dxa"/>
            <w:shd w:val="clear" w:color="auto" w:fill="auto"/>
          </w:tcPr>
          <w:p w14:paraId="6DDAF7EE"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9,2%</w:t>
            </w:r>
          </w:p>
        </w:tc>
        <w:tc>
          <w:tcPr>
            <w:tcW w:w="1985" w:type="dxa"/>
            <w:shd w:val="clear" w:color="auto" w:fill="auto"/>
          </w:tcPr>
          <w:p w14:paraId="0466476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w:t>
            </w:r>
            <w:r w:rsidRPr="007F1034">
              <w:rPr>
                <w:color w:val="000000"/>
                <w:sz w:val="22"/>
                <w:szCs w:val="22"/>
                <w:lang w:val="en-US"/>
              </w:rPr>
              <w:t>7</w:t>
            </w:r>
            <w:r w:rsidRPr="007F1034">
              <w:rPr>
                <w:color w:val="000000"/>
                <w:sz w:val="22"/>
                <w:szCs w:val="22"/>
              </w:rPr>
              <w:t>%</w:t>
            </w:r>
          </w:p>
        </w:tc>
        <w:tc>
          <w:tcPr>
            <w:tcW w:w="1843" w:type="dxa"/>
            <w:shd w:val="clear" w:color="auto" w:fill="auto"/>
          </w:tcPr>
          <w:p w14:paraId="62CDB0C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52,0%</w:t>
            </w:r>
          </w:p>
        </w:tc>
      </w:tr>
      <w:tr w:rsidR="00A908B0" w:rsidRPr="007F1034" w14:paraId="1D136E9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8FDFE4"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27</w:t>
            </w:r>
          </w:p>
        </w:tc>
        <w:tc>
          <w:tcPr>
            <w:tcW w:w="6989" w:type="dxa"/>
            <w:shd w:val="clear" w:color="auto" w:fill="auto"/>
          </w:tcPr>
          <w:p w14:paraId="728D239D"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559" w:type="dxa"/>
            <w:shd w:val="clear" w:color="auto" w:fill="auto"/>
          </w:tcPr>
          <w:p w14:paraId="2B9C2C8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15,8%</w:t>
            </w:r>
          </w:p>
        </w:tc>
        <w:tc>
          <w:tcPr>
            <w:tcW w:w="1559" w:type="dxa"/>
            <w:shd w:val="clear" w:color="auto" w:fill="auto"/>
          </w:tcPr>
          <w:p w14:paraId="21661A6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8,6%</w:t>
            </w:r>
          </w:p>
        </w:tc>
        <w:tc>
          <w:tcPr>
            <w:tcW w:w="1985" w:type="dxa"/>
            <w:shd w:val="clear" w:color="auto" w:fill="auto"/>
          </w:tcPr>
          <w:p w14:paraId="6510B57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26,2%</w:t>
            </w:r>
          </w:p>
        </w:tc>
        <w:tc>
          <w:tcPr>
            <w:tcW w:w="1843" w:type="dxa"/>
            <w:shd w:val="clear" w:color="auto" w:fill="auto"/>
          </w:tcPr>
          <w:p w14:paraId="4D0D94D4"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49,4%</w:t>
            </w:r>
          </w:p>
        </w:tc>
      </w:tr>
      <w:tr w:rsidR="00A908B0" w:rsidRPr="007F1034" w14:paraId="4125EB4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D8788E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28</w:t>
            </w:r>
          </w:p>
        </w:tc>
        <w:tc>
          <w:tcPr>
            <w:tcW w:w="6989" w:type="dxa"/>
            <w:shd w:val="clear" w:color="auto" w:fill="auto"/>
          </w:tcPr>
          <w:p w14:paraId="239CCAA9"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добычи </w:t>
            </w:r>
            <w:r w:rsidRPr="007F1034">
              <w:rPr>
                <w:rFonts w:ascii="Times New Roman" w:hAnsi="Times New Roman"/>
                <w:color w:val="000000"/>
              </w:rPr>
              <w:lastRenderedPageBreak/>
              <w:t>общераспространенных полезных ископаемых на участках недр местного значения</w:t>
            </w:r>
          </w:p>
        </w:tc>
        <w:tc>
          <w:tcPr>
            <w:tcW w:w="1559" w:type="dxa"/>
            <w:shd w:val="clear" w:color="auto" w:fill="auto"/>
          </w:tcPr>
          <w:p w14:paraId="511771B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lastRenderedPageBreak/>
              <w:t>13,1%</w:t>
            </w:r>
          </w:p>
        </w:tc>
        <w:tc>
          <w:tcPr>
            <w:tcW w:w="1559" w:type="dxa"/>
            <w:shd w:val="clear" w:color="auto" w:fill="auto"/>
          </w:tcPr>
          <w:p w14:paraId="0B72356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9,0%</w:t>
            </w:r>
          </w:p>
        </w:tc>
        <w:tc>
          <w:tcPr>
            <w:tcW w:w="1985" w:type="dxa"/>
            <w:shd w:val="clear" w:color="auto" w:fill="auto"/>
          </w:tcPr>
          <w:p w14:paraId="3778561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22,0%</w:t>
            </w:r>
          </w:p>
        </w:tc>
        <w:tc>
          <w:tcPr>
            <w:tcW w:w="1843" w:type="dxa"/>
            <w:shd w:val="clear" w:color="auto" w:fill="auto"/>
          </w:tcPr>
          <w:p w14:paraId="1E8A77E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55,9%</w:t>
            </w:r>
          </w:p>
        </w:tc>
      </w:tr>
      <w:tr w:rsidR="00A908B0" w:rsidRPr="007F1034" w14:paraId="7F8CFDE8"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6C0A669"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29</w:t>
            </w:r>
          </w:p>
        </w:tc>
        <w:tc>
          <w:tcPr>
            <w:tcW w:w="6989" w:type="dxa"/>
            <w:shd w:val="clear" w:color="auto" w:fill="auto"/>
          </w:tcPr>
          <w:p w14:paraId="07BD0841"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559" w:type="dxa"/>
            <w:shd w:val="clear" w:color="auto" w:fill="auto"/>
          </w:tcPr>
          <w:p w14:paraId="79F24D9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17,8%</w:t>
            </w:r>
          </w:p>
        </w:tc>
        <w:tc>
          <w:tcPr>
            <w:tcW w:w="1559" w:type="dxa"/>
            <w:shd w:val="clear" w:color="auto" w:fill="auto"/>
          </w:tcPr>
          <w:p w14:paraId="5F98CCD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12,0%</w:t>
            </w:r>
          </w:p>
        </w:tc>
        <w:tc>
          <w:tcPr>
            <w:tcW w:w="1985" w:type="dxa"/>
            <w:shd w:val="clear" w:color="auto" w:fill="auto"/>
          </w:tcPr>
          <w:p w14:paraId="03F631B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28,1%</w:t>
            </w:r>
          </w:p>
        </w:tc>
        <w:tc>
          <w:tcPr>
            <w:tcW w:w="1843" w:type="dxa"/>
            <w:shd w:val="clear" w:color="auto" w:fill="auto"/>
          </w:tcPr>
          <w:p w14:paraId="16DEE1E6"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42,1%</w:t>
            </w:r>
          </w:p>
        </w:tc>
      </w:tr>
      <w:tr w:rsidR="00A908B0" w:rsidRPr="007F1034" w14:paraId="46C7716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F5A6D0"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30</w:t>
            </w:r>
          </w:p>
        </w:tc>
        <w:tc>
          <w:tcPr>
            <w:tcW w:w="6989" w:type="dxa"/>
            <w:shd w:val="clear" w:color="auto" w:fill="auto"/>
          </w:tcPr>
          <w:p w14:paraId="110D6B62"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559" w:type="dxa"/>
            <w:shd w:val="clear" w:color="auto" w:fill="auto"/>
          </w:tcPr>
          <w:p w14:paraId="4ADD3EB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16,9%</w:t>
            </w:r>
          </w:p>
        </w:tc>
        <w:tc>
          <w:tcPr>
            <w:tcW w:w="1559" w:type="dxa"/>
            <w:shd w:val="clear" w:color="auto" w:fill="auto"/>
          </w:tcPr>
          <w:p w14:paraId="24BB70C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12,1%</w:t>
            </w:r>
          </w:p>
        </w:tc>
        <w:tc>
          <w:tcPr>
            <w:tcW w:w="1985" w:type="dxa"/>
            <w:shd w:val="clear" w:color="auto" w:fill="auto"/>
          </w:tcPr>
          <w:p w14:paraId="45E1957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28,4%</w:t>
            </w:r>
          </w:p>
        </w:tc>
        <w:tc>
          <w:tcPr>
            <w:tcW w:w="1843" w:type="dxa"/>
            <w:shd w:val="clear" w:color="auto" w:fill="auto"/>
          </w:tcPr>
          <w:p w14:paraId="7A310CD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42,</w:t>
            </w:r>
            <w:r w:rsidRPr="007F1034">
              <w:rPr>
                <w:color w:val="000000"/>
                <w:sz w:val="22"/>
                <w:szCs w:val="22"/>
                <w:lang w:val="en-US"/>
              </w:rPr>
              <w:t>6</w:t>
            </w:r>
            <w:r w:rsidRPr="007F1034">
              <w:rPr>
                <w:color w:val="000000"/>
                <w:sz w:val="22"/>
                <w:szCs w:val="22"/>
              </w:rPr>
              <w:t>%</w:t>
            </w:r>
          </w:p>
        </w:tc>
      </w:tr>
      <w:tr w:rsidR="00A908B0" w:rsidRPr="007F1034" w14:paraId="039C400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C570EE1"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31</w:t>
            </w:r>
          </w:p>
        </w:tc>
        <w:tc>
          <w:tcPr>
            <w:tcW w:w="6989" w:type="dxa"/>
            <w:shd w:val="clear" w:color="auto" w:fill="auto"/>
          </w:tcPr>
          <w:p w14:paraId="62E2B4FD"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2E46337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13,7%</w:t>
            </w:r>
          </w:p>
        </w:tc>
        <w:tc>
          <w:tcPr>
            <w:tcW w:w="1559" w:type="dxa"/>
            <w:shd w:val="clear" w:color="auto" w:fill="auto"/>
          </w:tcPr>
          <w:p w14:paraId="56302E3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12,8%</w:t>
            </w:r>
          </w:p>
        </w:tc>
        <w:tc>
          <w:tcPr>
            <w:tcW w:w="1985" w:type="dxa"/>
            <w:shd w:val="clear" w:color="auto" w:fill="auto"/>
          </w:tcPr>
          <w:p w14:paraId="116B0992"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26,2%</w:t>
            </w:r>
          </w:p>
        </w:tc>
        <w:tc>
          <w:tcPr>
            <w:tcW w:w="1843" w:type="dxa"/>
            <w:shd w:val="clear" w:color="auto" w:fill="auto"/>
          </w:tcPr>
          <w:p w14:paraId="525AE1F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47,</w:t>
            </w:r>
            <w:r w:rsidRPr="007F1034">
              <w:rPr>
                <w:color w:val="000000"/>
                <w:sz w:val="22"/>
                <w:szCs w:val="22"/>
                <w:lang w:val="en-US"/>
              </w:rPr>
              <w:t>3</w:t>
            </w:r>
            <w:r w:rsidRPr="007F1034">
              <w:rPr>
                <w:color w:val="000000"/>
                <w:sz w:val="22"/>
                <w:szCs w:val="22"/>
              </w:rPr>
              <w:t>%</w:t>
            </w:r>
          </w:p>
        </w:tc>
      </w:tr>
      <w:tr w:rsidR="00A908B0" w:rsidRPr="007F1034" w14:paraId="3C9A5F98"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C508729"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32</w:t>
            </w:r>
          </w:p>
        </w:tc>
        <w:tc>
          <w:tcPr>
            <w:tcW w:w="6989" w:type="dxa"/>
            <w:shd w:val="clear" w:color="auto" w:fill="auto"/>
          </w:tcPr>
          <w:p w14:paraId="585E0217"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559" w:type="dxa"/>
            <w:shd w:val="clear" w:color="auto" w:fill="auto"/>
          </w:tcPr>
          <w:p w14:paraId="29831029"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13,0%</w:t>
            </w:r>
          </w:p>
        </w:tc>
        <w:tc>
          <w:tcPr>
            <w:tcW w:w="1559" w:type="dxa"/>
            <w:shd w:val="clear" w:color="auto" w:fill="auto"/>
          </w:tcPr>
          <w:p w14:paraId="240FCCA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9,4%</w:t>
            </w:r>
          </w:p>
        </w:tc>
        <w:tc>
          <w:tcPr>
            <w:tcW w:w="1985" w:type="dxa"/>
            <w:shd w:val="clear" w:color="auto" w:fill="auto"/>
          </w:tcPr>
          <w:p w14:paraId="0D2A5798"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22,8%</w:t>
            </w:r>
          </w:p>
        </w:tc>
        <w:tc>
          <w:tcPr>
            <w:tcW w:w="1843" w:type="dxa"/>
            <w:shd w:val="clear" w:color="auto" w:fill="auto"/>
          </w:tcPr>
          <w:p w14:paraId="2C6F158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54,8%</w:t>
            </w:r>
          </w:p>
        </w:tc>
      </w:tr>
      <w:tr w:rsidR="00A908B0" w:rsidRPr="007F1034" w14:paraId="0260ADB9"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522BDB"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33</w:t>
            </w:r>
          </w:p>
        </w:tc>
        <w:tc>
          <w:tcPr>
            <w:tcW w:w="6989" w:type="dxa"/>
            <w:shd w:val="clear" w:color="auto" w:fill="auto"/>
          </w:tcPr>
          <w:p w14:paraId="306917AC"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559" w:type="dxa"/>
            <w:shd w:val="clear" w:color="auto" w:fill="auto"/>
          </w:tcPr>
          <w:p w14:paraId="4ABDF44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16,8%</w:t>
            </w:r>
          </w:p>
        </w:tc>
        <w:tc>
          <w:tcPr>
            <w:tcW w:w="1559" w:type="dxa"/>
            <w:shd w:val="clear" w:color="auto" w:fill="auto"/>
          </w:tcPr>
          <w:p w14:paraId="74513CF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6,7%</w:t>
            </w:r>
          </w:p>
        </w:tc>
        <w:tc>
          <w:tcPr>
            <w:tcW w:w="1985" w:type="dxa"/>
            <w:shd w:val="clear" w:color="auto" w:fill="auto"/>
          </w:tcPr>
          <w:p w14:paraId="6B9D465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23,8%</w:t>
            </w:r>
          </w:p>
        </w:tc>
        <w:tc>
          <w:tcPr>
            <w:tcW w:w="1843" w:type="dxa"/>
            <w:shd w:val="clear" w:color="auto" w:fill="auto"/>
          </w:tcPr>
          <w:p w14:paraId="0B9F893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52,7%</w:t>
            </w:r>
          </w:p>
        </w:tc>
      </w:tr>
      <w:tr w:rsidR="00A908B0" w:rsidRPr="00E01A47" w14:paraId="158B9C87"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1F54D66"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34</w:t>
            </w:r>
          </w:p>
        </w:tc>
        <w:tc>
          <w:tcPr>
            <w:tcW w:w="6989" w:type="dxa"/>
            <w:shd w:val="clear" w:color="auto" w:fill="auto"/>
          </w:tcPr>
          <w:p w14:paraId="4AA72EED"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559" w:type="dxa"/>
            <w:shd w:val="clear" w:color="auto" w:fill="auto"/>
          </w:tcPr>
          <w:p w14:paraId="0AC0280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16,4%</w:t>
            </w:r>
          </w:p>
        </w:tc>
        <w:tc>
          <w:tcPr>
            <w:tcW w:w="1559" w:type="dxa"/>
            <w:shd w:val="clear" w:color="auto" w:fill="auto"/>
          </w:tcPr>
          <w:p w14:paraId="08CC0D3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8,1%</w:t>
            </w:r>
          </w:p>
        </w:tc>
        <w:tc>
          <w:tcPr>
            <w:tcW w:w="1985" w:type="dxa"/>
            <w:shd w:val="clear" w:color="auto" w:fill="auto"/>
          </w:tcPr>
          <w:p w14:paraId="17233F0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26,0%</w:t>
            </w:r>
          </w:p>
        </w:tc>
        <w:tc>
          <w:tcPr>
            <w:tcW w:w="1843" w:type="dxa"/>
            <w:shd w:val="clear" w:color="auto" w:fill="auto"/>
          </w:tcPr>
          <w:p w14:paraId="3E3515A1"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49,5%</w:t>
            </w:r>
          </w:p>
        </w:tc>
      </w:tr>
    </w:tbl>
    <w:p w14:paraId="3C25E53E" w14:textId="76C2ACE2" w:rsidR="00660335" w:rsidRDefault="00660335" w:rsidP="00BB27DC">
      <w:pPr>
        <w:suppressAutoHyphens/>
        <w:spacing w:after="0"/>
        <w:ind w:firstLine="567"/>
        <w:jc w:val="both"/>
        <w:rPr>
          <w:rFonts w:ascii="Times New Roman" w:hAnsi="Times New Roman"/>
          <w:b/>
          <w:sz w:val="28"/>
          <w:szCs w:val="28"/>
          <w:highlight w:val="yellow"/>
        </w:rPr>
      </w:pPr>
    </w:p>
    <w:p w14:paraId="18F869B0" w14:textId="2A7CC397" w:rsidR="001F6747" w:rsidRDefault="007F1034" w:rsidP="001F6747">
      <w:pPr>
        <w:spacing w:after="0" w:line="23" w:lineRule="atLeast"/>
        <w:jc w:val="right"/>
        <w:rPr>
          <w:rFonts w:ascii="Times New Roman" w:hAnsi="Times New Roman"/>
          <w:sz w:val="24"/>
          <w:szCs w:val="24"/>
        </w:rPr>
      </w:pPr>
      <w:r w:rsidRPr="007F1034">
        <w:rPr>
          <w:rFonts w:ascii="Times New Roman" w:hAnsi="Times New Roman"/>
          <w:sz w:val="24"/>
          <w:szCs w:val="24"/>
        </w:rPr>
        <w:t>Таблица 1</w:t>
      </w:r>
      <w:r>
        <w:rPr>
          <w:rFonts w:ascii="Times New Roman" w:hAnsi="Times New Roman"/>
          <w:sz w:val="24"/>
          <w:szCs w:val="24"/>
        </w:rPr>
        <w:t>0</w:t>
      </w:r>
      <w:r w:rsidRPr="007F1034">
        <w:rPr>
          <w:rFonts w:ascii="Times New Roman" w:hAnsi="Times New Roman"/>
          <w:sz w:val="24"/>
          <w:szCs w:val="24"/>
        </w:rPr>
        <w:t>.</w:t>
      </w:r>
      <w:r>
        <w:rPr>
          <w:rFonts w:ascii="Times New Roman" w:hAnsi="Times New Roman"/>
          <w:sz w:val="24"/>
          <w:szCs w:val="24"/>
        </w:rPr>
        <w:t>3</w:t>
      </w:r>
      <w:r w:rsidRPr="007F1034">
        <w:rPr>
          <w:rFonts w:ascii="Times New Roman" w:hAnsi="Times New Roman"/>
          <w:sz w:val="24"/>
          <w:szCs w:val="24"/>
        </w:rPr>
        <w:t>. Изменение качества товаров и услуг на рынках Курской области в течение последних 3 лет (</w:t>
      </w:r>
      <w:r w:rsidRPr="007F1034">
        <w:rPr>
          <w:rFonts w:ascii="Times New Roman" w:hAnsi="Times New Roman"/>
          <w:b/>
          <w:bCs/>
          <w:sz w:val="24"/>
          <w:szCs w:val="24"/>
        </w:rPr>
        <w:t>202</w:t>
      </w:r>
      <w:r>
        <w:rPr>
          <w:rFonts w:ascii="Times New Roman" w:hAnsi="Times New Roman"/>
          <w:b/>
          <w:bCs/>
          <w:sz w:val="24"/>
          <w:szCs w:val="24"/>
        </w:rPr>
        <w:t>2</w:t>
      </w:r>
      <w:r w:rsidRPr="007F1034">
        <w:rPr>
          <w:rFonts w:ascii="Times New Roman" w:hAnsi="Times New Roman"/>
          <w:b/>
          <w:bCs/>
          <w:sz w:val="24"/>
          <w:szCs w:val="24"/>
        </w:rPr>
        <w:t xml:space="preserve"> год</w:t>
      </w:r>
      <w:r w:rsidRPr="007F1034">
        <w:rPr>
          <w:rFonts w:ascii="Times New Roman" w:hAnsi="Times New Roman"/>
          <w:sz w:val="24"/>
          <w:szCs w:val="24"/>
        </w:rPr>
        <w:t>)</w:t>
      </w:r>
      <w:r w:rsidR="001F6747">
        <w:rPr>
          <w:rFonts w:ascii="Times New Roman" w:hAnsi="Times New Roman"/>
          <w:sz w:val="24"/>
          <w:szCs w:val="24"/>
        </w:rPr>
        <w:t>,</w:t>
      </w:r>
    </w:p>
    <w:p w14:paraId="0F6838BF" w14:textId="57D071F2" w:rsidR="004F4FF2" w:rsidRDefault="004F4FF2" w:rsidP="001F6747">
      <w:pPr>
        <w:spacing w:after="0" w:line="23" w:lineRule="atLeast"/>
        <w:jc w:val="right"/>
        <w:rPr>
          <w:rFonts w:ascii="Times New Roman" w:hAnsi="Times New Roman"/>
          <w:sz w:val="24"/>
          <w:szCs w:val="24"/>
        </w:rPr>
      </w:pPr>
      <w:r>
        <w:rPr>
          <w:rFonts w:ascii="Times New Roman" w:hAnsi="Times New Roman"/>
          <w:sz w:val="24"/>
          <w:szCs w:val="24"/>
        </w:rPr>
        <w:t>% от респондентов</w:t>
      </w:r>
    </w:p>
    <w:tbl>
      <w:tblPr>
        <w:tblStyle w:val="-1142"/>
        <w:tblW w:w="10258" w:type="dxa"/>
        <w:jc w:val="center"/>
        <w:tblLook w:val="04A0" w:firstRow="1" w:lastRow="0" w:firstColumn="1" w:lastColumn="0" w:noHBand="0" w:noVBand="1"/>
      </w:tblPr>
      <w:tblGrid>
        <w:gridCol w:w="594"/>
        <w:gridCol w:w="3661"/>
        <w:gridCol w:w="1237"/>
        <w:gridCol w:w="1490"/>
        <w:gridCol w:w="1380"/>
        <w:gridCol w:w="1896"/>
      </w:tblGrid>
      <w:tr w:rsidR="001F6747" w:rsidRPr="001F6747" w14:paraId="4D5FEDEC" w14:textId="77777777" w:rsidTr="001F6747">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594" w:type="dxa"/>
            <w:vMerge w:val="restart"/>
            <w:shd w:val="clear" w:color="auto" w:fill="auto"/>
            <w:vAlign w:val="center"/>
          </w:tcPr>
          <w:p w14:paraId="1D9F871B" w14:textId="77777777" w:rsidR="001F6747" w:rsidRPr="001F6747" w:rsidRDefault="001F6747" w:rsidP="001F6747">
            <w:pPr>
              <w:spacing w:after="0" w:line="23" w:lineRule="atLeast"/>
              <w:jc w:val="center"/>
              <w:rPr>
                <w:rFonts w:ascii="Times New Roman" w:eastAsia="Times New Roman" w:hAnsi="Times New Roman"/>
                <w:color w:val="000000"/>
                <w:lang w:eastAsia="ru-RU"/>
              </w:rPr>
            </w:pPr>
            <w:r w:rsidRPr="001F6747">
              <w:rPr>
                <w:rFonts w:ascii="Times New Roman" w:eastAsia="Times New Roman" w:hAnsi="Times New Roman"/>
                <w:color w:val="000000"/>
                <w:lang w:eastAsia="ru-RU"/>
              </w:rPr>
              <w:t>№ п/п</w:t>
            </w:r>
          </w:p>
        </w:tc>
        <w:tc>
          <w:tcPr>
            <w:tcW w:w="3661" w:type="dxa"/>
            <w:vMerge w:val="restart"/>
            <w:shd w:val="clear" w:color="auto" w:fill="auto"/>
            <w:vAlign w:val="center"/>
          </w:tcPr>
          <w:p w14:paraId="0C0EC86A"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услуг</w:t>
            </w:r>
          </w:p>
        </w:tc>
        <w:tc>
          <w:tcPr>
            <w:tcW w:w="6003" w:type="dxa"/>
            <w:gridSpan w:val="4"/>
            <w:shd w:val="clear" w:color="auto" w:fill="auto"/>
            <w:vAlign w:val="center"/>
          </w:tcPr>
          <w:p w14:paraId="2E2B476D"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Качество</w:t>
            </w:r>
          </w:p>
        </w:tc>
      </w:tr>
      <w:tr w:rsidR="001F6747" w:rsidRPr="001F6747" w14:paraId="0F20292D" w14:textId="77777777" w:rsidTr="001F674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4" w:type="dxa"/>
            <w:vMerge/>
            <w:shd w:val="clear" w:color="auto" w:fill="auto"/>
            <w:vAlign w:val="center"/>
          </w:tcPr>
          <w:p w14:paraId="743761F4" w14:textId="77777777" w:rsidR="001F6747" w:rsidRPr="001F6747" w:rsidRDefault="001F6747" w:rsidP="001F6747">
            <w:pPr>
              <w:spacing w:after="0" w:line="23" w:lineRule="atLeast"/>
              <w:jc w:val="center"/>
              <w:rPr>
                <w:rFonts w:ascii="Times New Roman" w:eastAsia="Times New Roman" w:hAnsi="Times New Roman"/>
                <w:color w:val="000000"/>
                <w:lang w:eastAsia="ru-RU"/>
              </w:rPr>
            </w:pPr>
          </w:p>
        </w:tc>
        <w:tc>
          <w:tcPr>
            <w:tcW w:w="3661" w:type="dxa"/>
            <w:vMerge/>
            <w:shd w:val="clear" w:color="auto" w:fill="auto"/>
            <w:vAlign w:val="center"/>
          </w:tcPr>
          <w:p w14:paraId="0BB5CB13"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237" w:type="dxa"/>
            <w:shd w:val="clear" w:color="auto" w:fill="auto"/>
            <w:vAlign w:val="center"/>
          </w:tcPr>
          <w:p w14:paraId="583C4E13"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Снижение</w:t>
            </w:r>
          </w:p>
        </w:tc>
        <w:tc>
          <w:tcPr>
            <w:tcW w:w="1490" w:type="dxa"/>
            <w:shd w:val="clear" w:color="auto" w:fill="auto"/>
            <w:vAlign w:val="center"/>
          </w:tcPr>
          <w:p w14:paraId="1C8C1542"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Увеличение</w:t>
            </w:r>
          </w:p>
        </w:tc>
        <w:tc>
          <w:tcPr>
            <w:tcW w:w="1380" w:type="dxa"/>
            <w:shd w:val="clear" w:color="auto" w:fill="auto"/>
            <w:vAlign w:val="center"/>
          </w:tcPr>
          <w:p w14:paraId="27EF22B5" w14:textId="77777777" w:rsidR="004F4FF2"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1F6747">
              <w:rPr>
                <w:rFonts w:ascii="Times New Roman" w:eastAsia="Times New Roman" w:hAnsi="Times New Roman"/>
                <w:color w:val="000000"/>
                <w:lang w:eastAsia="ru-RU"/>
              </w:rPr>
              <w:t xml:space="preserve">Не </w:t>
            </w:r>
          </w:p>
          <w:p w14:paraId="45183D19" w14:textId="0CCCCD5D"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изменилось</w:t>
            </w:r>
          </w:p>
        </w:tc>
        <w:tc>
          <w:tcPr>
            <w:tcW w:w="1896" w:type="dxa"/>
            <w:shd w:val="clear" w:color="auto" w:fill="auto"/>
            <w:vAlign w:val="center"/>
          </w:tcPr>
          <w:p w14:paraId="4DECC3CB"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Затрудняюсь ответить</w:t>
            </w:r>
          </w:p>
        </w:tc>
      </w:tr>
      <w:tr w:rsidR="001F6747" w:rsidRPr="001F6747" w14:paraId="01F4B4D6"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FD86270"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w:t>
            </w:r>
          </w:p>
        </w:tc>
        <w:tc>
          <w:tcPr>
            <w:tcW w:w="3661" w:type="dxa"/>
          </w:tcPr>
          <w:p w14:paraId="0B453A48"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F6747">
              <w:rPr>
                <w:rFonts w:ascii="Times New Roman" w:eastAsia="Times New Roman" w:hAnsi="Times New Roman"/>
                <w:color w:val="000000"/>
                <w:lang w:eastAsia="ru-RU"/>
              </w:rPr>
              <w:t>Рынок услуг среднего профессионального образования</w:t>
            </w:r>
          </w:p>
        </w:tc>
        <w:tc>
          <w:tcPr>
            <w:tcW w:w="1237" w:type="dxa"/>
            <w:vAlign w:val="center"/>
          </w:tcPr>
          <w:p w14:paraId="79D99C9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10,0</w:t>
            </w:r>
          </w:p>
        </w:tc>
        <w:tc>
          <w:tcPr>
            <w:tcW w:w="1490" w:type="dxa"/>
            <w:vAlign w:val="center"/>
          </w:tcPr>
          <w:p w14:paraId="2C59552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8,2</w:t>
            </w:r>
          </w:p>
        </w:tc>
        <w:tc>
          <w:tcPr>
            <w:tcW w:w="1380" w:type="dxa"/>
            <w:vAlign w:val="center"/>
          </w:tcPr>
          <w:p w14:paraId="7A247C3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46,9</w:t>
            </w:r>
          </w:p>
        </w:tc>
        <w:tc>
          <w:tcPr>
            <w:tcW w:w="1896" w:type="dxa"/>
            <w:vAlign w:val="center"/>
          </w:tcPr>
          <w:p w14:paraId="64BEACB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34,9</w:t>
            </w:r>
          </w:p>
        </w:tc>
      </w:tr>
      <w:tr w:rsidR="001F6747" w:rsidRPr="001F6747" w14:paraId="01D81C42"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23CA2CB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w:t>
            </w:r>
          </w:p>
        </w:tc>
        <w:tc>
          <w:tcPr>
            <w:tcW w:w="3661" w:type="dxa"/>
          </w:tcPr>
          <w:p w14:paraId="1E2334F1"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услуг детского отдыха и оздоровления</w:t>
            </w:r>
          </w:p>
        </w:tc>
        <w:tc>
          <w:tcPr>
            <w:tcW w:w="1237" w:type="dxa"/>
            <w:vAlign w:val="center"/>
          </w:tcPr>
          <w:p w14:paraId="47B2C9B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490" w:type="dxa"/>
            <w:vAlign w:val="center"/>
          </w:tcPr>
          <w:p w14:paraId="30F0FB8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12,8</w:t>
            </w:r>
          </w:p>
        </w:tc>
        <w:tc>
          <w:tcPr>
            <w:tcW w:w="1380" w:type="dxa"/>
            <w:vAlign w:val="center"/>
          </w:tcPr>
          <w:p w14:paraId="27EE043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42,5</w:t>
            </w:r>
          </w:p>
        </w:tc>
        <w:tc>
          <w:tcPr>
            <w:tcW w:w="1896" w:type="dxa"/>
            <w:vAlign w:val="center"/>
          </w:tcPr>
          <w:p w14:paraId="7123B4B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36,9</w:t>
            </w:r>
          </w:p>
        </w:tc>
      </w:tr>
      <w:tr w:rsidR="001F6747" w:rsidRPr="001F6747" w14:paraId="2A23C45E"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AC0D2BD"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w:t>
            </w:r>
          </w:p>
        </w:tc>
        <w:tc>
          <w:tcPr>
            <w:tcW w:w="3661" w:type="dxa"/>
          </w:tcPr>
          <w:p w14:paraId="3261706F"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медицинских услуг</w:t>
            </w:r>
          </w:p>
        </w:tc>
        <w:tc>
          <w:tcPr>
            <w:tcW w:w="1237" w:type="dxa"/>
            <w:vAlign w:val="center"/>
          </w:tcPr>
          <w:p w14:paraId="5F231FA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14,4</w:t>
            </w:r>
          </w:p>
        </w:tc>
        <w:tc>
          <w:tcPr>
            <w:tcW w:w="1490" w:type="dxa"/>
            <w:vAlign w:val="center"/>
          </w:tcPr>
          <w:p w14:paraId="61820E8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26,2</w:t>
            </w:r>
          </w:p>
        </w:tc>
        <w:tc>
          <w:tcPr>
            <w:tcW w:w="1380" w:type="dxa"/>
            <w:vAlign w:val="center"/>
          </w:tcPr>
          <w:p w14:paraId="5574281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28,8</w:t>
            </w:r>
          </w:p>
        </w:tc>
        <w:tc>
          <w:tcPr>
            <w:tcW w:w="1896" w:type="dxa"/>
            <w:vAlign w:val="center"/>
          </w:tcPr>
          <w:p w14:paraId="6433968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30,6</w:t>
            </w:r>
          </w:p>
        </w:tc>
      </w:tr>
      <w:tr w:rsidR="001F6747" w:rsidRPr="001F6747" w14:paraId="05C1C76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9310A83"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4</w:t>
            </w:r>
          </w:p>
        </w:tc>
        <w:tc>
          <w:tcPr>
            <w:tcW w:w="3661" w:type="dxa"/>
          </w:tcPr>
          <w:p w14:paraId="296D1E8E" w14:textId="77777777" w:rsidR="001F6747" w:rsidRPr="001F6747" w:rsidRDefault="001F6747" w:rsidP="001F6747">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F6747">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37" w:type="dxa"/>
            <w:vAlign w:val="center"/>
          </w:tcPr>
          <w:p w14:paraId="5A39F4B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12,9</w:t>
            </w:r>
          </w:p>
        </w:tc>
        <w:tc>
          <w:tcPr>
            <w:tcW w:w="1490" w:type="dxa"/>
            <w:vAlign w:val="center"/>
          </w:tcPr>
          <w:p w14:paraId="7C6D129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17,6</w:t>
            </w:r>
          </w:p>
        </w:tc>
        <w:tc>
          <w:tcPr>
            <w:tcW w:w="1380" w:type="dxa"/>
            <w:vAlign w:val="center"/>
          </w:tcPr>
          <w:p w14:paraId="7F6F71C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49,1</w:t>
            </w:r>
          </w:p>
        </w:tc>
        <w:tc>
          <w:tcPr>
            <w:tcW w:w="1896" w:type="dxa"/>
            <w:vAlign w:val="center"/>
          </w:tcPr>
          <w:p w14:paraId="716D361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20,4</w:t>
            </w:r>
          </w:p>
        </w:tc>
      </w:tr>
      <w:tr w:rsidR="001F6747" w:rsidRPr="001F6747" w14:paraId="67B0F920"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60AD423"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5</w:t>
            </w:r>
          </w:p>
        </w:tc>
        <w:tc>
          <w:tcPr>
            <w:tcW w:w="3661" w:type="dxa"/>
          </w:tcPr>
          <w:p w14:paraId="1879453E" w14:textId="77777777" w:rsidR="001F6747" w:rsidRPr="001F6747" w:rsidRDefault="001F6747" w:rsidP="001F674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F6747">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237" w:type="dxa"/>
            <w:vAlign w:val="center"/>
          </w:tcPr>
          <w:p w14:paraId="7F621F2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8,0</w:t>
            </w:r>
          </w:p>
        </w:tc>
        <w:tc>
          <w:tcPr>
            <w:tcW w:w="1490" w:type="dxa"/>
            <w:vAlign w:val="center"/>
          </w:tcPr>
          <w:p w14:paraId="725328B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w:t>
            </w:r>
          </w:p>
        </w:tc>
        <w:tc>
          <w:tcPr>
            <w:tcW w:w="1380" w:type="dxa"/>
            <w:vAlign w:val="center"/>
          </w:tcPr>
          <w:p w14:paraId="7B4EAC6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33,2</w:t>
            </w:r>
          </w:p>
        </w:tc>
        <w:tc>
          <w:tcPr>
            <w:tcW w:w="1896" w:type="dxa"/>
            <w:vAlign w:val="center"/>
          </w:tcPr>
          <w:p w14:paraId="1438F238"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55,5</w:t>
            </w:r>
          </w:p>
        </w:tc>
      </w:tr>
      <w:tr w:rsidR="001F6747" w:rsidRPr="001F6747" w14:paraId="71313071"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B5235F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6</w:t>
            </w:r>
          </w:p>
        </w:tc>
        <w:tc>
          <w:tcPr>
            <w:tcW w:w="3661" w:type="dxa"/>
          </w:tcPr>
          <w:p w14:paraId="6BED0970"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социальных услуг </w:t>
            </w:r>
          </w:p>
        </w:tc>
        <w:tc>
          <w:tcPr>
            <w:tcW w:w="1237" w:type="dxa"/>
            <w:vAlign w:val="center"/>
          </w:tcPr>
          <w:p w14:paraId="7F8FFD2D"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4,8</w:t>
            </w:r>
          </w:p>
        </w:tc>
        <w:tc>
          <w:tcPr>
            <w:tcW w:w="1490" w:type="dxa"/>
            <w:vAlign w:val="center"/>
          </w:tcPr>
          <w:p w14:paraId="51F0B25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18,9</w:t>
            </w:r>
          </w:p>
        </w:tc>
        <w:tc>
          <w:tcPr>
            <w:tcW w:w="1380" w:type="dxa"/>
            <w:vAlign w:val="center"/>
          </w:tcPr>
          <w:p w14:paraId="19F68B5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31,1</w:t>
            </w:r>
          </w:p>
        </w:tc>
        <w:tc>
          <w:tcPr>
            <w:tcW w:w="1896" w:type="dxa"/>
            <w:vAlign w:val="center"/>
          </w:tcPr>
          <w:p w14:paraId="224CA3B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45,2</w:t>
            </w:r>
          </w:p>
        </w:tc>
      </w:tr>
      <w:tr w:rsidR="001F6747" w:rsidRPr="001F6747" w14:paraId="5ED8B807"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71C492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7</w:t>
            </w:r>
          </w:p>
        </w:tc>
        <w:tc>
          <w:tcPr>
            <w:tcW w:w="3661" w:type="dxa"/>
          </w:tcPr>
          <w:p w14:paraId="632F186F"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ритуальных услуг</w:t>
            </w:r>
          </w:p>
        </w:tc>
        <w:tc>
          <w:tcPr>
            <w:tcW w:w="1237" w:type="dxa"/>
            <w:vAlign w:val="center"/>
          </w:tcPr>
          <w:p w14:paraId="20C94E2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10,0</w:t>
            </w:r>
          </w:p>
        </w:tc>
        <w:tc>
          <w:tcPr>
            <w:tcW w:w="1490" w:type="dxa"/>
            <w:vAlign w:val="center"/>
          </w:tcPr>
          <w:p w14:paraId="65C8740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17,2</w:t>
            </w:r>
          </w:p>
        </w:tc>
        <w:tc>
          <w:tcPr>
            <w:tcW w:w="1380" w:type="dxa"/>
            <w:vAlign w:val="center"/>
          </w:tcPr>
          <w:p w14:paraId="56190BE9"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45,2</w:t>
            </w:r>
          </w:p>
        </w:tc>
        <w:tc>
          <w:tcPr>
            <w:tcW w:w="1896" w:type="dxa"/>
            <w:vAlign w:val="center"/>
          </w:tcPr>
          <w:p w14:paraId="19EAC6C8"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27,6</w:t>
            </w:r>
          </w:p>
        </w:tc>
      </w:tr>
      <w:tr w:rsidR="001F6747" w:rsidRPr="001F6747" w14:paraId="79B3D48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B18C86C"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8</w:t>
            </w:r>
          </w:p>
        </w:tc>
        <w:tc>
          <w:tcPr>
            <w:tcW w:w="3661" w:type="dxa"/>
          </w:tcPr>
          <w:p w14:paraId="40CDB5F2"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теплоснабжения (производство тепловой энергии) </w:t>
            </w:r>
          </w:p>
        </w:tc>
        <w:tc>
          <w:tcPr>
            <w:tcW w:w="1237" w:type="dxa"/>
            <w:vAlign w:val="center"/>
          </w:tcPr>
          <w:p w14:paraId="2EC9CF2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9,5</w:t>
            </w:r>
          </w:p>
        </w:tc>
        <w:tc>
          <w:tcPr>
            <w:tcW w:w="1490" w:type="dxa"/>
            <w:vAlign w:val="center"/>
          </w:tcPr>
          <w:p w14:paraId="0F1D7EB0"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8,9</w:t>
            </w:r>
          </w:p>
        </w:tc>
        <w:tc>
          <w:tcPr>
            <w:tcW w:w="1380" w:type="dxa"/>
            <w:vAlign w:val="center"/>
          </w:tcPr>
          <w:p w14:paraId="7991E62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47,6</w:t>
            </w:r>
          </w:p>
        </w:tc>
        <w:tc>
          <w:tcPr>
            <w:tcW w:w="1896" w:type="dxa"/>
            <w:vAlign w:val="center"/>
          </w:tcPr>
          <w:p w14:paraId="6D37333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34,0</w:t>
            </w:r>
          </w:p>
        </w:tc>
      </w:tr>
      <w:tr w:rsidR="001F6747" w:rsidRPr="001F6747" w14:paraId="2C6F6791"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2EC8D38"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9</w:t>
            </w:r>
          </w:p>
        </w:tc>
        <w:tc>
          <w:tcPr>
            <w:tcW w:w="3661" w:type="dxa"/>
          </w:tcPr>
          <w:p w14:paraId="47F258E9"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237" w:type="dxa"/>
            <w:vAlign w:val="center"/>
          </w:tcPr>
          <w:p w14:paraId="3749CBFF"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11,1</w:t>
            </w:r>
          </w:p>
        </w:tc>
        <w:tc>
          <w:tcPr>
            <w:tcW w:w="1490" w:type="dxa"/>
            <w:vAlign w:val="center"/>
          </w:tcPr>
          <w:p w14:paraId="2523CEF4"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12,4</w:t>
            </w:r>
          </w:p>
        </w:tc>
        <w:tc>
          <w:tcPr>
            <w:tcW w:w="1380" w:type="dxa"/>
            <w:vAlign w:val="center"/>
          </w:tcPr>
          <w:p w14:paraId="69C72DE5"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48,3</w:t>
            </w:r>
          </w:p>
        </w:tc>
        <w:tc>
          <w:tcPr>
            <w:tcW w:w="1896" w:type="dxa"/>
            <w:vAlign w:val="center"/>
          </w:tcPr>
          <w:p w14:paraId="1938A06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28,2</w:t>
            </w:r>
          </w:p>
        </w:tc>
      </w:tr>
      <w:tr w:rsidR="001F6747" w:rsidRPr="001F6747" w14:paraId="6A4CC2D5"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8E4E3B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10</w:t>
            </w:r>
          </w:p>
        </w:tc>
        <w:tc>
          <w:tcPr>
            <w:tcW w:w="3661" w:type="dxa"/>
          </w:tcPr>
          <w:p w14:paraId="1000CC9C"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237" w:type="dxa"/>
            <w:vAlign w:val="center"/>
          </w:tcPr>
          <w:p w14:paraId="09B62A1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8,0</w:t>
            </w:r>
          </w:p>
        </w:tc>
        <w:tc>
          <w:tcPr>
            <w:tcW w:w="1490" w:type="dxa"/>
            <w:vAlign w:val="center"/>
          </w:tcPr>
          <w:p w14:paraId="2C791DF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12,1</w:t>
            </w:r>
          </w:p>
        </w:tc>
        <w:tc>
          <w:tcPr>
            <w:tcW w:w="1380" w:type="dxa"/>
            <w:vAlign w:val="center"/>
          </w:tcPr>
          <w:p w14:paraId="3D7EE79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41,4</w:t>
            </w:r>
          </w:p>
        </w:tc>
        <w:tc>
          <w:tcPr>
            <w:tcW w:w="1896" w:type="dxa"/>
            <w:vAlign w:val="center"/>
          </w:tcPr>
          <w:p w14:paraId="48867BE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38,5</w:t>
            </w:r>
          </w:p>
        </w:tc>
      </w:tr>
      <w:tr w:rsidR="001F6747" w:rsidRPr="001F6747" w14:paraId="48FD9059"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1DDB44C4"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11</w:t>
            </w:r>
          </w:p>
        </w:tc>
        <w:tc>
          <w:tcPr>
            <w:tcW w:w="3661" w:type="dxa"/>
          </w:tcPr>
          <w:p w14:paraId="7FE9CF71"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37" w:type="dxa"/>
            <w:vAlign w:val="center"/>
          </w:tcPr>
          <w:p w14:paraId="47C823C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7,3</w:t>
            </w:r>
          </w:p>
        </w:tc>
        <w:tc>
          <w:tcPr>
            <w:tcW w:w="1490" w:type="dxa"/>
            <w:vAlign w:val="center"/>
          </w:tcPr>
          <w:p w14:paraId="641066C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10,9</w:t>
            </w:r>
          </w:p>
        </w:tc>
        <w:tc>
          <w:tcPr>
            <w:tcW w:w="1380" w:type="dxa"/>
            <w:vAlign w:val="center"/>
          </w:tcPr>
          <w:p w14:paraId="6443949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40,5</w:t>
            </w:r>
          </w:p>
        </w:tc>
        <w:tc>
          <w:tcPr>
            <w:tcW w:w="1896" w:type="dxa"/>
            <w:vAlign w:val="center"/>
          </w:tcPr>
          <w:p w14:paraId="0FA85CD2"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41,3</w:t>
            </w:r>
          </w:p>
        </w:tc>
      </w:tr>
      <w:tr w:rsidR="001F6747" w:rsidRPr="001F6747" w14:paraId="57833D18"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29778A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12</w:t>
            </w:r>
          </w:p>
        </w:tc>
        <w:tc>
          <w:tcPr>
            <w:tcW w:w="3661" w:type="dxa"/>
          </w:tcPr>
          <w:p w14:paraId="47FD7697"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поставки сжиженного газа в баллонах</w:t>
            </w:r>
          </w:p>
        </w:tc>
        <w:tc>
          <w:tcPr>
            <w:tcW w:w="1237" w:type="dxa"/>
            <w:vAlign w:val="center"/>
          </w:tcPr>
          <w:p w14:paraId="61BB4E5A"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6,7</w:t>
            </w:r>
          </w:p>
        </w:tc>
        <w:tc>
          <w:tcPr>
            <w:tcW w:w="1490" w:type="dxa"/>
            <w:vAlign w:val="center"/>
          </w:tcPr>
          <w:p w14:paraId="69B9C82E"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7,7</w:t>
            </w:r>
          </w:p>
        </w:tc>
        <w:tc>
          <w:tcPr>
            <w:tcW w:w="1380" w:type="dxa"/>
            <w:vAlign w:val="center"/>
          </w:tcPr>
          <w:p w14:paraId="174185B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42,7</w:t>
            </w:r>
          </w:p>
        </w:tc>
        <w:tc>
          <w:tcPr>
            <w:tcW w:w="1896" w:type="dxa"/>
            <w:vAlign w:val="center"/>
          </w:tcPr>
          <w:p w14:paraId="47B3CB1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42,9</w:t>
            </w:r>
          </w:p>
        </w:tc>
      </w:tr>
      <w:tr w:rsidR="001F6747" w:rsidRPr="001F6747" w14:paraId="185D61BB"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60CBB8B4"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13</w:t>
            </w:r>
          </w:p>
        </w:tc>
        <w:tc>
          <w:tcPr>
            <w:tcW w:w="3661" w:type="dxa"/>
          </w:tcPr>
          <w:p w14:paraId="0279BC51"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237" w:type="dxa"/>
            <w:vAlign w:val="center"/>
          </w:tcPr>
          <w:p w14:paraId="133A2A9F"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6,4</w:t>
            </w:r>
          </w:p>
        </w:tc>
        <w:tc>
          <w:tcPr>
            <w:tcW w:w="1490" w:type="dxa"/>
            <w:vAlign w:val="center"/>
          </w:tcPr>
          <w:p w14:paraId="3981DC4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9,9</w:t>
            </w:r>
          </w:p>
        </w:tc>
        <w:tc>
          <w:tcPr>
            <w:tcW w:w="1380" w:type="dxa"/>
            <w:vAlign w:val="center"/>
          </w:tcPr>
          <w:p w14:paraId="45EC30F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48,3</w:t>
            </w:r>
          </w:p>
        </w:tc>
        <w:tc>
          <w:tcPr>
            <w:tcW w:w="1896" w:type="dxa"/>
            <w:vAlign w:val="center"/>
          </w:tcPr>
          <w:p w14:paraId="11201F4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35,4</w:t>
            </w:r>
          </w:p>
        </w:tc>
      </w:tr>
      <w:tr w:rsidR="001F6747" w:rsidRPr="001F6747" w14:paraId="283CE1C6"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17B0279"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14</w:t>
            </w:r>
          </w:p>
        </w:tc>
        <w:tc>
          <w:tcPr>
            <w:tcW w:w="3661" w:type="dxa"/>
          </w:tcPr>
          <w:p w14:paraId="771AB6FE"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w:t>
            </w:r>
            <w:r w:rsidRPr="001F6747">
              <w:rPr>
                <w:rFonts w:ascii="Times New Roman" w:eastAsia="Times New Roman" w:hAnsi="Times New Roman"/>
                <w:color w:val="000000"/>
                <w:lang w:eastAsia="ru-RU"/>
              </w:rPr>
              <w:lastRenderedPageBreak/>
              <w:t xml:space="preserve">(мощности), включая производство электрической энергии (мощности) в режиме когенерации </w:t>
            </w:r>
          </w:p>
        </w:tc>
        <w:tc>
          <w:tcPr>
            <w:tcW w:w="1237" w:type="dxa"/>
            <w:vAlign w:val="center"/>
          </w:tcPr>
          <w:p w14:paraId="56EB22B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lastRenderedPageBreak/>
              <w:t>6,4</w:t>
            </w:r>
          </w:p>
        </w:tc>
        <w:tc>
          <w:tcPr>
            <w:tcW w:w="1490" w:type="dxa"/>
            <w:vAlign w:val="center"/>
          </w:tcPr>
          <w:p w14:paraId="159F847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5,4</w:t>
            </w:r>
          </w:p>
        </w:tc>
        <w:tc>
          <w:tcPr>
            <w:tcW w:w="1380" w:type="dxa"/>
            <w:vAlign w:val="center"/>
          </w:tcPr>
          <w:p w14:paraId="23A8EB9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38,2</w:t>
            </w:r>
          </w:p>
        </w:tc>
        <w:tc>
          <w:tcPr>
            <w:tcW w:w="1896" w:type="dxa"/>
            <w:vAlign w:val="center"/>
          </w:tcPr>
          <w:p w14:paraId="226217E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50,0</w:t>
            </w:r>
          </w:p>
        </w:tc>
      </w:tr>
      <w:tr w:rsidR="001F6747" w:rsidRPr="001F6747" w14:paraId="185C8C56"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2AE3A60"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15</w:t>
            </w:r>
          </w:p>
        </w:tc>
        <w:tc>
          <w:tcPr>
            <w:tcW w:w="3661" w:type="dxa"/>
          </w:tcPr>
          <w:p w14:paraId="31025FB9"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37" w:type="dxa"/>
            <w:vAlign w:val="center"/>
          </w:tcPr>
          <w:p w14:paraId="431F16C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9,4</w:t>
            </w:r>
          </w:p>
        </w:tc>
        <w:tc>
          <w:tcPr>
            <w:tcW w:w="1490" w:type="dxa"/>
            <w:vAlign w:val="center"/>
          </w:tcPr>
          <w:p w14:paraId="1ABA5AB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11,2</w:t>
            </w:r>
          </w:p>
        </w:tc>
        <w:tc>
          <w:tcPr>
            <w:tcW w:w="1380" w:type="dxa"/>
            <w:vAlign w:val="center"/>
          </w:tcPr>
          <w:p w14:paraId="7A37DB3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46,5</w:t>
            </w:r>
          </w:p>
        </w:tc>
        <w:tc>
          <w:tcPr>
            <w:tcW w:w="1896" w:type="dxa"/>
            <w:vAlign w:val="center"/>
          </w:tcPr>
          <w:p w14:paraId="4BE12BD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32,9</w:t>
            </w:r>
          </w:p>
        </w:tc>
      </w:tr>
      <w:tr w:rsidR="001F6747" w:rsidRPr="001F6747" w14:paraId="635FEDD8"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1808AEC"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16</w:t>
            </w:r>
          </w:p>
        </w:tc>
        <w:tc>
          <w:tcPr>
            <w:tcW w:w="3661" w:type="dxa"/>
          </w:tcPr>
          <w:p w14:paraId="2B5E44BF"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37" w:type="dxa"/>
            <w:vAlign w:val="center"/>
          </w:tcPr>
          <w:p w14:paraId="5A80120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11,4</w:t>
            </w:r>
          </w:p>
        </w:tc>
        <w:tc>
          <w:tcPr>
            <w:tcW w:w="1490" w:type="dxa"/>
            <w:vAlign w:val="center"/>
          </w:tcPr>
          <w:p w14:paraId="7E406AA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10,7</w:t>
            </w:r>
          </w:p>
        </w:tc>
        <w:tc>
          <w:tcPr>
            <w:tcW w:w="1380" w:type="dxa"/>
            <w:vAlign w:val="center"/>
          </w:tcPr>
          <w:p w14:paraId="0849BB1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49,5</w:t>
            </w:r>
          </w:p>
        </w:tc>
        <w:tc>
          <w:tcPr>
            <w:tcW w:w="1896" w:type="dxa"/>
            <w:vAlign w:val="center"/>
          </w:tcPr>
          <w:p w14:paraId="0F9BB44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28,4</w:t>
            </w:r>
          </w:p>
        </w:tc>
      </w:tr>
      <w:tr w:rsidR="001F6747" w:rsidRPr="001F6747" w14:paraId="2569C82A"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2346071"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17</w:t>
            </w:r>
          </w:p>
        </w:tc>
        <w:tc>
          <w:tcPr>
            <w:tcW w:w="3661" w:type="dxa"/>
          </w:tcPr>
          <w:p w14:paraId="5E64BB3F"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237" w:type="dxa"/>
            <w:vAlign w:val="center"/>
          </w:tcPr>
          <w:p w14:paraId="597044D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8,4</w:t>
            </w:r>
          </w:p>
        </w:tc>
        <w:tc>
          <w:tcPr>
            <w:tcW w:w="1490" w:type="dxa"/>
            <w:vAlign w:val="center"/>
          </w:tcPr>
          <w:p w14:paraId="430CD31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12,4</w:t>
            </w:r>
          </w:p>
        </w:tc>
        <w:tc>
          <w:tcPr>
            <w:tcW w:w="1380" w:type="dxa"/>
            <w:vAlign w:val="center"/>
          </w:tcPr>
          <w:p w14:paraId="5E0B69B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46,6</w:t>
            </w:r>
          </w:p>
        </w:tc>
        <w:tc>
          <w:tcPr>
            <w:tcW w:w="1896" w:type="dxa"/>
            <w:vAlign w:val="center"/>
          </w:tcPr>
          <w:p w14:paraId="76E40A3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32,6</w:t>
            </w:r>
          </w:p>
        </w:tc>
      </w:tr>
      <w:tr w:rsidR="001F6747" w:rsidRPr="001F6747" w14:paraId="2B2D6C9F"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6630AC6D"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18</w:t>
            </w:r>
          </w:p>
        </w:tc>
        <w:tc>
          <w:tcPr>
            <w:tcW w:w="3661" w:type="dxa"/>
          </w:tcPr>
          <w:p w14:paraId="7453C223"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237" w:type="dxa"/>
            <w:vAlign w:val="center"/>
          </w:tcPr>
          <w:p w14:paraId="4C4BB22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7,2</w:t>
            </w:r>
          </w:p>
        </w:tc>
        <w:tc>
          <w:tcPr>
            <w:tcW w:w="1490" w:type="dxa"/>
            <w:vAlign w:val="center"/>
          </w:tcPr>
          <w:p w14:paraId="0EFF2CC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14,1</w:t>
            </w:r>
          </w:p>
        </w:tc>
        <w:tc>
          <w:tcPr>
            <w:tcW w:w="1380" w:type="dxa"/>
            <w:vAlign w:val="center"/>
          </w:tcPr>
          <w:p w14:paraId="6E64E21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45,4</w:t>
            </w:r>
          </w:p>
        </w:tc>
        <w:tc>
          <w:tcPr>
            <w:tcW w:w="1896" w:type="dxa"/>
            <w:vAlign w:val="center"/>
          </w:tcPr>
          <w:p w14:paraId="2F42A7D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33,3</w:t>
            </w:r>
          </w:p>
        </w:tc>
      </w:tr>
      <w:tr w:rsidR="001F6747" w:rsidRPr="001F6747" w14:paraId="6B5B3DB0"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8ACEC3A"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19</w:t>
            </w:r>
          </w:p>
        </w:tc>
        <w:tc>
          <w:tcPr>
            <w:tcW w:w="3661" w:type="dxa"/>
          </w:tcPr>
          <w:p w14:paraId="6CEF2617"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37" w:type="dxa"/>
            <w:vAlign w:val="center"/>
          </w:tcPr>
          <w:p w14:paraId="2D9522F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8,9</w:t>
            </w:r>
          </w:p>
        </w:tc>
        <w:tc>
          <w:tcPr>
            <w:tcW w:w="1490" w:type="dxa"/>
            <w:vAlign w:val="center"/>
          </w:tcPr>
          <w:p w14:paraId="4D6B12B4"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8,7</w:t>
            </w:r>
          </w:p>
        </w:tc>
        <w:tc>
          <w:tcPr>
            <w:tcW w:w="1380" w:type="dxa"/>
            <w:vAlign w:val="center"/>
          </w:tcPr>
          <w:p w14:paraId="1FB96D5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36,3</w:t>
            </w:r>
          </w:p>
        </w:tc>
        <w:tc>
          <w:tcPr>
            <w:tcW w:w="1896" w:type="dxa"/>
            <w:vAlign w:val="center"/>
          </w:tcPr>
          <w:p w14:paraId="27A4764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46,1</w:t>
            </w:r>
          </w:p>
        </w:tc>
      </w:tr>
      <w:tr w:rsidR="001F6747" w:rsidRPr="001F6747" w14:paraId="385C800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265A8159"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20</w:t>
            </w:r>
          </w:p>
        </w:tc>
        <w:tc>
          <w:tcPr>
            <w:tcW w:w="3661" w:type="dxa"/>
          </w:tcPr>
          <w:p w14:paraId="79210946"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архитектурно-строительного проектирования</w:t>
            </w:r>
          </w:p>
        </w:tc>
        <w:tc>
          <w:tcPr>
            <w:tcW w:w="1237" w:type="dxa"/>
            <w:vAlign w:val="center"/>
          </w:tcPr>
          <w:p w14:paraId="036DA96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490" w:type="dxa"/>
            <w:vAlign w:val="center"/>
          </w:tcPr>
          <w:p w14:paraId="2107DE4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6,1</w:t>
            </w:r>
          </w:p>
        </w:tc>
        <w:tc>
          <w:tcPr>
            <w:tcW w:w="1380" w:type="dxa"/>
            <w:vAlign w:val="center"/>
          </w:tcPr>
          <w:p w14:paraId="45E652A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36,7</w:t>
            </w:r>
          </w:p>
        </w:tc>
        <w:tc>
          <w:tcPr>
            <w:tcW w:w="1896" w:type="dxa"/>
            <w:vAlign w:val="center"/>
          </w:tcPr>
          <w:p w14:paraId="2FFDD83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49,4</w:t>
            </w:r>
          </w:p>
        </w:tc>
      </w:tr>
      <w:tr w:rsidR="001F6747" w:rsidRPr="001F6747" w14:paraId="3A4A9123"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FA7B83F"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21</w:t>
            </w:r>
          </w:p>
        </w:tc>
        <w:tc>
          <w:tcPr>
            <w:tcW w:w="3661" w:type="dxa"/>
          </w:tcPr>
          <w:p w14:paraId="70543BD3"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кадастровых и землеустроительных работ </w:t>
            </w:r>
          </w:p>
        </w:tc>
        <w:tc>
          <w:tcPr>
            <w:tcW w:w="1237" w:type="dxa"/>
            <w:vAlign w:val="center"/>
          </w:tcPr>
          <w:p w14:paraId="6A87FFE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6,6</w:t>
            </w:r>
          </w:p>
        </w:tc>
        <w:tc>
          <w:tcPr>
            <w:tcW w:w="1490" w:type="dxa"/>
            <w:vAlign w:val="center"/>
          </w:tcPr>
          <w:p w14:paraId="7E71B45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8,8</w:t>
            </w:r>
          </w:p>
        </w:tc>
        <w:tc>
          <w:tcPr>
            <w:tcW w:w="1380" w:type="dxa"/>
            <w:vAlign w:val="center"/>
          </w:tcPr>
          <w:p w14:paraId="6B210D0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41,0</w:t>
            </w:r>
          </w:p>
        </w:tc>
        <w:tc>
          <w:tcPr>
            <w:tcW w:w="1896" w:type="dxa"/>
            <w:vAlign w:val="center"/>
          </w:tcPr>
          <w:p w14:paraId="6DFDBD0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43,6</w:t>
            </w:r>
          </w:p>
        </w:tc>
      </w:tr>
      <w:tr w:rsidR="001F6747" w:rsidRPr="001F6747" w14:paraId="55F0961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9AEB77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22</w:t>
            </w:r>
          </w:p>
        </w:tc>
        <w:tc>
          <w:tcPr>
            <w:tcW w:w="3661" w:type="dxa"/>
          </w:tcPr>
          <w:p w14:paraId="1EC14293"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реализации сельскохозяйственной продукции </w:t>
            </w:r>
          </w:p>
        </w:tc>
        <w:tc>
          <w:tcPr>
            <w:tcW w:w="1237" w:type="dxa"/>
            <w:vAlign w:val="center"/>
          </w:tcPr>
          <w:p w14:paraId="7723BBE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7,3</w:t>
            </w:r>
          </w:p>
        </w:tc>
        <w:tc>
          <w:tcPr>
            <w:tcW w:w="1490" w:type="dxa"/>
            <w:vAlign w:val="center"/>
          </w:tcPr>
          <w:p w14:paraId="30ED214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18,9</w:t>
            </w:r>
          </w:p>
        </w:tc>
        <w:tc>
          <w:tcPr>
            <w:tcW w:w="1380" w:type="dxa"/>
            <w:vAlign w:val="center"/>
          </w:tcPr>
          <w:p w14:paraId="1421904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41,9</w:t>
            </w:r>
          </w:p>
        </w:tc>
        <w:tc>
          <w:tcPr>
            <w:tcW w:w="1896" w:type="dxa"/>
            <w:vAlign w:val="center"/>
          </w:tcPr>
          <w:p w14:paraId="66A7FF0D"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31,9</w:t>
            </w:r>
          </w:p>
        </w:tc>
      </w:tr>
      <w:tr w:rsidR="001F6747" w:rsidRPr="001F6747" w14:paraId="268FF6B2"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9BA3684"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23</w:t>
            </w:r>
          </w:p>
        </w:tc>
        <w:tc>
          <w:tcPr>
            <w:tcW w:w="3661" w:type="dxa"/>
          </w:tcPr>
          <w:p w14:paraId="47CA10BD"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племенного животноводства</w:t>
            </w:r>
          </w:p>
        </w:tc>
        <w:tc>
          <w:tcPr>
            <w:tcW w:w="1237" w:type="dxa"/>
            <w:vAlign w:val="center"/>
          </w:tcPr>
          <w:p w14:paraId="2DF0F1A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490" w:type="dxa"/>
            <w:vAlign w:val="center"/>
          </w:tcPr>
          <w:p w14:paraId="0F72BEE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w:t>
            </w:r>
          </w:p>
        </w:tc>
        <w:tc>
          <w:tcPr>
            <w:tcW w:w="1380" w:type="dxa"/>
            <w:vAlign w:val="center"/>
          </w:tcPr>
          <w:p w14:paraId="4013533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30,6</w:t>
            </w:r>
          </w:p>
        </w:tc>
        <w:tc>
          <w:tcPr>
            <w:tcW w:w="1896" w:type="dxa"/>
            <w:vAlign w:val="center"/>
          </w:tcPr>
          <w:p w14:paraId="406CBCB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57,6</w:t>
            </w:r>
          </w:p>
        </w:tc>
      </w:tr>
      <w:tr w:rsidR="001F6747" w:rsidRPr="001F6747" w14:paraId="7111D30C"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BF7D211"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24</w:t>
            </w:r>
          </w:p>
        </w:tc>
        <w:tc>
          <w:tcPr>
            <w:tcW w:w="3661" w:type="dxa"/>
          </w:tcPr>
          <w:p w14:paraId="6D42DA59"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семеноводства</w:t>
            </w:r>
          </w:p>
        </w:tc>
        <w:tc>
          <w:tcPr>
            <w:tcW w:w="1237" w:type="dxa"/>
            <w:vAlign w:val="center"/>
          </w:tcPr>
          <w:p w14:paraId="38BF720E"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9,7</w:t>
            </w:r>
          </w:p>
        </w:tc>
        <w:tc>
          <w:tcPr>
            <w:tcW w:w="1490" w:type="dxa"/>
            <w:vAlign w:val="center"/>
          </w:tcPr>
          <w:p w14:paraId="2387685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w:t>
            </w:r>
          </w:p>
        </w:tc>
        <w:tc>
          <w:tcPr>
            <w:tcW w:w="1380" w:type="dxa"/>
            <w:vAlign w:val="center"/>
          </w:tcPr>
          <w:p w14:paraId="1CB9AE1D"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27,6</w:t>
            </w:r>
          </w:p>
        </w:tc>
        <w:tc>
          <w:tcPr>
            <w:tcW w:w="1896" w:type="dxa"/>
            <w:vAlign w:val="center"/>
          </w:tcPr>
          <w:p w14:paraId="1A595B5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58,6</w:t>
            </w:r>
          </w:p>
        </w:tc>
      </w:tr>
      <w:tr w:rsidR="001F6747" w:rsidRPr="001F6747" w14:paraId="1996DB1C"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3DA6746"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25</w:t>
            </w:r>
          </w:p>
        </w:tc>
        <w:tc>
          <w:tcPr>
            <w:tcW w:w="3661" w:type="dxa"/>
          </w:tcPr>
          <w:p w14:paraId="7CB8C244"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жилищного строительства</w:t>
            </w:r>
          </w:p>
        </w:tc>
        <w:tc>
          <w:tcPr>
            <w:tcW w:w="1237" w:type="dxa"/>
            <w:vAlign w:val="center"/>
          </w:tcPr>
          <w:p w14:paraId="5701A2B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8,0</w:t>
            </w:r>
          </w:p>
        </w:tc>
        <w:tc>
          <w:tcPr>
            <w:tcW w:w="1490" w:type="dxa"/>
            <w:vAlign w:val="center"/>
          </w:tcPr>
          <w:p w14:paraId="74CD0632"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6,9</w:t>
            </w:r>
          </w:p>
        </w:tc>
        <w:tc>
          <w:tcPr>
            <w:tcW w:w="1380" w:type="dxa"/>
            <w:vAlign w:val="center"/>
          </w:tcPr>
          <w:p w14:paraId="7873AEB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38,9</w:t>
            </w:r>
          </w:p>
        </w:tc>
        <w:tc>
          <w:tcPr>
            <w:tcW w:w="1896" w:type="dxa"/>
            <w:vAlign w:val="center"/>
          </w:tcPr>
          <w:p w14:paraId="09017FF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46,2</w:t>
            </w:r>
          </w:p>
        </w:tc>
      </w:tr>
      <w:tr w:rsidR="001F6747" w:rsidRPr="001F6747" w14:paraId="1CE289D6"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B607360"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26</w:t>
            </w:r>
          </w:p>
        </w:tc>
        <w:tc>
          <w:tcPr>
            <w:tcW w:w="3661" w:type="dxa"/>
          </w:tcPr>
          <w:p w14:paraId="4E36F82D"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переработки водных биоресурсов</w:t>
            </w:r>
          </w:p>
        </w:tc>
        <w:tc>
          <w:tcPr>
            <w:tcW w:w="1237" w:type="dxa"/>
            <w:vAlign w:val="center"/>
          </w:tcPr>
          <w:p w14:paraId="2DDBA91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6,6</w:t>
            </w:r>
          </w:p>
        </w:tc>
        <w:tc>
          <w:tcPr>
            <w:tcW w:w="1490" w:type="dxa"/>
            <w:vAlign w:val="center"/>
          </w:tcPr>
          <w:p w14:paraId="5EF1DF6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2,3</w:t>
            </w:r>
          </w:p>
        </w:tc>
        <w:tc>
          <w:tcPr>
            <w:tcW w:w="1380" w:type="dxa"/>
            <w:vAlign w:val="center"/>
          </w:tcPr>
          <w:p w14:paraId="001406F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27,5</w:t>
            </w:r>
          </w:p>
        </w:tc>
        <w:tc>
          <w:tcPr>
            <w:tcW w:w="1896" w:type="dxa"/>
            <w:vAlign w:val="center"/>
          </w:tcPr>
          <w:p w14:paraId="1B5B694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63,6</w:t>
            </w:r>
          </w:p>
        </w:tc>
      </w:tr>
      <w:tr w:rsidR="001F6747" w:rsidRPr="001F6747" w14:paraId="5F3397A5"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9CE8AF8"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27</w:t>
            </w:r>
          </w:p>
        </w:tc>
        <w:tc>
          <w:tcPr>
            <w:tcW w:w="3661" w:type="dxa"/>
          </w:tcPr>
          <w:p w14:paraId="43B616B9"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товарной аквакультуры</w:t>
            </w:r>
          </w:p>
        </w:tc>
        <w:tc>
          <w:tcPr>
            <w:tcW w:w="1237" w:type="dxa"/>
            <w:vAlign w:val="center"/>
          </w:tcPr>
          <w:p w14:paraId="3B928DC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7,4</w:t>
            </w:r>
          </w:p>
        </w:tc>
        <w:tc>
          <w:tcPr>
            <w:tcW w:w="1490" w:type="dxa"/>
            <w:vAlign w:val="center"/>
          </w:tcPr>
          <w:p w14:paraId="0054D0B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1,8</w:t>
            </w:r>
          </w:p>
        </w:tc>
        <w:tc>
          <w:tcPr>
            <w:tcW w:w="1380" w:type="dxa"/>
            <w:vAlign w:val="center"/>
          </w:tcPr>
          <w:p w14:paraId="50D8181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29,3</w:t>
            </w:r>
          </w:p>
        </w:tc>
        <w:tc>
          <w:tcPr>
            <w:tcW w:w="1896" w:type="dxa"/>
            <w:vAlign w:val="center"/>
          </w:tcPr>
          <w:p w14:paraId="0D21A7E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61,5</w:t>
            </w:r>
          </w:p>
        </w:tc>
      </w:tr>
      <w:tr w:rsidR="001F6747" w:rsidRPr="001F6747" w14:paraId="39A80F41"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94D7466"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28</w:t>
            </w:r>
          </w:p>
        </w:tc>
        <w:tc>
          <w:tcPr>
            <w:tcW w:w="3661" w:type="dxa"/>
          </w:tcPr>
          <w:p w14:paraId="0B7756A2"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237" w:type="dxa"/>
            <w:vAlign w:val="center"/>
          </w:tcPr>
          <w:p w14:paraId="7C4335B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7,5</w:t>
            </w:r>
          </w:p>
        </w:tc>
        <w:tc>
          <w:tcPr>
            <w:tcW w:w="1490" w:type="dxa"/>
            <w:vAlign w:val="center"/>
          </w:tcPr>
          <w:p w14:paraId="397024B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w:t>
            </w:r>
          </w:p>
        </w:tc>
        <w:tc>
          <w:tcPr>
            <w:tcW w:w="1380" w:type="dxa"/>
            <w:vAlign w:val="center"/>
          </w:tcPr>
          <w:p w14:paraId="1E3D50B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30,5</w:t>
            </w:r>
          </w:p>
        </w:tc>
        <w:tc>
          <w:tcPr>
            <w:tcW w:w="1896" w:type="dxa"/>
            <w:vAlign w:val="center"/>
          </w:tcPr>
          <w:p w14:paraId="314EDE0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57,8</w:t>
            </w:r>
          </w:p>
        </w:tc>
      </w:tr>
      <w:tr w:rsidR="001F6747" w:rsidRPr="001F6747" w14:paraId="36018D2A"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F5DF53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29</w:t>
            </w:r>
          </w:p>
        </w:tc>
        <w:tc>
          <w:tcPr>
            <w:tcW w:w="3661" w:type="dxa"/>
          </w:tcPr>
          <w:p w14:paraId="52965A69"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нефтепродуктов</w:t>
            </w:r>
          </w:p>
        </w:tc>
        <w:tc>
          <w:tcPr>
            <w:tcW w:w="1237" w:type="dxa"/>
            <w:vAlign w:val="center"/>
          </w:tcPr>
          <w:p w14:paraId="6D1756F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9,7</w:t>
            </w:r>
          </w:p>
        </w:tc>
        <w:tc>
          <w:tcPr>
            <w:tcW w:w="1490" w:type="dxa"/>
            <w:vAlign w:val="center"/>
          </w:tcPr>
          <w:p w14:paraId="3370465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380" w:type="dxa"/>
            <w:vAlign w:val="center"/>
          </w:tcPr>
          <w:p w14:paraId="7547D80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41,9</w:t>
            </w:r>
          </w:p>
        </w:tc>
        <w:tc>
          <w:tcPr>
            <w:tcW w:w="1896" w:type="dxa"/>
            <w:vAlign w:val="center"/>
          </w:tcPr>
          <w:p w14:paraId="6036EBD1"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40,6</w:t>
            </w:r>
          </w:p>
        </w:tc>
      </w:tr>
      <w:tr w:rsidR="001F6747" w:rsidRPr="001F6747" w14:paraId="70798064"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4914EBC"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30</w:t>
            </w:r>
          </w:p>
        </w:tc>
        <w:tc>
          <w:tcPr>
            <w:tcW w:w="3661" w:type="dxa"/>
          </w:tcPr>
          <w:p w14:paraId="05867145"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легкой промышленности</w:t>
            </w:r>
          </w:p>
        </w:tc>
        <w:tc>
          <w:tcPr>
            <w:tcW w:w="1237" w:type="dxa"/>
            <w:vAlign w:val="center"/>
          </w:tcPr>
          <w:p w14:paraId="11B417F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7,3</w:t>
            </w:r>
          </w:p>
        </w:tc>
        <w:tc>
          <w:tcPr>
            <w:tcW w:w="1490" w:type="dxa"/>
            <w:vAlign w:val="center"/>
          </w:tcPr>
          <w:p w14:paraId="4509406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7,2</w:t>
            </w:r>
          </w:p>
        </w:tc>
        <w:tc>
          <w:tcPr>
            <w:tcW w:w="1380" w:type="dxa"/>
            <w:vAlign w:val="center"/>
          </w:tcPr>
          <w:p w14:paraId="0EF8235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40,6</w:t>
            </w:r>
          </w:p>
        </w:tc>
        <w:tc>
          <w:tcPr>
            <w:tcW w:w="1896" w:type="dxa"/>
            <w:vAlign w:val="center"/>
          </w:tcPr>
          <w:p w14:paraId="60712A8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44,9</w:t>
            </w:r>
          </w:p>
        </w:tc>
      </w:tr>
      <w:tr w:rsidR="001F6747" w:rsidRPr="001F6747" w14:paraId="11DC6A47"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03F6622"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31</w:t>
            </w:r>
          </w:p>
        </w:tc>
        <w:tc>
          <w:tcPr>
            <w:tcW w:w="3661" w:type="dxa"/>
          </w:tcPr>
          <w:p w14:paraId="1B3DC5C0"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237" w:type="dxa"/>
            <w:vAlign w:val="center"/>
          </w:tcPr>
          <w:p w14:paraId="2BD80E5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8,2</w:t>
            </w:r>
          </w:p>
        </w:tc>
        <w:tc>
          <w:tcPr>
            <w:tcW w:w="1490" w:type="dxa"/>
            <w:vAlign w:val="center"/>
          </w:tcPr>
          <w:p w14:paraId="1AAB4C05"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7,2</w:t>
            </w:r>
          </w:p>
        </w:tc>
        <w:tc>
          <w:tcPr>
            <w:tcW w:w="1380" w:type="dxa"/>
            <w:vAlign w:val="center"/>
          </w:tcPr>
          <w:p w14:paraId="38900D92"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38,9</w:t>
            </w:r>
          </w:p>
        </w:tc>
        <w:tc>
          <w:tcPr>
            <w:tcW w:w="1896" w:type="dxa"/>
            <w:vAlign w:val="center"/>
          </w:tcPr>
          <w:p w14:paraId="096564E5"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45,7</w:t>
            </w:r>
          </w:p>
        </w:tc>
      </w:tr>
      <w:tr w:rsidR="001F6747" w:rsidRPr="001F6747" w14:paraId="4CD0C925"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FE5EB6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32</w:t>
            </w:r>
          </w:p>
        </w:tc>
        <w:tc>
          <w:tcPr>
            <w:tcW w:w="3661" w:type="dxa"/>
          </w:tcPr>
          <w:p w14:paraId="42849E71"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производства кирпича</w:t>
            </w:r>
          </w:p>
        </w:tc>
        <w:tc>
          <w:tcPr>
            <w:tcW w:w="1237" w:type="dxa"/>
            <w:vAlign w:val="center"/>
          </w:tcPr>
          <w:p w14:paraId="74BF2E9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11,8</w:t>
            </w:r>
          </w:p>
        </w:tc>
        <w:tc>
          <w:tcPr>
            <w:tcW w:w="1490" w:type="dxa"/>
            <w:vAlign w:val="center"/>
          </w:tcPr>
          <w:p w14:paraId="656B330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w:t>
            </w:r>
          </w:p>
        </w:tc>
        <w:tc>
          <w:tcPr>
            <w:tcW w:w="1380" w:type="dxa"/>
            <w:vAlign w:val="center"/>
          </w:tcPr>
          <w:p w14:paraId="5C910A7A"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36,3</w:t>
            </w:r>
          </w:p>
        </w:tc>
        <w:tc>
          <w:tcPr>
            <w:tcW w:w="1896" w:type="dxa"/>
            <w:vAlign w:val="center"/>
          </w:tcPr>
          <w:p w14:paraId="434BC4F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47,8</w:t>
            </w:r>
          </w:p>
        </w:tc>
      </w:tr>
      <w:tr w:rsidR="001F6747" w:rsidRPr="001F6747" w14:paraId="54D7E60E"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0C162D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33</w:t>
            </w:r>
          </w:p>
        </w:tc>
        <w:tc>
          <w:tcPr>
            <w:tcW w:w="3661" w:type="dxa"/>
          </w:tcPr>
          <w:p w14:paraId="15FA8AA2"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производства бетона</w:t>
            </w:r>
          </w:p>
        </w:tc>
        <w:tc>
          <w:tcPr>
            <w:tcW w:w="1237" w:type="dxa"/>
            <w:vAlign w:val="center"/>
          </w:tcPr>
          <w:p w14:paraId="47A5343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10,6</w:t>
            </w:r>
          </w:p>
        </w:tc>
        <w:tc>
          <w:tcPr>
            <w:tcW w:w="1490" w:type="dxa"/>
            <w:vAlign w:val="center"/>
          </w:tcPr>
          <w:p w14:paraId="27D1967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w:t>
            </w:r>
          </w:p>
        </w:tc>
        <w:tc>
          <w:tcPr>
            <w:tcW w:w="1380" w:type="dxa"/>
            <w:vAlign w:val="center"/>
          </w:tcPr>
          <w:p w14:paraId="2E84FE2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34,0</w:t>
            </w:r>
          </w:p>
        </w:tc>
        <w:tc>
          <w:tcPr>
            <w:tcW w:w="1896" w:type="dxa"/>
            <w:vAlign w:val="center"/>
          </w:tcPr>
          <w:p w14:paraId="3F16481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51,6</w:t>
            </w:r>
          </w:p>
        </w:tc>
      </w:tr>
      <w:tr w:rsidR="001F6747" w:rsidRPr="001F6747" w14:paraId="7F64C060"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9A1892A"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34</w:t>
            </w:r>
          </w:p>
        </w:tc>
        <w:tc>
          <w:tcPr>
            <w:tcW w:w="3661" w:type="dxa"/>
          </w:tcPr>
          <w:p w14:paraId="4518078B"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Сфера наружной рекламы</w:t>
            </w:r>
          </w:p>
        </w:tc>
        <w:tc>
          <w:tcPr>
            <w:tcW w:w="1237" w:type="dxa"/>
            <w:vAlign w:val="center"/>
          </w:tcPr>
          <w:p w14:paraId="45E63FEE"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6,3</w:t>
            </w:r>
          </w:p>
        </w:tc>
        <w:tc>
          <w:tcPr>
            <w:tcW w:w="1490" w:type="dxa"/>
            <w:vAlign w:val="center"/>
          </w:tcPr>
          <w:p w14:paraId="2D2F5E8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9,1</w:t>
            </w:r>
          </w:p>
        </w:tc>
        <w:tc>
          <w:tcPr>
            <w:tcW w:w="1380" w:type="dxa"/>
            <w:vAlign w:val="center"/>
          </w:tcPr>
          <w:p w14:paraId="0D4A75C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33,3</w:t>
            </w:r>
          </w:p>
        </w:tc>
        <w:tc>
          <w:tcPr>
            <w:tcW w:w="1896" w:type="dxa"/>
            <w:vAlign w:val="center"/>
          </w:tcPr>
          <w:p w14:paraId="7C951C1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51,3</w:t>
            </w:r>
          </w:p>
        </w:tc>
      </w:tr>
    </w:tbl>
    <w:p w14:paraId="3714DDA7" w14:textId="77777777" w:rsidR="007F1034" w:rsidRPr="00E01A47" w:rsidRDefault="007F1034" w:rsidP="00BB27DC">
      <w:pPr>
        <w:suppressAutoHyphens/>
        <w:spacing w:after="0"/>
        <w:ind w:firstLine="567"/>
        <w:jc w:val="both"/>
        <w:rPr>
          <w:rFonts w:ascii="Times New Roman" w:hAnsi="Times New Roman"/>
          <w:b/>
          <w:sz w:val="28"/>
          <w:szCs w:val="28"/>
          <w:highlight w:val="yellow"/>
        </w:rPr>
      </w:pPr>
    </w:p>
    <w:p w14:paraId="08BE4332" w14:textId="4975D54F" w:rsidR="004F4FF2" w:rsidRPr="004F4FF2" w:rsidRDefault="004F4FF2" w:rsidP="004F4FF2">
      <w:pPr>
        <w:suppressAutoHyphens/>
        <w:spacing w:after="0" w:line="240" w:lineRule="auto"/>
        <w:ind w:firstLine="567"/>
        <w:jc w:val="both"/>
        <w:rPr>
          <w:rFonts w:ascii="Times New Roman" w:eastAsia="Times New Roman" w:hAnsi="Times New Roman"/>
          <w:color w:val="000000"/>
          <w:sz w:val="28"/>
          <w:szCs w:val="28"/>
          <w:lang w:eastAsia="ru-RU"/>
        </w:rPr>
      </w:pPr>
      <w:r w:rsidRPr="004F4FF2">
        <w:rPr>
          <w:rFonts w:ascii="Times New Roman" w:eastAsia="Times New Roman" w:hAnsi="Times New Roman"/>
          <w:color w:val="000000"/>
          <w:sz w:val="28"/>
          <w:szCs w:val="28"/>
          <w:lang w:eastAsia="ru-RU"/>
        </w:rPr>
        <w:t xml:space="preserve">Распределение ответов на вопрос об изменении возможности выбора товаров услуг на рынках Курской области представлено в таблице </w:t>
      </w:r>
      <w:r>
        <w:rPr>
          <w:rFonts w:ascii="Times New Roman" w:eastAsia="Times New Roman" w:hAnsi="Times New Roman"/>
          <w:color w:val="000000"/>
          <w:sz w:val="28"/>
          <w:szCs w:val="28"/>
          <w:lang w:eastAsia="ru-RU"/>
        </w:rPr>
        <w:t>11.3</w:t>
      </w:r>
      <w:r w:rsidRPr="004F4FF2">
        <w:rPr>
          <w:rFonts w:ascii="Times New Roman" w:eastAsia="Times New Roman" w:hAnsi="Times New Roman"/>
          <w:color w:val="000000"/>
          <w:sz w:val="28"/>
          <w:szCs w:val="28"/>
          <w:lang w:eastAsia="ru-RU"/>
        </w:rPr>
        <w:t xml:space="preserve">. </w:t>
      </w:r>
    </w:p>
    <w:p w14:paraId="06248D37" w14:textId="77777777" w:rsidR="004F4FF2" w:rsidRPr="004F4FF2" w:rsidRDefault="004F4FF2" w:rsidP="004F4FF2">
      <w:pPr>
        <w:suppressAutoHyphens/>
        <w:spacing w:after="0" w:line="240" w:lineRule="auto"/>
        <w:ind w:firstLine="567"/>
        <w:jc w:val="both"/>
        <w:rPr>
          <w:rFonts w:ascii="Times New Roman" w:eastAsia="Times New Roman" w:hAnsi="Times New Roman"/>
          <w:color w:val="000000"/>
          <w:sz w:val="28"/>
          <w:szCs w:val="28"/>
          <w:lang w:eastAsia="ru-RU"/>
        </w:rPr>
      </w:pPr>
      <w:r w:rsidRPr="004F4FF2">
        <w:rPr>
          <w:rFonts w:ascii="Times New Roman" w:eastAsia="Times New Roman" w:hAnsi="Times New Roman"/>
          <w:color w:val="000000"/>
          <w:sz w:val="28"/>
          <w:szCs w:val="28"/>
          <w:lang w:eastAsia="ru-RU"/>
        </w:rPr>
        <w:t xml:space="preserve">Полученные данные говорят о том, что большинство потребителей не замечает изменений в возможности выбора большинства товаров и услуг, так считают 37,2% опрошенных, еще 44,0% затруднились с ответом. Мнения о том, что возможность выбора увеличилась придерживаются 10,9% участников опроса, а противоположного 7,9%. Если же рассматривать отдельно взятые рынки, то по </w:t>
      </w:r>
      <w:r w:rsidRPr="004F4FF2">
        <w:rPr>
          <w:rFonts w:ascii="Times New Roman" w:eastAsia="Times New Roman" w:hAnsi="Times New Roman"/>
          <w:color w:val="000000"/>
          <w:sz w:val="28"/>
          <w:szCs w:val="28"/>
          <w:lang w:eastAsia="ru-RU"/>
        </w:rPr>
        <w:lastRenderedPageBreak/>
        <w:t xml:space="preserve">результатам опроса 2022 года за последние три года возможность выбора товаров и услуг стала шире (разница между вариантом ответа «увеличение» и «снижение» более 10%) на рынке услуг розничной торговли лекарственными препаратами, медицинскими изделиями и сопутствующими товарами; рынке ритуальных услуг; рынке оказания услуг по перевозке пассажиров и багажа легковым такси на территории Курской области; рынке оказания услуг по ремонту автотранспортных средств; рынке реализации сельскохозяйственной продукции. </w:t>
      </w:r>
    </w:p>
    <w:p w14:paraId="434A255C" w14:textId="01E0862B" w:rsidR="004F4FF2" w:rsidRPr="004F4FF2" w:rsidRDefault="004F4FF2" w:rsidP="004F4FF2">
      <w:pPr>
        <w:suppressAutoHyphens/>
        <w:spacing w:after="0" w:line="240" w:lineRule="auto"/>
        <w:ind w:firstLine="567"/>
        <w:jc w:val="both"/>
        <w:rPr>
          <w:rFonts w:ascii="Times New Roman" w:eastAsia="Times New Roman" w:hAnsi="Times New Roman"/>
          <w:color w:val="000000"/>
          <w:sz w:val="28"/>
          <w:szCs w:val="28"/>
          <w:lang w:eastAsia="ru-RU"/>
        </w:rPr>
      </w:pPr>
      <w:r w:rsidRPr="004F4FF2">
        <w:rPr>
          <w:rFonts w:ascii="Times New Roman" w:eastAsia="Times New Roman" w:hAnsi="Times New Roman"/>
          <w:color w:val="000000"/>
          <w:sz w:val="28"/>
          <w:szCs w:val="28"/>
          <w:lang w:eastAsia="ru-RU"/>
        </w:rPr>
        <w:t>Сравнивая результаты 2020-2022 годов</w:t>
      </w:r>
      <w:r>
        <w:rPr>
          <w:rFonts w:ascii="Times New Roman" w:eastAsia="Times New Roman" w:hAnsi="Times New Roman"/>
          <w:color w:val="000000"/>
          <w:sz w:val="28"/>
          <w:szCs w:val="28"/>
          <w:lang w:eastAsia="ru-RU"/>
        </w:rPr>
        <w:t>,</w:t>
      </w:r>
      <w:r w:rsidRPr="004F4FF2">
        <w:rPr>
          <w:rFonts w:ascii="Times New Roman" w:eastAsia="Times New Roman" w:hAnsi="Times New Roman"/>
          <w:color w:val="000000"/>
          <w:sz w:val="28"/>
          <w:szCs w:val="28"/>
          <w:lang w:eastAsia="ru-RU"/>
        </w:rPr>
        <w:t xml:space="preserve"> можно увидеть тенденцию увеличения доли опрошенных, отмечающих увеличение возможности выбора товаров и услуг на рынках Курской области. В 2020 году в среднем 7,2% отвечающих выбирали этот ответ, в 2021 – 9,5%, в 2022 – 10,9%. </w:t>
      </w:r>
    </w:p>
    <w:p w14:paraId="2FAEC88E" w14:textId="77777777" w:rsidR="00DF5640" w:rsidRPr="00E01A47" w:rsidRDefault="00DF5640" w:rsidP="00DF5640">
      <w:pPr>
        <w:spacing w:after="0" w:line="23" w:lineRule="atLeast"/>
        <w:ind w:firstLine="709"/>
        <w:jc w:val="both"/>
        <w:rPr>
          <w:rFonts w:ascii="Times New Roman" w:hAnsi="Times New Roman"/>
          <w:sz w:val="28"/>
          <w:szCs w:val="28"/>
          <w:highlight w:val="yellow"/>
        </w:rPr>
      </w:pPr>
    </w:p>
    <w:p w14:paraId="3B1B5B7C" w14:textId="37B6FBA4" w:rsidR="00DF5640" w:rsidRPr="004F4FF2" w:rsidRDefault="00DF5640" w:rsidP="00BF2777">
      <w:pPr>
        <w:suppressAutoHyphens/>
        <w:spacing w:after="0" w:line="240" w:lineRule="auto"/>
        <w:jc w:val="right"/>
        <w:rPr>
          <w:rFonts w:ascii="Times New Roman" w:hAnsi="Times New Roman"/>
          <w:sz w:val="24"/>
          <w:szCs w:val="24"/>
        </w:rPr>
      </w:pPr>
      <w:r w:rsidRPr="004F4FF2">
        <w:rPr>
          <w:rFonts w:ascii="Times New Roman" w:hAnsi="Times New Roman"/>
          <w:szCs w:val="28"/>
        </w:rPr>
        <w:t>Таблица</w:t>
      </w:r>
      <w:r w:rsidR="00BF2777" w:rsidRPr="004F4FF2">
        <w:rPr>
          <w:rFonts w:ascii="Times New Roman" w:hAnsi="Times New Roman"/>
          <w:szCs w:val="28"/>
        </w:rPr>
        <w:t xml:space="preserve"> 1</w:t>
      </w:r>
      <w:r w:rsidR="004F4FF2" w:rsidRPr="004F4FF2">
        <w:rPr>
          <w:rFonts w:ascii="Times New Roman" w:hAnsi="Times New Roman"/>
          <w:szCs w:val="28"/>
        </w:rPr>
        <w:t>1</w:t>
      </w:r>
      <w:r w:rsidRPr="004F4FF2">
        <w:rPr>
          <w:rFonts w:ascii="Times New Roman" w:hAnsi="Times New Roman"/>
          <w:szCs w:val="28"/>
        </w:rPr>
        <w:t xml:space="preserve">.1. </w:t>
      </w:r>
      <w:r w:rsidRPr="004F4FF2">
        <w:rPr>
          <w:rFonts w:ascii="Times New Roman" w:hAnsi="Times New Roman"/>
          <w:sz w:val="24"/>
          <w:szCs w:val="24"/>
        </w:rPr>
        <w:t>Изменение возможности выбора товаров и услуг на рынках Курской области в течение последних 3 лет (</w:t>
      </w:r>
      <w:r w:rsidRPr="004F4FF2">
        <w:rPr>
          <w:rFonts w:ascii="Times New Roman" w:hAnsi="Times New Roman"/>
          <w:b/>
          <w:bCs/>
          <w:sz w:val="24"/>
          <w:szCs w:val="24"/>
        </w:rPr>
        <w:t>2020 год</w:t>
      </w:r>
      <w:r w:rsidRPr="004F4FF2">
        <w:rPr>
          <w:rFonts w:ascii="Times New Roman" w:hAnsi="Times New Roman"/>
          <w:sz w:val="24"/>
          <w:szCs w:val="24"/>
        </w:rPr>
        <w:t>)</w:t>
      </w:r>
    </w:p>
    <w:tbl>
      <w:tblPr>
        <w:tblStyle w:val="-11"/>
        <w:tblW w:w="10330" w:type="dxa"/>
        <w:tblLook w:val="04A0" w:firstRow="1" w:lastRow="0" w:firstColumn="1" w:lastColumn="0" w:noHBand="0" w:noVBand="1"/>
      </w:tblPr>
      <w:tblGrid>
        <w:gridCol w:w="808"/>
        <w:gridCol w:w="3269"/>
        <w:gridCol w:w="1330"/>
        <w:gridCol w:w="1527"/>
        <w:gridCol w:w="1559"/>
        <w:gridCol w:w="1837"/>
      </w:tblGrid>
      <w:tr w:rsidR="00DF5640" w:rsidRPr="004F4FF2" w14:paraId="479A151B"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auto"/>
          </w:tcPr>
          <w:p w14:paraId="239164C9" w14:textId="77777777" w:rsidR="00DF5640" w:rsidRPr="004F4FF2" w:rsidRDefault="00DF5640" w:rsidP="00BF2777">
            <w:pPr>
              <w:pStyle w:val="aff"/>
              <w:suppressAutoHyphens/>
              <w:spacing w:before="0" w:after="0"/>
              <w:jc w:val="center"/>
              <w:rPr>
                <w:rFonts w:eastAsiaTheme="minorEastAsia"/>
                <w:color w:val="000000"/>
                <w:sz w:val="22"/>
                <w:szCs w:val="22"/>
              </w:rPr>
            </w:pPr>
            <w:r w:rsidRPr="004F4FF2">
              <w:rPr>
                <w:rFonts w:eastAsiaTheme="minorEastAsia"/>
                <w:color w:val="000000"/>
                <w:sz w:val="22"/>
                <w:szCs w:val="22"/>
              </w:rPr>
              <w:t>№ п/п</w:t>
            </w:r>
          </w:p>
        </w:tc>
        <w:tc>
          <w:tcPr>
            <w:tcW w:w="3269" w:type="dxa"/>
            <w:vMerge w:val="restart"/>
            <w:shd w:val="clear" w:color="auto" w:fill="auto"/>
          </w:tcPr>
          <w:p w14:paraId="1BD44A77"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Рынок услуг</w:t>
            </w:r>
          </w:p>
        </w:tc>
        <w:tc>
          <w:tcPr>
            <w:tcW w:w="6253" w:type="dxa"/>
            <w:gridSpan w:val="4"/>
            <w:shd w:val="clear" w:color="auto" w:fill="auto"/>
          </w:tcPr>
          <w:p w14:paraId="3A3969BC"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Возможность выбора</w:t>
            </w:r>
          </w:p>
        </w:tc>
      </w:tr>
      <w:tr w:rsidR="00BF2777" w:rsidRPr="004F4FF2" w14:paraId="4C05C441"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auto"/>
          </w:tcPr>
          <w:p w14:paraId="7D289568" w14:textId="77777777" w:rsidR="00DF5640" w:rsidRPr="004F4FF2" w:rsidRDefault="00DF5640" w:rsidP="00BF2777">
            <w:pPr>
              <w:pStyle w:val="aff"/>
              <w:suppressAutoHyphens/>
              <w:spacing w:before="0" w:after="0"/>
              <w:jc w:val="center"/>
              <w:rPr>
                <w:rFonts w:eastAsiaTheme="minorEastAsia"/>
                <w:color w:val="000000"/>
                <w:sz w:val="22"/>
                <w:szCs w:val="22"/>
              </w:rPr>
            </w:pPr>
          </w:p>
        </w:tc>
        <w:tc>
          <w:tcPr>
            <w:tcW w:w="3269" w:type="dxa"/>
            <w:vMerge/>
            <w:shd w:val="clear" w:color="auto" w:fill="auto"/>
          </w:tcPr>
          <w:p w14:paraId="18F8A681"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30" w:type="dxa"/>
            <w:shd w:val="clear" w:color="auto" w:fill="auto"/>
          </w:tcPr>
          <w:p w14:paraId="16184FC0"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Снижение</w:t>
            </w:r>
          </w:p>
        </w:tc>
        <w:tc>
          <w:tcPr>
            <w:tcW w:w="1527" w:type="dxa"/>
            <w:shd w:val="clear" w:color="auto" w:fill="auto"/>
          </w:tcPr>
          <w:p w14:paraId="3DB824A9"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Увеличение</w:t>
            </w:r>
          </w:p>
        </w:tc>
        <w:tc>
          <w:tcPr>
            <w:tcW w:w="1559" w:type="dxa"/>
            <w:shd w:val="clear" w:color="auto" w:fill="auto"/>
          </w:tcPr>
          <w:p w14:paraId="5C632BCD"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Не изменилось</w:t>
            </w:r>
          </w:p>
        </w:tc>
        <w:tc>
          <w:tcPr>
            <w:tcW w:w="1837" w:type="dxa"/>
            <w:shd w:val="clear" w:color="auto" w:fill="auto"/>
          </w:tcPr>
          <w:p w14:paraId="63945174"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Затрудняюсь ответить</w:t>
            </w:r>
          </w:p>
        </w:tc>
      </w:tr>
      <w:tr w:rsidR="00DF5640" w:rsidRPr="004F4FF2" w14:paraId="4FD9A0A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446C7C9"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w:t>
            </w:r>
          </w:p>
        </w:tc>
        <w:tc>
          <w:tcPr>
            <w:tcW w:w="3269" w:type="dxa"/>
            <w:shd w:val="clear" w:color="auto" w:fill="auto"/>
          </w:tcPr>
          <w:p w14:paraId="79B0AA4E" w14:textId="5F02FF61"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 xml:space="preserve">Рынок услуг среднего профессионального образования </w:t>
            </w:r>
          </w:p>
        </w:tc>
        <w:tc>
          <w:tcPr>
            <w:tcW w:w="1330" w:type="dxa"/>
            <w:shd w:val="clear" w:color="auto" w:fill="auto"/>
          </w:tcPr>
          <w:p w14:paraId="09827AE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w:t>
            </w:r>
          </w:p>
        </w:tc>
        <w:tc>
          <w:tcPr>
            <w:tcW w:w="1527" w:type="dxa"/>
            <w:shd w:val="clear" w:color="auto" w:fill="auto"/>
          </w:tcPr>
          <w:p w14:paraId="6DB2DB65"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6,4%</w:t>
            </w:r>
          </w:p>
        </w:tc>
        <w:tc>
          <w:tcPr>
            <w:tcW w:w="1559" w:type="dxa"/>
            <w:shd w:val="clear" w:color="auto" w:fill="auto"/>
          </w:tcPr>
          <w:p w14:paraId="019790D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73,5%</w:t>
            </w:r>
          </w:p>
        </w:tc>
        <w:tc>
          <w:tcPr>
            <w:tcW w:w="1837" w:type="dxa"/>
            <w:shd w:val="clear" w:color="auto" w:fill="auto"/>
          </w:tcPr>
          <w:p w14:paraId="2E9CC90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16,6%</w:t>
            </w:r>
          </w:p>
        </w:tc>
      </w:tr>
      <w:tr w:rsidR="00BF2777" w:rsidRPr="004F4FF2" w14:paraId="70A4F07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AF452EF"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w:t>
            </w:r>
          </w:p>
        </w:tc>
        <w:tc>
          <w:tcPr>
            <w:tcW w:w="3269" w:type="dxa"/>
            <w:shd w:val="clear" w:color="auto" w:fill="auto"/>
          </w:tcPr>
          <w:p w14:paraId="3A1E8885"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детского отдыха и оздоровления</w:t>
            </w:r>
          </w:p>
        </w:tc>
        <w:tc>
          <w:tcPr>
            <w:tcW w:w="1330" w:type="dxa"/>
            <w:shd w:val="clear" w:color="auto" w:fill="auto"/>
          </w:tcPr>
          <w:p w14:paraId="40682D29"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3,9%</w:t>
            </w:r>
          </w:p>
        </w:tc>
        <w:tc>
          <w:tcPr>
            <w:tcW w:w="1527" w:type="dxa"/>
            <w:shd w:val="clear" w:color="auto" w:fill="auto"/>
          </w:tcPr>
          <w:p w14:paraId="77994560"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5,1%</w:t>
            </w:r>
          </w:p>
        </w:tc>
        <w:tc>
          <w:tcPr>
            <w:tcW w:w="1559" w:type="dxa"/>
            <w:shd w:val="clear" w:color="auto" w:fill="auto"/>
          </w:tcPr>
          <w:p w14:paraId="4E0758A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72,9%</w:t>
            </w:r>
          </w:p>
        </w:tc>
        <w:tc>
          <w:tcPr>
            <w:tcW w:w="1837" w:type="dxa"/>
            <w:shd w:val="clear" w:color="auto" w:fill="auto"/>
          </w:tcPr>
          <w:p w14:paraId="0AE0E459"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18,1%</w:t>
            </w:r>
          </w:p>
        </w:tc>
      </w:tr>
      <w:tr w:rsidR="00DF5640" w:rsidRPr="004F4FF2" w14:paraId="4592E38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2A9DFAC"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w:t>
            </w:r>
          </w:p>
        </w:tc>
        <w:tc>
          <w:tcPr>
            <w:tcW w:w="3269" w:type="dxa"/>
            <w:shd w:val="clear" w:color="auto" w:fill="auto"/>
          </w:tcPr>
          <w:p w14:paraId="49F68640" w14:textId="77777777"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медицинских услуг</w:t>
            </w:r>
          </w:p>
        </w:tc>
        <w:tc>
          <w:tcPr>
            <w:tcW w:w="1330" w:type="dxa"/>
            <w:shd w:val="clear" w:color="auto" w:fill="auto"/>
          </w:tcPr>
          <w:p w14:paraId="11892B02"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6,0%</w:t>
            </w:r>
          </w:p>
        </w:tc>
        <w:tc>
          <w:tcPr>
            <w:tcW w:w="1527" w:type="dxa"/>
            <w:shd w:val="clear" w:color="auto" w:fill="auto"/>
          </w:tcPr>
          <w:p w14:paraId="5643A97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8,8%</w:t>
            </w:r>
          </w:p>
        </w:tc>
        <w:tc>
          <w:tcPr>
            <w:tcW w:w="1559" w:type="dxa"/>
            <w:shd w:val="clear" w:color="auto" w:fill="auto"/>
          </w:tcPr>
          <w:p w14:paraId="7CC92DD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70,7%</w:t>
            </w:r>
          </w:p>
        </w:tc>
        <w:tc>
          <w:tcPr>
            <w:tcW w:w="1837" w:type="dxa"/>
            <w:shd w:val="clear" w:color="auto" w:fill="auto"/>
          </w:tcPr>
          <w:p w14:paraId="4CF09BB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14,5%</w:t>
            </w:r>
          </w:p>
        </w:tc>
      </w:tr>
      <w:tr w:rsidR="00BF2777" w:rsidRPr="004F4FF2" w14:paraId="31FDAEA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F303572"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4</w:t>
            </w:r>
          </w:p>
        </w:tc>
        <w:tc>
          <w:tcPr>
            <w:tcW w:w="3269" w:type="dxa"/>
            <w:shd w:val="clear" w:color="auto" w:fill="auto"/>
          </w:tcPr>
          <w:p w14:paraId="677F2A1B" w14:textId="77777777" w:rsidR="00DF5640" w:rsidRPr="004F4FF2" w:rsidRDefault="00DF5640" w:rsidP="00BF2777">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F4FF2">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30" w:type="dxa"/>
            <w:shd w:val="clear" w:color="auto" w:fill="auto"/>
          </w:tcPr>
          <w:p w14:paraId="147F49E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3,3%</w:t>
            </w:r>
          </w:p>
        </w:tc>
        <w:tc>
          <w:tcPr>
            <w:tcW w:w="1527" w:type="dxa"/>
            <w:shd w:val="clear" w:color="auto" w:fill="auto"/>
          </w:tcPr>
          <w:p w14:paraId="724281D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14,8%</w:t>
            </w:r>
          </w:p>
        </w:tc>
        <w:tc>
          <w:tcPr>
            <w:tcW w:w="1559" w:type="dxa"/>
            <w:shd w:val="clear" w:color="auto" w:fill="auto"/>
          </w:tcPr>
          <w:p w14:paraId="7C7D443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65,7%</w:t>
            </w:r>
          </w:p>
        </w:tc>
        <w:tc>
          <w:tcPr>
            <w:tcW w:w="1837" w:type="dxa"/>
            <w:shd w:val="clear" w:color="auto" w:fill="auto"/>
          </w:tcPr>
          <w:p w14:paraId="6CAFDEA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16,2%</w:t>
            </w:r>
          </w:p>
        </w:tc>
      </w:tr>
      <w:tr w:rsidR="00DF5640" w:rsidRPr="004F4FF2" w14:paraId="7466D1B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C22B5A7"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5</w:t>
            </w:r>
          </w:p>
        </w:tc>
        <w:tc>
          <w:tcPr>
            <w:tcW w:w="3269" w:type="dxa"/>
            <w:shd w:val="clear" w:color="auto" w:fill="auto"/>
          </w:tcPr>
          <w:p w14:paraId="0A9FB837" w14:textId="77777777" w:rsidR="00DF5640" w:rsidRPr="004F4FF2" w:rsidRDefault="00DF5640" w:rsidP="00BF2777">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30" w:type="dxa"/>
            <w:shd w:val="clear" w:color="auto" w:fill="auto"/>
          </w:tcPr>
          <w:p w14:paraId="2C6AC2D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2,1%</w:t>
            </w:r>
          </w:p>
        </w:tc>
        <w:tc>
          <w:tcPr>
            <w:tcW w:w="1527" w:type="dxa"/>
            <w:shd w:val="clear" w:color="auto" w:fill="auto"/>
          </w:tcPr>
          <w:p w14:paraId="16C26A8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5,7%</w:t>
            </w:r>
          </w:p>
        </w:tc>
        <w:tc>
          <w:tcPr>
            <w:tcW w:w="1559" w:type="dxa"/>
            <w:shd w:val="clear" w:color="auto" w:fill="auto"/>
          </w:tcPr>
          <w:p w14:paraId="3B7EB45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61,9%</w:t>
            </w:r>
          </w:p>
        </w:tc>
        <w:tc>
          <w:tcPr>
            <w:tcW w:w="1837" w:type="dxa"/>
            <w:shd w:val="clear" w:color="auto" w:fill="auto"/>
          </w:tcPr>
          <w:p w14:paraId="06DA010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30,1%</w:t>
            </w:r>
          </w:p>
        </w:tc>
      </w:tr>
      <w:tr w:rsidR="00BF2777" w:rsidRPr="004F4FF2" w14:paraId="0142E22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789628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6</w:t>
            </w:r>
          </w:p>
        </w:tc>
        <w:tc>
          <w:tcPr>
            <w:tcW w:w="3269" w:type="dxa"/>
            <w:shd w:val="clear" w:color="auto" w:fill="auto"/>
          </w:tcPr>
          <w:p w14:paraId="5C96B73A"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социальных услуг </w:t>
            </w:r>
          </w:p>
        </w:tc>
        <w:tc>
          <w:tcPr>
            <w:tcW w:w="1330" w:type="dxa"/>
            <w:shd w:val="clear" w:color="auto" w:fill="auto"/>
          </w:tcPr>
          <w:p w14:paraId="1D001D8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0,6%</w:t>
            </w:r>
          </w:p>
        </w:tc>
        <w:tc>
          <w:tcPr>
            <w:tcW w:w="1527" w:type="dxa"/>
            <w:shd w:val="clear" w:color="auto" w:fill="auto"/>
          </w:tcPr>
          <w:p w14:paraId="2879049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w:t>
            </w:r>
          </w:p>
        </w:tc>
        <w:tc>
          <w:tcPr>
            <w:tcW w:w="1559" w:type="dxa"/>
            <w:shd w:val="clear" w:color="auto" w:fill="auto"/>
          </w:tcPr>
          <w:p w14:paraId="45B18160"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67,3%</w:t>
            </w:r>
          </w:p>
        </w:tc>
        <w:tc>
          <w:tcPr>
            <w:tcW w:w="1837" w:type="dxa"/>
            <w:shd w:val="clear" w:color="auto" w:fill="auto"/>
          </w:tcPr>
          <w:p w14:paraId="45BD110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26,1%</w:t>
            </w:r>
          </w:p>
        </w:tc>
      </w:tr>
      <w:tr w:rsidR="00DF5640" w:rsidRPr="004F4FF2" w14:paraId="63F5A6A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DEADD3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7</w:t>
            </w:r>
          </w:p>
        </w:tc>
        <w:tc>
          <w:tcPr>
            <w:tcW w:w="3269" w:type="dxa"/>
            <w:shd w:val="clear" w:color="auto" w:fill="auto"/>
          </w:tcPr>
          <w:p w14:paraId="36365CA8" w14:textId="77777777"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ритуальных услуг</w:t>
            </w:r>
          </w:p>
        </w:tc>
        <w:tc>
          <w:tcPr>
            <w:tcW w:w="1330" w:type="dxa"/>
            <w:shd w:val="clear" w:color="auto" w:fill="auto"/>
          </w:tcPr>
          <w:p w14:paraId="5E8D62D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w:t>
            </w:r>
          </w:p>
        </w:tc>
        <w:tc>
          <w:tcPr>
            <w:tcW w:w="1527" w:type="dxa"/>
            <w:shd w:val="clear" w:color="auto" w:fill="auto"/>
          </w:tcPr>
          <w:p w14:paraId="7115825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9,2%</w:t>
            </w:r>
          </w:p>
        </w:tc>
        <w:tc>
          <w:tcPr>
            <w:tcW w:w="1559" w:type="dxa"/>
            <w:shd w:val="clear" w:color="auto" w:fill="auto"/>
          </w:tcPr>
          <w:p w14:paraId="6136DC5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67,5%</w:t>
            </w:r>
          </w:p>
        </w:tc>
        <w:tc>
          <w:tcPr>
            <w:tcW w:w="1837" w:type="dxa"/>
            <w:shd w:val="clear" w:color="auto" w:fill="auto"/>
          </w:tcPr>
          <w:p w14:paraId="10B0A6A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20,7%</w:t>
            </w:r>
          </w:p>
        </w:tc>
      </w:tr>
      <w:tr w:rsidR="00BF2777" w:rsidRPr="004F4FF2" w14:paraId="0278767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078D5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8</w:t>
            </w:r>
          </w:p>
        </w:tc>
        <w:tc>
          <w:tcPr>
            <w:tcW w:w="3269" w:type="dxa"/>
            <w:shd w:val="clear" w:color="auto" w:fill="auto"/>
          </w:tcPr>
          <w:p w14:paraId="56C71F2C"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теплоснабжения (производство тепловой энергии) </w:t>
            </w:r>
          </w:p>
        </w:tc>
        <w:tc>
          <w:tcPr>
            <w:tcW w:w="1330" w:type="dxa"/>
            <w:shd w:val="clear" w:color="auto" w:fill="auto"/>
          </w:tcPr>
          <w:p w14:paraId="3003B48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0,2%</w:t>
            </w:r>
          </w:p>
        </w:tc>
        <w:tc>
          <w:tcPr>
            <w:tcW w:w="1527" w:type="dxa"/>
            <w:shd w:val="clear" w:color="auto" w:fill="auto"/>
          </w:tcPr>
          <w:p w14:paraId="193154D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w:t>
            </w:r>
          </w:p>
        </w:tc>
        <w:tc>
          <w:tcPr>
            <w:tcW w:w="1559" w:type="dxa"/>
            <w:shd w:val="clear" w:color="auto" w:fill="auto"/>
          </w:tcPr>
          <w:p w14:paraId="1490A5FB"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74,2%</w:t>
            </w:r>
          </w:p>
        </w:tc>
        <w:tc>
          <w:tcPr>
            <w:tcW w:w="1837" w:type="dxa"/>
            <w:shd w:val="clear" w:color="auto" w:fill="auto"/>
          </w:tcPr>
          <w:p w14:paraId="0C3C5AE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20,2%</w:t>
            </w:r>
          </w:p>
        </w:tc>
      </w:tr>
      <w:tr w:rsidR="00DF5640" w:rsidRPr="004F4FF2" w14:paraId="23D143A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6644B8"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9</w:t>
            </w:r>
          </w:p>
        </w:tc>
        <w:tc>
          <w:tcPr>
            <w:tcW w:w="3269" w:type="dxa"/>
            <w:shd w:val="clear" w:color="auto" w:fill="auto"/>
          </w:tcPr>
          <w:p w14:paraId="0867203D" w14:textId="77777777"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по сбору и транспортированию твердых коммунальных отходов</w:t>
            </w:r>
          </w:p>
        </w:tc>
        <w:tc>
          <w:tcPr>
            <w:tcW w:w="1330" w:type="dxa"/>
            <w:shd w:val="clear" w:color="auto" w:fill="auto"/>
          </w:tcPr>
          <w:p w14:paraId="774C830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w:t>
            </w:r>
          </w:p>
        </w:tc>
        <w:tc>
          <w:tcPr>
            <w:tcW w:w="1527" w:type="dxa"/>
            <w:shd w:val="clear" w:color="auto" w:fill="auto"/>
          </w:tcPr>
          <w:p w14:paraId="4D4B663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7,9%</w:t>
            </w:r>
          </w:p>
        </w:tc>
        <w:tc>
          <w:tcPr>
            <w:tcW w:w="1559" w:type="dxa"/>
            <w:shd w:val="clear" w:color="auto" w:fill="auto"/>
          </w:tcPr>
          <w:p w14:paraId="609DB262"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69,2%</w:t>
            </w:r>
          </w:p>
        </w:tc>
        <w:tc>
          <w:tcPr>
            <w:tcW w:w="1837" w:type="dxa"/>
            <w:shd w:val="clear" w:color="auto" w:fill="auto"/>
          </w:tcPr>
          <w:p w14:paraId="1CD1485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20,3%</w:t>
            </w:r>
          </w:p>
        </w:tc>
      </w:tr>
      <w:tr w:rsidR="00BF2777" w:rsidRPr="004F4FF2" w14:paraId="2F8AE81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CC518"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10</w:t>
            </w:r>
          </w:p>
        </w:tc>
        <w:tc>
          <w:tcPr>
            <w:tcW w:w="3269" w:type="dxa"/>
            <w:shd w:val="clear" w:color="auto" w:fill="auto"/>
          </w:tcPr>
          <w:p w14:paraId="20C1ED62"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выполнения работ по благоустройству городской среды </w:t>
            </w:r>
          </w:p>
        </w:tc>
        <w:tc>
          <w:tcPr>
            <w:tcW w:w="1330" w:type="dxa"/>
            <w:shd w:val="clear" w:color="auto" w:fill="auto"/>
          </w:tcPr>
          <w:p w14:paraId="4ABC7CE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1,4%</w:t>
            </w:r>
          </w:p>
        </w:tc>
        <w:tc>
          <w:tcPr>
            <w:tcW w:w="1527" w:type="dxa"/>
            <w:shd w:val="clear" w:color="auto" w:fill="auto"/>
          </w:tcPr>
          <w:p w14:paraId="3C107B8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w:t>
            </w:r>
          </w:p>
        </w:tc>
        <w:tc>
          <w:tcPr>
            <w:tcW w:w="1559" w:type="dxa"/>
            <w:shd w:val="clear" w:color="auto" w:fill="auto"/>
          </w:tcPr>
          <w:p w14:paraId="5F5F495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66,0%</w:t>
            </w:r>
          </w:p>
        </w:tc>
        <w:tc>
          <w:tcPr>
            <w:tcW w:w="1837" w:type="dxa"/>
            <w:shd w:val="clear" w:color="auto" w:fill="auto"/>
          </w:tcPr>
          <w:p w14:paraId="658EBA3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26,0%</w:t>
            </w:r>
          </w:p>
        </w:tc>
      </w:tr>
      <w:tr w:rsidR="00DF5640" w:rsidRPr="004F4FF2" w14:paraId="3D9A3C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EF6637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11</w:t>
            </w:r>
          </w:p>
        </w:tc>
        <w:tc>
          <w:tcPr>
            <w:tcW w:w="3269" w:type="dxa"/>
            <w:shd w:val="clear" w:color="auto" w:fill="auto"/>
          </w:tcPr>
          <w:p w14:paraId="4D53A7E6"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30" w:type="dxa"/>
            <w:shd w:val="clear" w:color="auto" w:fill="auto"/>
          </w:tcPr>
          <w:p w14:paraId="1D5CF53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1,7%</w:t>
            </w:r>
          </w:p>
        </w:tc>
        <w:tc>
          <w:tcPr>
            <w:tcW w:w="1527" w:type="dxa"/>
            <w:shd w:val="clear" w:color="auto" w:fill="auto"/>
          </w:tcPr>
          <w:p w14:paraId="12378CC8"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6,6%</w:t>
            </w:r>
          </w:p>
        </w:tc>
        <w:tc>
          <w:tcPr>
            <w:tcW w:w="1559" w:type="dxa"/>
            <w:shd w:val="clear" w:color="auto" w:fill="auto"/>
          </w:tcPr>
          <w:p w14:paraId="782093A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64,7%</w:t>
            </w:r>
          </w:p>
        </w:tc>
        <w:tc>
          <w:tcPr>
            <w:tcW w:w="1837" w:type="dxa"/>
            <w:shd w:val="clear" w:color="auto" w:fill="auto"/>
          </w:tcPr>
          <w:p w14:paraId="14CDFE1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27,0%</w:t>
            </w:r>
          </w:p>
        </w:tc>
      </w:tr>
      <w:tr w:rsidR="00BF2777" w:rsidRPr="004F4FF2" w14:paraId="3E03FE7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118B37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12</w:t>
            </w:r>
          </w:p>
        </w:tc>
        <w:tc>
          <w:tcPr>
            <w:tcW w:w="3269" w:type="dxa"/>
            <w:shd w:val="clear" w:color="auto" w:fill="auto"/>
          </w:tcPr>
          <w:p w14:paraId="0BAAAF49"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поставки сжиженного газа в баллонах</w:t>
            </w:r>
          </w:p>
        </w:tc>
        <w:tc>
          <w:tcPr>
            <w:tcW w:w="1330" w:type="dxa"/>
            <w:shd w:val="clear" w:color="auto" w:fill="auto"/>
          </w:tcPr>
          <w:p w14:paraId="2E13341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w:t>
            </w:r>
          </w:p>
        </w:tc>
        <w:tc>
          <w:tcPr>
            <w:tcW w:w="1527" w:type="dxa"/>
            <w:shd w:val="clear" w:color="auto" w:fill="auto"/>
          </w:tcPr>
          <w:p w14:paraId="31C18B5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6,1%</w:t>
            </w:r>
          </w:p>
        </w:tc>
        <w:tc>
          <w:tcPr>
            <w:tcW w:w="1559" w:type="dxa"/>
            <w:shd w:val="clear" w:color="auto" w:fill="auto"/>
          </w:tcPr>
          <w:p w14:paraId="690BDC5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65,7%</w:t>
            </w:r>
          </w:p>
        </w:tc>
        <w:tc>
          <w:tcPr>
            <w:tcW w:w="1837" w:type="dxa"/>
            <w:shd w:val="clear" w:color="auto" w:fill="auto"/>
          </w:tcPr>
          <w:p w14:paraId="07114EA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24,1%</w:t>
            </w:r>
          </w:p>
        </w:tc>
      </w:tr>
      <w:tr w:rsidR="00DF5640" w:rsidRPr="004F4FF2" w14:paraId="13739FD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A46F1BA"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13</w:t>
            </w:r>
          </w:p>
        </w:tc>
        <w:tc>
          <w:tcPr>
            <w:tcW w:w="3269" w:type="dxa"/>
            <w:shd w:val="clear" w:color="auto" w:fill="auto"/>
          </w:tcPr>
          <w:p w14:paraId="4EB4512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купли-продажи </w:t>
            </w:r>
            <w:r w:rsidRPr="004F4FF2">
              <w:rPr>
                <w:rFonts w:ascii="Times New Roman" w:hAnsi="Times New Roman"/>
                <w:color w:val="000000"/>
              </w:rPr>
              <w:lastRenderedPageBreak/>
              <w:t>электрической энергии (мощности) на розничном рынке электрической энергии (мощности)</w:t>
            </w:r>
          </w:p>
        </w:tc>
        <w:tc>
          <w:tcPr>
            <w:tcW w:w="1330" w:type="dxa"/>
            <w:shd w:val="clear" w:color="auto" w:fill="auto"/>
          </w:tcPr>
          <w:p w14:paraId="76990952"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lastRenderedPageBreak/>
              <w:t>1,6%</w:t>
            </w:r>
          </w:p>
        </w:tc>
        <w:tc>
          <w:tcPr>
            <w:tcW w:w="1527" w:type="dxa"/>
            <w:shd w:val="clear" w:color="auto" w:fill="auto"/>
          </w:tcPr>
          <w:p w14:paraId="680780AE"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5,3%</w:t>
            </w:r>
          </w:p>
        </w:tc>
        <w:tc>
          <w:tcPr>
            <w:tcW w:w="1559" w:type="dxa"/>
            <w:shd w:val="clear" w:color="auto" w:fill="auto"/>
          </w:tcPr>
          <w:p w14:paraId="02E070A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69,0%</w:t>
            </w:r>
          </w:p>
        </w:tc>
        <w:tc>
          <w:tcPr>
            <w:tcW w:w="1837" w:type="dxa"/>
            <w:shd w:val="clear" w:color="auto" w:fill="auto"/>
          </w:tcPr>
          <w:p w14:paraId="774E572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24,1%</w:t>
            </w:r>
          </w:p>
        </w:tc>
      </w:tr>
      <w:tr w:rsidR="00BF2777" w:rsidRPr="004F4FF2" w14:paraId="07DB126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5C7A597"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14</w:t>
            </w:r>
          </w:p>
        </w:tc>
        <w:tc>
          <w:tcPr>
            <w:tcW w:w="3269" w:type="dxa"/>
            <w:shd w:val="clear" w:color="auto" w:fill="auto"/>
          </w:tcPr>
          <w:p w14:paraId="67286B51"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30" w:type="dxa"/>
            <w:shd w:val="clear" w:color="auto" w:fill="auto"/>
          </w:tcPr>
          <w:p w14:paraId="14A9FDFC"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w:t>
            </w:r>
          </w:p>
        </w:tc>
        <w:tc>
          <w:tcPr>
            <w:tcW w:w="1527" w:type="dxa"/>
            <w:shd w:val="clear" w:color="auto" w:fill="auto"/>
          </w:tcPr>
          <w:p w14:paraId="5881742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5,2%</w:t>
            </w:r>
          </w:p>
        </w:tc>
        <w:tc>
          <w:tcPr>
            <w:tcW w:w="1559" w:type="dxa"/>
            <w:shd w:val="clear" w:color="auto" w:fill="auto"/>
          </w:tcPr>
          <w:p w14:paraId="7952D50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63,7%</w:t>
            </w:r>
          </w:p>
        </w:tc>
        <w:tc>
          <w:tcPr>
            <w:tcW w:w="1837" w:type="dxa"/>
            <w:shd w:val="clear" w:color="auto" w:fill="auto"/>
          </w:tcPr>
          <w:p w14:paraId="79C4A42C"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30,1%</w:t>
            </w:r>
          </w:p>
        </w:tc>
      </w:tr>
      <w:tr w:rsidR="00DF5640" w:rsidRPr="004F4FF2" w14:paraId="14D68E9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A5E2BAB"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15</w:t>
            </w:r>
          </w:p>
        </w:tc>
        <w:tc>
          <w:tcPr>
            <w:tcW w:w="3269" w:type="dxa"/>
            <w:shd w:val="clear" w:color="auto" w:fill="auto"/>
          </w:tcPr>
          <w:p w14:paraId="09BE440C"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30" w:type="dxa"/>
            <w:shd w:val="clear" w:color="auto" w:fill="auto"/>
          </w:tcPr>
          <w:p w14:paraId="63453CD3"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4F4FF2">
              <w:rPr>
                <w:color w:val="000000"/>
                <w:sz w:val="22"/>
                <w:szCs w:val="22"/>
                <w:lang w:val="en-US"/>
              </w:rPr>
              <w:t>4</w:t>
            </w:r>
            <w:r w:rsidRPr="004F4FF2">
              <w:rPr>
                <w:color w:val="000000"/>
                <w:sz w:val="22"/>
                <w:szCs w:val="22"/>
              </w:rPr>
              <w:t>,</w:t>
            </w:r>
            <w:r w:rsidRPr="004F4FF2">
              <w:rPr>
                <w:color w:val="000000"/>
                <w:sz w:val="22"/>
                <w:szCs w:val="22"/>
                <w:lang w:val="en-US"/>
              </w:rPr>
              <w:t>8%</w:t>
            </w:r>
          </w:p>
        </w:tc>
        <w:tc>
          <w:tcPr>
            <w:tcW w:w="1527" w:type="dxa"/>
            <w:shd w:val="clear" w:color="auto" w:fill="auto"/>
          </w:tcPr>
          <w:p w14:paraId="723B5AE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10,1%</w:t>
            </w:r>
          </w:p>
        </w:tc>
        <w:tc>
          <w:tcPr>
            <w:tcW w:w="1559" w:type="dxa"/>
            <w:shd w:val="clear" w:color="auto" w:fill="auto"/>
          </w:tcPr>
          <w:p w14:paraId="6A1AE0C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64,9%</w:t>
            </w:r>
          </w:p>
        </w:tc>
        <w:tc>
          <w:tcPr>
            <w:tcW w:w="1837" w:type="dxa"/>
            <w:shd w:val="clear" w:color="auto" w:fill="auto"/>
          </w:tcPr>
          <w:p w14:paraId="242E0730"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20,2%</w:t>
            </w:r>
          </w:p>
        </w:tc>
      </w:tr>
      <w:tr w:rsidR="00BF2777" w:rsidRPr="004F4FF2" w14:paraId="171BD72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627E0CA"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16</w:t>
            </w:r>
          </w:p>
        </w:tc>
        <w:tc>
          <w:tcPr>
            <w:tcW w:w="3269" w:type="dxa"/>
            <w:shd w:val="clear" w:color="auto" w:fill="auto"/>
          </w:tcPr>
          <w:p w14:paraId="42E75AE2"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30" w:type="dxa"/>
            <w:shd w:val="clear" w:color="auto" w:fill="auto"/>
          </w:tcPr>
          <w:p w14:paraId="40965E1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w:t>
            </w:r>
            <w:r w:rsidRPr="004F4FF2">
              <w:rPr>
                <w:sz w:val="22"/>
                <w:szCs w:val="22"/>
              </w:rPr>
              <w:t xml:space="preserve"> </w:t>
            </w:r>
            <w:r w:rsidRPr="004F4FF2">
              <w:rPr>
                <w:color w:val="000000"/>
                <w:sz w:val="22"/>
                <w:szCs w:val="22"/>
              </w:rPr>
              <w:t>1%</w:t>
            </w:r>
          </w:p>
        </w:tc>
        <w:tc>
          <w:tcPr>
            <w:tcW w:w="1527" w:type="dxa"/>
            <w:shd w:val="clear" w:color="auto" w:fill="auto"/>
          </w:tcPr>
          <w:p w14:paraId="63A4E8A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10,4%</w:t>
            </w:r>
          </w:p>
        </w:tc>
        <w:tc>
          <w:tcPr>
            <w:tcW w:w="1559" w:type="dxa"/>
            <w:shd w:val="clear" w:color="auto" w:fill="auto"/>
          </w:tcPr>
          <w:p w14:paraId="487E4D5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64,3%</w:t>
            </w:r>
          </w:p>
        </w:tc>
        <w:tc>
          <w:tcPr>
            <w:tcW w:w="1837" w:type="dxa"/>
            <w:shd w:val="clear" w:color="auto" w:fill="auto"/>
          </w:tcPr>
          <w:p w14:paraId="306B154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26,3%</w:t>
            </w:r>
          </w:p>
        </w:tc>
      </w:tr>
      <w:tr w:rsidR="00DF5640" w:rsidRPr="004F4FF2" w14:paraId="7748460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219B9E7"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17</w:t>
            </w:r>
          </w:p>
        </w:tc>
        <w:tc>
          <w:tcPr>
            <w:tcW w:w="3269" w:type="dxa"/>
            <w:shd w:val="clear" w:color="auto" w:fill="auto"/>
          </w:tcPr>
          <w:p w14:paraId="4FFD986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30" w:type="dxa"/>
            <w:shd w:val="clear" w:color="auto" w:fill="auto"/>
          </w:tcPr>
          <w:p w14:paraId="4ECB8353"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3,6%</w:t>
            </w:r>
          </w:p>
        </w:tc>
        <w:tc>
          <w:tcPr>
            <w:tcW w:w="1527" w:type="dxa"/>
            <w:shd w:val="clear" w:color="auto" w:fill="auto"/>
          </w:tcPr>
          <w:p w14:paraId="7079E8EE"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13,8%</w:t>
            </w:r>
          </w:p>
        </w:tc>
        <w:tc>
          <w:tcPr>
            <w:tcW w:w="1559" w:type="dxa"/>
            <w:shd w:val="clear" w:color="auto" w:fill="auto"/>
          </w:tcPr>
          <w:p w14:paraId="0FE9F43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61,0%</w:t>
            </w:r>
          </w:p>
        </w:tc>
        <w:tc>
          <w:tcPr>
            <w:tcW w:w="1837" w:type="dxa"/>
            <w:shd w:val="clear" w:color="auto" w:fill="auto"/>
          </w:tcPr>
          <w:p w14:paraId="1D4B92B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21,6%</w:t>
            </w:r>
          </w:p>
        </w:tc>
      </w:tr>
      <w:tr w:rsidR="00BF2777" w:rsidRPr="004F4FF2" w14:paraId="49F1347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AB45D2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18</w:t>
            </w:r>
          </w:p>
        </w:tc>
        <w:tc>
          <w:tcPr>
            <w:tcW w:w="3269" w:type="dxa"/>
            <w:shd w:val="clear" w:color="auto" w:fill="auto"/>
          </w:tcPr>
          <w:p w14:paraId="64677C4F"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оказания услуг по ремонту автотранспортных средств </w:t>
            </w:r>
          </w:p>
        </w:tc>
        <w:tc>
          <w:tcPr>
            <w:tcW w:w="1330" w:type="dxa"/>
            <w:shd w:val="clear" w:color="auto" w:fill="auto"/>
          </w:tcPr>
          <w:p w14:paraId="7118D14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2,8%</w:t>
            </w:r>
          </w:p>
        </w:tc>
        <w:tc>
          <w:tcPr>
            <w:tcW w:w="1527" w:type="dxa"/>
            <w:shd w:val="clear" w:color="auto" w:fill="auto"/>
          </w:tcPr>
          <w:p w14:paraId="602207FB"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12,5%</w:t>
            </w:r>
          </w:p>
        </w:tc>
        <w:tc>
          <w:tcPr>
            <w:tcW w:w="1559" w:type="dxa"/>
            <w:shd w:val="clear" w:color="auto" w:fill="auto"/>
          </w:tcPr>
          <w:p w14:paraId="14990B0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66,6%</w:t>
            </w:r>
          </w:p>
        </w:tc>
        <w:tc>
          <w:tcPr>
            <w:tcW w:w="1837" w:type="dxa"/>
            <w:shd w:val="clear" w:color="auto" w:fill="auto"/>
          </w:tcPr>
          <w:p w14:paraId="4E48625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18,1%</w:t>
            </w:r>
          </w:p>
        </w:tc>
      </w:tr>
      <w:tr w:rsidR="00DF5640" w:rsidRPr="004F4FF2" w14:paraId="5C6A5B0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5768E0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19</w:t>
            </w:r>
          </w:p>
        </w:tc>
        <w:tc>
          <w:tcPr>
            <w:tcW w:w="3269" w:type="dxa"/>
            <w:shd w:val="clear" w:color="auto" w:fill="auto"/>
          </w:tcPr>
          <w:p w14:paraId="703453E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30" w:type="dxa"/>
            <w:shd w:val="clear" w:color="auto" w:fill="auto"/>
          </w:tcPr>
          <w:p w14:paraId="2282995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0,5%</w:t>
            </w:r>
          </w:p>
        </w:tc>
        <w:tc>
          <w:tcPr>
            <w:tcW w:w="1527" w:type="dxa"/>
            <w:shd w:val="clear" w:color="auto" w:fill="auto"/>
          </w:tcPr>
          <w:p w14:paraId="07412D85"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3,9%</w:t>
            </w:r>
          </w:p>
        </w:tc>
        <w:tc>
          <w:tcPr>
            <w:tcW w:w="1559" w:type="dxa"/>
            <w:shd w:val="clear" w:color="auto" w:fill="auto"/>
          </w:tcPr>
          <w:p w14:paraId="6A7C006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63,6%</w:t>
            </w:r>
          </w:p>
        </w:tc>
        <w:tc>
          <w:tcPr>
            <w:tcW w:w="1837" w:type="dxa"/>
            <w:shd w:val="clear" w:color="auto" w:fill="auto"/>
          </w:tcPr>
          <w:p w14:paraId="3228A5B8"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32,0%</w:t>
            </w:r>
          </w:p>
        </w:tc>
      </w:tr>
      <w:tr w:rsidR="00BF2777" w:rsidRPr="004F4FF2" w14:paraId="6A32C80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73438C5"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20</w:t>
            </w:r>
          </w:p>
        </w:tc>
        <w:tc>
          <w:tcPr>
            <w:tcW w:w="3269" w:type="dxa"/>
            <w:shd w:val="clear" w:color="auto" w:fill="auto"/>
          </w:tcPr>
          <w:p w14:paraId="2972D41B"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архитектурно-строительного проектирования</w:t>
            </w:r>
          </w:p>
        </w:tc>
        <w:tc>
          <w:tcPr>
            <w:tcW w:w="1330" w:type="dxa"/>
            <w:shd w:val="clear" w:color="auto" w:fill="auto"/>
          </w:tcPr>
          <w:p w14:paraId="353FD112"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0,2%</w:t>
            </w:r>
          </w:p>
        </w:tc>
        <w:tc>
          <w:tcPr>
            <w:tcW w:w="1527" w:type="dxa"/>
            <w:shd w:val="clear" w:color="auto" w:fill="auto"/>
          </w:tcPr>
          <w:p w14:paraId="6C44816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3,8%</w:t>
            </w:r>
          </w:p>
        </w:tc>
        <w:tc>
          <w:tcPr>
            <w:tcW w:w="1559" w:type="dxa"/>
            <w:shd w:val="clear" w:color="auto" w:fill="auto"/>
          </w:tcPr>
          <w:p w14:paraId="1B24E21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60,6%</w:t>
            </w:r>
          </w:p>
        </w:tc>
        <w:tc>
          <w:tcPr>
            <w:tcW w:w="1837" w:type="dxa"/>
            <w:shd w:val="clear" w:color="auto" w:fill="auto"/>
          </w:tcPr>
          <w:p w14:paraId="7101B96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35,4%</w:t>
            </w:r>
          </w:p>
        </w:tc>
      </w:tr>
      <w:tr w:rsidR="00DF5640" w:rsidRPr="004F4FF2" w14:paraId="275B4014"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931DC43"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21</w:t>
            </w:r>
          </w:p>
        </w:tc>
        <w:tc>
          <w:tcPr>
            <w:tcW w:w="3269" w:type="dxa"/>
            <w:shd w:val="clear" w:color="auto" w:fill="auto"/>
          </w:tcPr>
          <w:p w14:paraId="48DBD6FF"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кадастровых и землеустроительных работ </w:t>
            </w:r>
          </w:p>
        </w:tc>
        <w:tc>
          <w:tcPr>
            <w:tcW w:w="1330" w:type="dxa"/>
            <w:shd w:val="clear" w:color="auto" w:fill="auto"/>
          </w:tcPr>
          <w:p w14:paraId="34D3DA9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w:t>
            </w:r>
          </w:p>
        </w:tc>
        <w:tc>
          <w:tcPr>
            <w:tcW w:w="1527" w:type="dxa"/>
            <w:shd w:val="clear" w:color="auto" w:fill="auto"/>
          </w:tcPr>
          <w:p w14:paraId="3E769B0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6,2%</w:t>
            </w:r>
          </w:p>
        </w:tc>
        <w:tc>
          <w:tcPr>
            <w:tcW w:w="1559" w:type="dxa"/>
            <w:shd w:val="clear" w:color="auto" w:fill="auto"/>
          </w:tcPr>
          <w:p w14:paraId="6726BEF3"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60,9%</w:t>
            </w:r>
          </w:p>
        </w:tc>
        <w:tc>
          <w:tcPr>
            <w:tcW w:w="1837" w:type="dxa"/>
            <w:shd w:val="clear" w:color="auto" w:fill="auto"/>
          </w:tcPr>
          <w:p w14:paraId="547854D5"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30,9%</w:t>
            </w:r>
          </w:p>
        </w:tc>
      </w:tr>
      <w:tr w:rsidR="00BF2777" w:rsidRPr="004F4FF2" w14:paraId="152DE5C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2B60ACA"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22</w:t>
            </w:r>
          </w:p>
        </w:tc>
        <w:tc>
          <w:tcPr>
            <w:tcW w:w="3269" w:type="dxa"/>
            <w:shd w:val="clear" w:color="auto" w:fill="auto"/>
          </w:tcPr>
          <w:p w14:paraId="4CC8EB2E"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реализации сельскохозяйственной продукции </w:t>
            </w:r>
          </w:p>
        </w:tc>
        <w:tc>
          <w:tcPr>
            <w:tcW w:w="1330" w:type="dxa"/>
            <w:shd w:val="clear" w:color="auto" w:fill="auto"/>
          </w:tcPr>
          <w:p w14:paraId="52F3310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0,6%</w:t>
            </w:r>
          </w:p>
        </w:tc>
        <w:tc>
          <w:tcPr>
            <w:tcW w:w="1527" w:type="dxa"/>
            <w:shd w:val="clear" w:color="auto" w:fill="auto"/>
          </w:tcPr>
          <w:p w14:paraId="56ACDA4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7,5%</w:t>
            </w:r>
          </w:p>
        </w:tc>
        <w:tc>
          <w:tcPr>
            <w:tcW w:w="1559" w:type="dxa"/>
            <w:shd w:val="clear" w:color="auto" w:fill="auto"/>
          </w:tcPr>
          <w:p w14:paraId="403E652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63,4%</w:t>
            </w:r>
          </w:p>
        </w:tc>
        <w:tc>
          <w:tcPr>
            <w:tcW w:w="1837" w:type="dxa"/>
            <w:shd w:val="clear" w:color="auto" w:fill="auto"/>
          </w:tcPr>
          <w:p w14:paraId="34BB6C1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28,5%</w:t>
            </w:r>
          </w:p>
        </w:tc>
      </w:tr>
      <w:tr w:rsidR="00DF5640" w:rsidRPr="004F4FF2" w14:paraId="6108563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CD3D038"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23</w:t>
            </w:r>
          </w:p>
        </w:tc>
        <w:tc>
          <w:tcPr>
            <w:tcW w:w="3269" w:type="dxa"/>
            <w:shd w:val="clear" w:color="auto" w:fill="auto"/>
          </w:tcPr>
          <w:p w14:paraId="04E7A32E"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племенного животноводства</w:t>
            </w:r>
          </w:p>
        </w:tc>
        <w:tc>
          <w:tcPr>
            <w:tcW w:w="1330" w:type="dxa"/>
            <w:shd w:val="clear" w:color="auto" w:fill="auto"/>
          </w:tcPr>
          <w:p w14:paraId="456BBCF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0,4%</w:t>
            </w:r>
          </w:p>
        </w:tc>
        <w:tc>
          <w:tcPr>
            <w:tcW w:w="1527" w:type="dxa"/>
            <w:shd w:val="clear" w:color="auto" w:fill="auto"/>
          </w:tcPr>
          <w:p w14:paraId="513DB58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9,8%</w:t>
            </w:r>
          </w:p>
        </w:tc>
        <w:tc>
          <w:tcPr>
            <w:tcW w:w="1559" w:type="dxa"/>
            <w:shd w:val="clear" w:color="auto" w:fill="auto"/>
          </w:tcPr>
          <w:p w14:paraId="476A2621"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58,8%</w:t>
            </w:r>
          </w:p>
        </w:tc>
        <w:tc>
          <w:tcPr>
            <w:tcW w:w="1837" w:type="dxa"/>
            <w:shd w:val="clear" w:color="auto" w:fill="auto"/>
          </w:tcPr>
          <w:p w14:paraId="4E45A64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31,0%</w:t>
            </w:r>
          </w:p>
        </w:tc>
      </w:tr>
      <w:tr w:rsidR="00BF2777" w:rsidRPr="004F4FF2" w14:paraId="548C653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7E0822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24</w:t>
            </w:r>
          </w:p>
        </w:tc>
        <w:tc>
          <w:tcPr>
            <w:tcW w:w="3269" w:type="dxa"/>
            <w:shd w:val="clear" w:color="auto" w:fill="auto"/>
          </w:tcPr>
          <w:p w14:paraId="1AEEDE67"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семеноводства</w:t>
            </w:r>
          </w:p>
        </w:tc>
        <w:tc>
          <w:tcPr>
            <w:tcW w:w="1330" w:type="dxa"/>
            <w:shd w:val="clear" w:color="auto" w:fill="auto"/>
          </w:tcPr>
          <w:p w14:paraId="58D6D80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452A70B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8,4%</w:t>
            </w:r>
          </w:p>
        </w:tc>
        <w:tc>
          <w:tcPr>
            <w:tcW w:w="1559" w:type="dxa"/>
            <w:shd w:val="clear" w:color="auto" w:fill="auto"/>
          </w:tcPr>
          <w:p w14:paraId="0833E79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57,2%</w:t>
            </w:r>
          </w:p>
        </w:tc>
        <w:tc>
          <w:tcPr>
            <w:tcW w:w="1837" w:type="dxa"/>
            <w:shd w:val="clear" w:color="auto" w:fill="auto"/>
          </w:tcPr>
          <w:p w14:paraId="4A48590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34,1%</w:t>
            </w:r>
          </w:p>
        </w:tc>
      </w:tr>
      <w:tr w:rsidR="00DF5640" w:rsidRPr="004F4FF2" w14:paraId="0EEF358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12E81C"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25</w:t>
            </w:r>
          </w:p>
        </w:tc>
        <w:tc>
          <w:tcPr>
            <w:tcW w:w="3269" w:type="dxa"/>
            <w:shd w:val="clear" w:color="auto" w:fill="auto"/>
          </w:tcPr>
          <w:p w14:paraId="555F55CF"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жилищного строительства</w:t>
            </w:r>
          </w:p>
        </w:tc>
        <w:tc>
          <w:tcPr>
            <w:tcW w:w="1330" w:type="dxa"/>
            <w:shd w:val="clear" w:color="auto" w:fill="auto"/>
          </w:tcPr>
          <w:p w14:paraId="456BC5A8"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528AA79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7,5%</w:t>
            </w:r>
          </w:p>
        </w:tc>
        <w:tc>
          <w:tcPr>
            <w:tcW w:w="1559" w:type="dxa"/>
            <w:shd w:val="clear" w:color="auto" w:fill="auto"/>
          </w:tcPr>
          <w:p w14:paraId="2C4CBC8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57,5%</w:t>
            </w:r>
          </w:p>
        </w:tc>
        <w:tc>
          <w:tcPr>
            <w:tcW w:w="1837" w:type="dxa"/>
            <w:shd w:val="clear" w:color="auto" w:fill="auto"/>
          </w:tcPr>
          <w:p w14:paraId="16E94B01"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34,7%</w:t>
            </w:r>
          </w:p>
        </w:tc>
      </w:tr>
      <w:tr w:rsidR="00BF2777" w:rsidRPr="004F4FF2" w14:paraId="032B459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9E5B040"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26</w:t>
            </w:r>
          </w:p>
        </w:tc>
        <w:tc>
          <w:tcPr>
            <w:tcW w:w="3269" w:type="dxa"/>
            <w:shd w:val="clear" w:color="auto" w:fill="auto"/>
          </w:tcPr>
          <w:p w14:paraId="4BA734CE"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переработки водных биоресурсов</w:t>
            </w:r>
          </w:p>
        </w:tc>
        <w:tc>
          <w:tcPr>
            <w:tcW w:w="1330" w:type="dxa"/>
            <w:shd w:val="clear" w:color="auto" w:fill="auto"/>
          </w:tcPr>
          <w:p w14:paraId="68A1AD7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1D884D8E"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w:t>
            </w:r>
          </w:p>
        </w:tc>
        <w:tc>
          <w:tcPr>
            <w:tcW w:w="1559" w:type="dxa"/>
            <w:shd w:val="clear" w:color="auto" w:fill="auto"/>
          </w:tcPr>
          <w:p w14:paraId="1113F13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56,7%</w:t>
            </w:r>
          </w:p>
        </w:tc>
        <w:tc>
          <w:tcPr>
            <w:tcW w:w="1837" w:type="dxa"/>
            <w:shd w:val="clear" w:color="auto" w:fill="auto"/>
          </w:tcPr>
          <w:p w14:paraId="4519A06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37,3%</w:t>
            </w:r>
          </w:p>
        </w:tc>
      </w:tr>
      <w:tr w:rsidR="00DF5640" w:rsidRPr="004F4FF2" w14:paraId="16B7ECB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99835"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27</w:t>
            </w:r>
          </w:p>
        </w:tc>
        <w:tc>
          <w:tcPr>
            <w:tcW w:w="3269" w:type="dxa"/>
            <w:shd w:val="clear" w:color="auto" w:fill="auto"/>
          </w:tcPr>
          <w:p w14:paraId="26F107BE"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товарной аквакультуры</w:t>
            </w:r>
          </w:p>
        </w:tc>
        <w:tc>
          <w:tcPr>
            <w:tcW w:w="1330" w:type="dxa"/>
            <w:shd w:val="clear" w:color="auto" w:fill="auto"/>
          </w:tcPr>
          <w:p w14:paraId="07C2D061"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57C0D03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7,1%</w:t>
            </w:r>
          </w:p>
        </w:tc>
        <w:tc>
          <w:tcPr>
            <w:tcW w:w="1559" w:type="dxa"/>
            <w:shd w:val="clear" w:color="auto" w:fill="auto"/>
          </w:tcPr>
          <w:p w14:paraId="1B01741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57,2%</w:t>
            </w:r>
          </w:p>
        </w:tc>
        <w:tc>
          <w:tcPr>
            <w:tcW w:w="1837" w:type="dxa"/>
            <w:shd w:val="clear" w:color="auto" w:fill="auto"/>
          </w:tcPr>
          <w:p w14:paraId="21CED46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35,4%</w:t>
            </w:r>
          </w:p>
        </w:tc>
      </w:tr>
      <w:tr w:rsidR="00BF2777" w:rsidRPr="004F4FF2" w14:paraId="6D240DE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009B72"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28</w:t>
            </w:r>
          </w:p>
        </w:tc>
        <w:tc>
          <w:tcPr>
            <w:tcW w:w="3269" w:type="dxa"/>
            <w:shd w:val="clear" w:color="auto" w:fill="auto"/>
          </w:tcPr>
          <w:p w14:paraId="17582707"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добычи общераспространенных полезных ископаемых на </w:t>
            </w:r>
            <w:r w:rsidRPr="004F4FF2">
              <w:rPr>
                <w:rFonts w:ascii="Times New Roman" w:hAnsi="Times New Roman"/>
                <w:color w:val="000000"/>
              </w:rPr>
              <w:lastRenderedPageBreak/>
              <w:t>участках недр местного значения</w:t>
            </w:r>
          </w:p>
        </w:tc>
        <w:tc>
          <w:tcPr>
            <w:tcW w:w="1330" w:type="dxa"/>
            <w:shd w:val="clear" w:color="auto" w:fill="auto"/>
          </w:tcPr>
          <w:p w14:paraId="2BDDFD61"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lastRenderedPageBreak/>
              <w:t>2,1%</w:t>
            </w:r>
          </w:p>
        </w:tc>
        <w:tc>
          <w:tcPr>
            <w:tcW w:w="1527" w:type="dxa"/>
            <w:shd w:val="clear" w:color="auto" w:fill="auto"/>
          </w:tcPr>
          <w:p w14:paraId="7E4E30C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w:t>
            </w:r>
          </w:p>
        </w:tc>
        <w:tc>
          <w:tcPr>
            <w:tcW w:w="1559" w:type="dxa"/>
            <w:shd w:val="clear" w:color="auto" w:fill="auto"/>
          </w:tcPr>
          <w:p w14:paraId="18B31C0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55,2%</w:t>
            </w:r>
          </w:p>
        </w:tc>
        <w:tc>
          <w:tcPr>
            <w:tcW w:w="1837" w:type="dxa"/>
            <w:shd w:val="clear" w:color="auto" w:fill="auto"/>
          </w:tcPr>
          <w:p w14:paraId="2A467C8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36,1%</w:t>
            </w:r>
          </w:p>
        </w:tc>
      </w:tr>
      <w:tr w:rsidR="00DF5640" w:rsidRPr="004F4FF2" w14:paraId="30F4FB4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B37107F"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29</w:t>
            </w:r>
          </w:p>
        </w:tc>
        <w:tc>
          <w:tcPr>
            <w:tcW w:w="3269" w:type="dxa"/>
            <w:shd w:val="clear" w:color="auto" w:fill="auto"/>
          </w:tcPr>
          <w:p w14:paraId="2A80920F"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нефтепродуктов</w:t>
            </w:r>
          </w:p>
        </w:tc>
        <w:tc>
          <w:tcPr>
            <w:tcW w:w="1330" w:type="dxa"/>
            <w:shd w:val="clear" w:color="auto" w:fill="auto"/>
          </w:tcPr>
          <w:p w14:paraId="21700C9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0,6%</w:t>
            </w:r>
          </w:p>
        </w:tc>
        <w:tc>
          <w:tcPr>
            <w:tcW w:w="1527" w:type="dxa"/>
            <w:shd w:val="clear" w:color="auto" w:fill="auto"/>
          </w:tcPr>
          <w:p w14:paraId="629FA6B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w:t>
            </w:r>
          </w:p>
        </w:tc>
        <w:tc>
          <w:tcPr>
            <w:tcW w:w="1559" w:type="dxa"/>
            <w:shd w:val="clear" w:color="auto" w:fill="auto"/>
          </w:tcPr>
          <w:p w14:paraId="21CC8F1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59,7%</w:t>
            </w:r>
          </w:p>
        </w:tc>
        <w:tc>
          <w:tcPr>
            <w:tcW w:w="1837" w:type="dxa"/>
            <w:shd w:val="clear" w:color="auto" w:fill="auto"/>
          </w:tcPr>
          <w:p w14:paraId="3F9ACE9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33,6%</w:t>
            </w:r>
          </w:p>
        </w:tc>
      </w:tr>
      <w:tr w:rsidR="00BF2777" w:rsidRPr="004F4FF2" w14:paraId="4051ABC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159C7DC"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30</w:t>
            </w:r>
          </w:p>
        </w:tc>
        <w:tc>
          <w:tcPr>
            <w:tcW w:w="3269" w:type="dxa"/>
            <w:shd w:val="clear" w:color="auto" w:fill="auto"/>
          </w:tcPr>
          <w:p w14:paraId="2C552BAC"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легкой промышленности</w:t>
            </w:r>
          </w:p>
        </w:tc>
        <w:tc>
          <w:tcPr>
            <w:tcW w:w="1330" w:type="dxa"/>
            <w:shd w:val="clear" w:color="auto" w:fill="auto"/>
          </w:tcPr>
          <w:p w14:paraId="5A793CC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0,5%</w:t>
            </w:r>
          </w:p>
        </w:tc>
        <w:tc>
          <w:tcPr>
            <w:tcW w:w="1527" w:type="dxa"/>
            <w:shd w:val="clear" w:color="auto" w:fill="auto"/>
          </w:tcPr>
          <w:p w14:paraId="781D693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7,3%</w:t>
            </w:r>
          </w:p>
        </w:tc>
        <w:tc>
          <w:tcPr>
            <w:tcW w:w="1559" w:type="dxa"/>
            <w:shd w:val="clear" w:color="auto" w:fill="auto"/>
          </w:tcPr>
          <w:p w14:paraId="1B5A7BC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57,8%</w:t>
            </w:r>
          </w:p>
        </w:tc>
        <w:tc>
          <w:tcPr>
            <w:tcW w:w="1837" w:type="dxa"/>
            <w:shd w:val="clear" w:color="auto" w:fill="auto"/>
          </w:tcPr>
          <w:p w14:paraId="794AA96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34,4%</w:t>
            </w:r>
          </w:p>
        </w:tc>
      </w:tr>
      <w:tr w:rsidR="00DF5640" w:rsidRPr="004F4FF2" w14:paraId="518E0CA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8381012"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31</w:t>
            </w:r>
          </w:p>
        </w:tc>
        <w:tc>
          <w:tcPr>
            <w:tcW w:w="3269" w:type="dxa"/>
            <w:shd w:val="clear" w:color="auto" w:fill="auto"/>
          </w:tcPr>
          <w:p w14:paraId="39CD320B"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обработки древесины и производства изделий из дерева </w:t>
            </w:r>
          </w:p>
        </w:tc>
        <w:tc>
          <w:tcPr>
            <w:tcW w:w="1330" w:type="dxa"/>
            <w:shd w:val="clear" w:color="auto" w:fill="auto"/>
          </w:tcPr>
          <w:p w14:paraId="1005AFF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0,7%</w:t>
            </w:r>
          </w:p>
        </w:tc>
        <w:tc>
          <w:tcPr>
            <w:tcW w:w="1527" w:type="dxa"/>
            <w:shd w:val="clear" w:color="auto" w:fill="auto"/>
          </w:tcPr>
          <w:p w14:paraId="453CFDC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4,6%</w:t>
            </w:r>
          </w:p>
        </w:tc>
        <w:tc>
          <w:tcPr>
            <w:tcW w:w="1559" w:type="dxa"/>
            <w:shd w:val="clear" w:color="auto" w:fill="auto"/>
          </w:tcPr>
          <w:p w14:paraId="4FE1CEEE"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59,4%</w:t>
            </w:r>
          </w:p>
        </w:tc>
        <w:tc>
          <w:tcPr>
            <w:tcW w:w="1837" w:type="dxa"/>
            <w:shd w:val="clear" w:color="auto" w:fill="auto"/>
          </w:tcPr>
          <w:p w14:paraId="24CC6D6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35,3%</w:t>
            </w:r>
          </w:p>
        </w:tc>
      </w:tr>
      <w:tr w:rsidR="00BF2777" w:rsidRPr="004F4FF2" w14:paraId="7B0E6D4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188C673"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32</w:t>
            </w:r>
          </w:p>
        </w:tc>
        <w:tc>
          <w:tcPr>
            <w:tcW w:w="3269" w:type="dxa"/>
            <w:shd w:val="clear" w:color="auto" w:fill="auto"/>
          </w:tcPr>
          <w:p w14:paraId="07320AD0"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кирпича</w:t>
            </w:r>
          </w:p>
        </w:tc>
        <w:tc>
          <w:tcPr>
            <w:tcW w:w="1330" w:type="dxa"/>
            <w:shd w:val="clear" w:color="auto" w:fill="auto"/>
          </w:tcPr>
          <w:p w14:paraId="25D589A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3,3%</w:t>
            </w:r>
          </w:p>
        </w:tc>
        <w:tc>
          <w:tcPr>
            <w:tcW w:w="1527" w:type="dxa"/>
            <w:shd w:val="clear" w:color="auto" w:fill="auto"/>
          </w:tcPr>
          <w:p w14:paraId="0C0EBF70"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4,0%</w:t>
            </w:r>
          </w:p>
        </w:tc>
        <w:tc>
          <w:tcPr>
            <w:tcW w:w="1559" w:type="dxa"/>
            <w:shd w:val="clear" w:color="auto" w:fill="auto"/>
          </w:tcPr>
          <w:p w14:paraId="2CD2D12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57,2%</w:t>
            </w:r>
          </w:p>
        </w:tc>
        <w:tc>
          <w:tcPr>
            <w:tcW w:w="1837" w:type="dxa"/>
            <w:shd w:val="clear" w:color="auto" w:fill="auto"/>
          </w:tcPr>
          <w:p w14:paraId="2EAE981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35,5%</w:t>
            </w:r>
          </w:p>
        </w:tc>
      </w:tr>
      <w:tr w:rsidR="00DF5640" w:rsidRPr="004F4FF2" w14:paraId="335CF98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383D180"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33</w:t>
            </w:r>
          </w:p>
        </w:tc>
        <w:tc>
          <w:tcPr>
            <w:tcW w:w="3269" w:type="dxa"/>
            <w:shd w:val="clear" w:color="auto" w:fill="auto"/>
          </w:tcPr>
          <w:p w14:paraId="2309141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бетона</w:t>
            </w:r>
          </w:p>
        </w:tc>
        <w:tc>
          <w:tcPr>
            <w:tcW w:w="1330" w:type="dxa"/>
            <w:shd w:val="clear" w:color="auto" w:fill="auto"/>
          </w:tcPr>
          <w:p w14:paraId="2E53675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0,7%</w:t>
            </w:r>
          </w:p>
        </w:tc>
        <w:tc>
          <w:tcPr>
            <w:tcW w:w="1527" w:type="dxa"/>
            <w:shd w:val="clear" w:color="auto" w:fill="auto"/>
          </w:tcPr>
          <w:p w14:paraId="50AFE03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w:t>
            </w:r>
          </w:p>
        </w:tc>
        <w:tc>
          <w:tcPr>
            <w:tcW w:w="1559" w:type="dxa"/>
            <w:shd w:val="clear" w:color="auto" w:fill="auto"/>
          </w:tcPr>
          <w:p w14:paraId="0639DB5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60,2%</w:t>
            </w:r>
          </w:p>
        </w:tc>
        <w:tc>
          <w:tcPr>
            <w:tcW w:w="1837" w:type="dxa"/>
            <w:shd w:val="clear" w:color="auto" w:fill="auto"/>
          </w:tcPr>
          <w:p w14:paraId="749FD93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36,0%</w:t>
            </w:r>
          </w:p>
        </w:tc>
      </w:tr>
      <w:tr w:rsidR="00BF2777" w:rsidRPr="00E01A47" w14:paraId="1C21FDB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0DEB00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34</w:t>
            </w:r>
          </w:p>
        </w:tc>
        <w:tc>
          <w:tcPr>
            <w:tcW w:w="3269" w:type="dxa"/>
            <w:shd w:val="clear" w:color="auto" w:fill="auto"/>
          </w:tcPr>
          <w:p w14:paraId="4A14B90A"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Сфера наружной рекламы</w:t>
            </w:r>
          </w:p>
        </w:tc>
        <w:tc>
          <w:tcPr>
            <w:tcW w:w="1330" w:type="dxa"/>
            <w:shd w:val="clear" w:color="auto" w:fill="auto"/>
          </w:tcPr>
          <w:p w14:paraId="180B9811"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w:t>
            </w:r>
          </w:p>
        </w:tc>
        <w:tc>
          <w:tcPr>
            <w:tcW w:w="1527" w:type="dxa"/>
            <w:shd w:val="clear" w:color="auto" w:fill="auto"/>
          </w:tcPr>
          <w:p w14:paraId="0FD5791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8,7%</w:t>
            </w:r>
          </w:p>
        </w:tc>
        <w:tc>
          <w:tcPr>
            <w:tcW w:w="1559" w:type="dxa"/>
            <w:shd w:val="clear" w:color="auto" w:fill="auto"/>
          </w:tcPr>
          <w:p w14:paraId="0B92B0E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54,1%</w:t>
            </w:r>
          </w:p>
        </w:tc>
        <w:tc>
          <w:tcPr>
            <w:tcW w:w="1837" w:type="dxa"/>
            <w:shd w:val="clear" w:color="auto" w:fill="auto"/>
          </w:tcPr>
          <w:p w14:paraId="1598A5EC"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36,0%</w:t>
            </w:r>
          </w:p>
        </w:tc>
      </w:tr>
    </w:tbl>
    <w:p w14:paraId="5F0F2B0C" w14:textId="77777777" w:rsidR="00DF5640" w:rsidRPr="00E01A47" w:rsidRDefault="00DF5640" w:rsidP="00DF5640">
      <w:pPr>
        <w:spacing w:after="0" w:line="23" w:lineRule="atLeast"/>
        <w:ind w:firstLine="709"/>
        <w:jc w:val="both"/>
        <w:rPr>
          <w:rFonts w:ascii="Times New Roman" w:hAnsi="Times New Roman"/>
          <w:sz w:val="28"/>
          <w:szCs w:val="28"/>
          <w:highlight w:val="yellow"/>
        </w:rPr>
      </w:pPr>
    </w:p>
    <w:p w14:paraId="077BE33F" w14:textId="7DCE825C" w:rsidR="00BF2777" w:rsidRPr="004F4FF2" w:rsidRDefault="00BF2777" w:rsidP="00BF2777">
      <w:pPr>
        <w:suppressAutoHyphens/>
        <w:spacing w:after="0" w:line="240" w:lineRule="auto"/>
        <w:jc w:val="right"/>
        <w:rPr>
          <w:rFonts w:ascii="Times New Roman" w:hAnsi="Times New Roman"/>
          <w:sz w:val="24"/>
          <w:szCs w:val="24"/>
        </w:rPr>
      </w:pPr>
      <w:r w:rsidRPr="004F4FF2">
        <w:rPr>
          <w:rFonts w:ascii="Times New Roman" w:hAnsi="Times New Roman"/>
          <w:sz w:val="24"/>
          <w:szCs w:val="24"/>
        </w:rPr>
        <w:t>Таблица 1</w:t>
      </w:r>
      <w:r w:rsidR="004F4FF2" w:rsidRPr="004F4FF2">
        <w:rPr>
          <w:rFonts w:ascii="Times New Roman" w:hAnsi="Times New Roman"/>
          <w:sz w:val="24"/>
          <w:szCs w:val="24"/>
        </w:rPr>
        <w:t>1</w:t>
      </w:r>
      <w:r w:rsidRPr="004F4FF2">
        <w:rPr>
          <w:rFonts w:ascii="Times New Roman" w:hAnsi="Times New Roman"/>
          <w:sz w:val="24"/>
          <w:szCs w:val="24"/>
        </w:rPr>
        <w:t>.</w:t>
      </w:r>
      <w:r w:rsidR="009C76B2" w:rsidRPr="004F4FF2">
        <w:rPr>
          <w:rFonts w:ascii="Times New Roman" w:hAnsi="Times New Roman"/>
          <w:sz w:val="24"/>
          <w:szCs w:val="24"/>
        </w:rPr>
        <w:t>2</w:t>
      </w:r>
      <w:r w:rsidRPr="004F4FF2">
        <w:rPr>
          <w:rFonts w:ascii="Times New Roman" w:hAnsi="Times New Roman"/>
          <w:sz w:val="24"/>
          <w:szCs w:val="24"/>
        </w:rPr>
        <w:t xml:space="preserve">. Изменение возможности выбора </w:t>
      </w:r>
      <w:bookmarkStart w:id="56" w:name="_Hlk97046307"/>
      <w:r w:rsidRPr="004F4FF2">
        <w:rPr>
          <w:rFonts w:ascii="Times New Roman" w:hAnsi="Times New Roman"/>
          <w:sz w:val="24"/>
          <w:szCs w:val="24"/>
        </w:rPr>
        <w:t xml:space="preserve">товаров и услуг на рынках Курской области в течение последних 3 лет </w:t>
      </w:r>
      <w:bookmarkEnd w:id="56"/>
      <w:r w:rsidRPr="004F4FF2">
        <w:rPr>
          <w:rFonts w:ascii="Times New Roman" w:hAnsi="Times New Roman"/>
          <w:sz w:val="24"/>
          <w:szCs w:val="24"/>
        </w:rPr>
        <w:t>(</w:t>
      </w:r>
      <w:r w:rsidRPr="004F4FF2">
        <w:rPr>
          <w:rFonts w:ascii="Times New Roman" w:hAnsi="Times New Roman"/>
          <w:b/>
          <w:bCs/>
          <w:sz w:val="24"/>
          <w:szCs w:val="24"/>
        </w:rPr>
        <w:t>2021 год</w:t>
      </w:r>
      <w:r w:rsidRPr="004F4FF2">
        <w:rPr>
          <w:rFonts w:ascii="Times New Roman" w:hAnsi="Times New Roman"/>
          <w:sz w:val="24"/>
          <w:szCs w:val="24"/>
        </w:rPr>
        <w:t>)</w:t>
      </w:r>
    </w:p>
    <w:tbl>
      <w:tblPr>
        <w:tblStyle w:val="-11"/>
        <w:tblW w:w="0" w:type="auto"/>
        <w:tblLook w:val="04A0" w:firstRow="1" w:lastRow="0" w:firstColumn="1" w:lastColumn="0" w:noHBand="0" w:noVBand="1"/>
      </w:tblPr>
      <w:tblGrid>
        <w:gridCol w:w="602"/>
        <w:gridCol w:w="3963"/>
        <w:gridCol w:w="1279"/>
        <w:gridCol w:w="1436"/>
        <w:gridCol w:w="1408"/>
        <w:gridCol w:w="1593"/>
      </w:tblGrid>
      <w:tr w:rsidR="00BF2777" w:rsidRPr="004F4FF2" w14:paraId="7FE5A6D9"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val="restart"/>
            <w:shd w:val="clear" w:color="auto" w:fill="auto"/>
          </w:tcPr>
          <w:p w14:paraId="36C9A51B" w14:textId="77777777" w:rsidR="00BF2777" w:rsidRPr="004F4FF2" w:rsidRDefault="00BF2777" w:rsidP="00BF2777">
            <w:pPr>
              <w:pStyle w:val="aff"/>
              <w:suppressAutoHyphens/>
              <w:spacing w:before="0" w:after="0"/>
              <w:jc w:val="center"/>
              <w:rPr>
                <w:rFonts w:eastAsiaTheme="minorEastAsia"/>
                <w:color w:val="000000"/>
                <w:sz w:val="22"/>
                <w:szCs w:val="22"/>
              </w:rPr>
            </w:pPr>
            <w:r w:rsidRPr="004F4FF2">
              <w:rPr>
                <w:rFonts w:eastAsiaTheme="minorEastAsia"/>
                <w:color w:val="000000"/>
                <w:sz w:val="22"/>
                <w:szCs w:val="22"/>
              </w:rPr>
              <w:t>№ п/п</w:t>
            </w:r>
          </w:p>
        </w:tc>
        <w:tc>
          <w:tcPr>
            <w:tcW w:w="7717" w:type="dxa"/>
            <w:vMerge w:val="restart"/>
            <w:shd w:val="clear" w:color="auto" w:fill="auto"/>
          </w:tcPr>
          <w:p w14:paraId="70CFBFA4"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Рынок услуг</w:t>
            </w:r>
          </w:p>
        </w:tc>
        <w:tc>
          <w:tcPr>
            <w:tcW w:w="6225" w:type="dxa"/>
            <w:gridSpan w:val="4"/>
            <w:shd w:val="clear" w:color="auto" w:fill="auto"/>
          </w:tcPr>
          <w:p w14:paraId="6CF7F7AD"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Возможность выбора</w:t>
            </w:r>
          </w:p>
        </w:tc>
      </w:tr>
      <w:tr w:rsidR="00BF2777" w:rsidRPr="004F4FF2" w14:paraId="64A32DD6"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shd w:val="clear" w:color="auto" w:fill="auto"/>
          </w:tcPr>
          <w:p w14:paraId="283ECE8A" w14:textId="77777777" w:rsidR="00BF2777" w:rsidRPr="004F4FF2" w:rsidRDefault="00BF2777" w:rsidP="00BF2777">
            <w:pPr>
              <w:pStyle w:val="aff"/>
              <w:suppressAutoHyphens/>
              <w:spacing w:before="0" w:after="0"/>
              <w:jc w:val="center"/>
              <w:rPr>
                <w:rFonts w:eastAsiaTheme="minorEastAsia"/>
                <w:color w:val="000000"/>
                <w:sz w:val="22"/>
                <w:szCs w:val="22"/>
              </w:rPr>
            </w:pPr>
          </w:p>
        </w:tc>
        <w:tc>
          <w:tcPr>
            <w:tcW w:w="7717" w:type="dxa"/>
            <w:vMerge/>
            <w:shd w:val="clear" w:color="auto" w:fill="auto"/>
          </w:tcPr>
          <w:p w14:paraId="0C8659C8"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92" w:type="dxa"/>
            <w:shd w:val="clear" w:color="auto" w:fill="auto"/>
          </w:tcPr>
          <w:p w14:paraId="192EF260"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Снижение</w:t>
            </w:r>
          </w:p>
        </w:tc>
        <w:tc>
          <w:tcPr>
            <w:tcW w:w="1527" w:type="dxa"/>
            <w:shd w:val="clear" w:color="auto" w:fill="auto"/>
          </w:tcPr>
          <w:p w14:paraId="39150080"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Увеличение</w:t>
            </w:r>
          </w:p>
        </w:tc>
        <w:tc>
          <w:tcPr>
            <w:tcW w:w="1486" w:type="dxa"/>
            <w:shd w:val="clear" w:color="auto" w:fill="auto"/>
          </w:tcPr>
          <w:p w14:paraId="75C10E1B"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Не изменилось</w:t>
            </w:r>
          </w:p>
        </w:tc>
        <w:tc>
          <w:tcPr>
            <w:tcW w:w="1820" w:type="dxa"/>
            <w:shd w:val="clear" w:color="auto" w:fill="auto"/>
          </w:tcPr>
          <w:p w14:paraId="0A471953"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Затрудняюсь ответить</w:t>
            </w:r>
          </w:p>
        </w:tc>
      </w:tr>
      <w:tr w:rsidR="00BF2777" w:rsidRPr="004F4FF2" w14:paraId="5A7C3CA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225CC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w:t>
            </w:r>
          </w:p>
        </w:tc>
        <w:tc>
          <w:tcPr>
            <w:tcW w:w="7717" w:type="dxa"/>
            <w:shd w:val="clear" w:color="auto" w:fill="auto"/>
          </w:tcPr>
          <w:p w14:paraId="384E5007"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 xml:space="preserve">Рынок услуг среднего профессионального образования </w:t>
            </w:r>
          </w:p>
        </w:tc>
        <w:tc>
          <w:tcPr>
            <w:tcW w:w="1392" w:type="dxa"/>
            <w:shd w:val="clear" w:color="auto" w:fill="auto"/>
          </w:tcPr>
          <w:p w14:paraId="2F61018C"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10,1%</w:t>
            </w:r>
          </w:p>
        </w:tc>
        <w:tc>
          <w:tcPr>
            <w:tcW w:w="1527" w:type="dxa"/>
            <w:shd w:val="clear" w:color="auto" w:fill="auto"/>
          </w:tcPr>
          <w:p w14:paraId="37852C01"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3,3%</w:t>
            </w:r>
          </w:p>
        </w:tc>
        <w:tc>
          <w:tcPr>
            <w:tcW w:w="1486" w:type="dxa"/>
            <w:shd w:val="clear" w:color="auto" w:fill="auto"/>
          </w:tcPr>
          <w:p w14:paraId="0AF5FB8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50,9%</w:t>
            </w:r>
          </w:p>
        </w:tc>
        <w:tc>
          <w:tcPr>
            <w:tcW w:w="1820" w:type="dxa"/>
            <w:shd w:val="clear" w:color="auto" w:fill="auto"/>
          </w:tcPr>
          <w:p w14:paraId="19BF49B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35,7%</w:t>
            </w:r>
          </w:p>
        </w:tc>
      </w:tr>
      <w:tr w:rsidR="00BF2777" w:rsidRPr="004F4FF2" w14:paraId="71BCD88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30F6CA"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w:t>
            </w:r>
          </w:p>
        </w:tc>
        <w:tc>
          <w:tcPr>
            <w:tcW w:w="7717" w:type="dxa"/>
            <w:shd w:val="clear" w:color="auto" w:fill="auto"/>
          </w:tcPr>
          <w:p w14:paraId="50788ED4"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детского отдыха и оздоровления</w:t>
            </w:r>
          </w:p>
        </w:tc>
        <w:tc>
          <w:tcPr>
            <w:tcW w:w="1392" w:type="dxa"/>
            <w:shd w:val="clear" w:color="auto" w:fill="auto"/>
          </w:tcPr>
          <w:p w14:paraId="3C0C472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9,6%</w:t>
            </w:r>
          </w:p>
        </w:tc>
        <w:tc>
          <w:tcPr>
            <w:tcW w:w="1527" w:type="dxa"/>
            <w:shd w:val="clear" w:color="auto" w:fill="auto"/>
          </w:tcPr>
          <w:p w14:paraId="3E11E7A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7,2%</w:t>
            </w:r>
          </w:p>
        </w:tc>
        <w:tc>
          <w:tcPr>
            <w:tcW w:w="1486" w:type="dxa"/>
            <w:shd w:val="clear" w:color="auto" w:fill="auto"/>
          </w:tcPr>
          <w:p w14:paraId="4FF1A92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49,1%</w:t>
            </w:r>
          </w:p>
        </w:tc>
        <w:tc>
          <w:tcPr>
            <w:tcW w:w="1820" w:type="dxa"/>
            <w:shd w:val="clear" w:color="auto" w:fill="auto"/>
          </w:tcPr>
          <w:p w14:paraId="04F2CD5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34,</w:t>
            </w:r>
            <w:r w:rsidRPr="004F4FF2">
              <w:rPr>
                <w:color w:val="000000"/>
                <w:sz w:val="22"/>
                <w:szCs w:val="22"/>
                <w:lang w:val="en-US"/>
              </w:rPr>
              <w:t>1</w:t>
            </w:r>
            <w:r w:rsidRPr="004F4FF2">
              <w:rPr>
                <w:color w:val="000000"/>
                <w:sz w:val="22"/>
                <w:szCs w:val="22"/>
              </w:rPr>
              <w:t>%</w:t>
            </w:r>
          </w:p>
        </w:tc>
      </w:tr>
      <w:tr w:rsidR="00BF2777" w:rsidRPr="004F4FF2" w14:paraId="6EC1C67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4CB7CEB"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w:t>
            </w:r>
          </w:p>
        </w:tc>
        <w:tc>
          <w:tcPr>
            <w:tcW w:w="7717" w:type="dxa"/>
            <w:shd w:val="clear" w:color="auto" w:fill="auto"/>
          </w:tcPr>
          <w:p w14:paraId="3D844778"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медицинских услуг</w:t>
            </w:r>
          </w:p>
        </w:tc>
        <w:tc>
          <w:tcPr>
            <w:tcW w:w="1392" w:type="dxa"/>
            <w:shd w:val="clear" w:color="auto" w:fill="auto"/>
          </w:tcPr>
          <w:p w14:paraId="16B6A96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13,6%</w:t>
            </w:r>
          </w:p>
        </w:tc>
        <w:tc>
          <w:tcPr>
            <w:tcW w:w="1527" w:type="dxa"/>
            <w:shd w:val="clear" w:color="auto" w:fill="auto"/>
          </w:tcPr>
          <w:p w14:paraId="788E8479"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12,1%</w:t>
            </w:r>
          </w:p>
        </w:tc>
        <w:tc>
          <w:tcPr>
            <w:tcW w:w="1486" w:type="dxa"/>
            <w:shd w:val="clear" w:color="auto" w:fill="auto"/>
          </w:tcPr>
          <w:p w14:paraId="0E7D19E9"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37,2%</w:t>
            </w:r>
          </w:p>
        </w:tc>
        <w:tc>
          <w:tcPr>
            <w:tcW w:w="1820" w:type="dxa"/>
            <w:shd w:val="clear" w:color="auto" w:fill="auto"/>
          </w:tcPr>
          <w:p w14:paraId="7057AE2C"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37,</w:t>
            </w:r>
            <w:r w:rsidRPr="004F4FF2">
              <w:rPr>
                <w:color w:val="000000"/>
                <w:sz w:val="22"/>
                <w:szCs w:val="22"/>
                <w:lang w:val="en-US"/>
              </w:rPr>
              <w:t>1</w:t>
            </w:r>
            <w:r w:rsidRPr="004F4FF2">
              <w:rPr>
                <w:color w:val="000000"/>
                <w:sz w:val="22"/>
                <w:szCs w:val="22"/>
              </w:rPr>
              <w:t>%</w:t>
            </w:r>
          </w:p>
        </w:tc>
      </w:tr>
      <w:tr w:rsidR="00BF2777" w:rsidRPr="004F4FF2" w14:paraId="1B8E973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AE7C66F"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4</w:t>
            </w:r>
          </w:p>
        </w:tc>
        <w:tc>
          <w:tcPr>
            <w:tcW w:w="7717" w:type="dxa"/>
            <w:shd w:val="clear" w:color="auto" w:fill="auto"/>
          </w:tcPr>
          <w:p w14:paraId="48B445E6" w14:textId="77777777" w:rsidR="00BF2777" w:rsidRPr="004F4FF2" w:rsidRDefault="00BF2777" w:rsidP="00BF2777">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F4FF2">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92" w:type="dxa"/>
            <w:shd w:val="clear" w:color="auto" w:fill="auto"/>
          </w:tcPr>
          <w:p w14:paraId="46EA5D86"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8,0%</w:t>
            </w:r>
          </w:p>
        </w:tc>
        <w:tc>
          <w:tcPr>
            <w:tcW w:w="1527" w:type="dxa"/>
            <w:shd w:val="clear" w:color="auto" w:fill="auto"/>
          </w:tcPr>
          <w:p w14:paraId="2812B6C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24,3%</w:t>
            </w:r>
          </w:p>
        </w:tc>
        <w:tc>
          <w:tcPr>
            <w:tcW w:w="1486" w:type="dxa"/>
            <w:shd w:val="clear" w:color="auto" w:fill="auto"/>
          </w:tcPr>
          <w:p w14:paraId="70FA7C47"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43,7%</w:t>
            </w:r>
          </w:p>
        </w:tc>
        <w:tc>
          <w:tcPr>
            <w:tcW w:w="1820" w:type="dxa"/>
            <w:shd w:val="clear" w:color="auto" w:fill="auto"/>
          </w:tcPr>
          <w:p w14:paraId="547EB264"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24,0%</w:t>
            </w:r>
          </w:p>
        </w:tc>
      </w:tr>
      <w:tr w:rsidR="00BF2777" w:rsidRPr="004F4FF2" w14:paraId="5D8A023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84D1B76"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5</w:t>
            </w:r>
          </w:p>
        </w:tc>
        <w:tc>
          <w:tcPr>
            <w:tcW w:w="7717" w:type="dxa"/>
            <w:shd w:val="clear" w:color="auto" w:fill="auto"/>
          </w:tcPr>
          <w:p w14:paraId="512353F6" w14:textId="77777777" w:rsidR="00BF2777" w:rsidRPr="004F4FF2" w:rsidRDefault="00BF2777" w:rsidP="00BF2777">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92" w:type="dxa"/>
            <w:shd w:val="clear" w:color="auto" w:fill="auto"/>
          </w:tcPr>
          <w:p w14:paraId="5358D2E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10,5%</w:t>
            </w:r>
          </w:p>
        </w:tc>
        <w:tc>
          <w:tcPr>
            <w:tcW w:w="1527" w:type="dxa"/>
            <w:shd w:val="clear" w:color="auto" w:fill="auto"/>
          </w:tcPr>
          <w:p w14:paraId="119F5C75"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6,3%</w:t>
            </w:r>
          </w:p>
        </w:tc>
        <w:tc>
          <w:tcPr>
            <w:tcW w:w="1486" w:type="dxa"/>
            <w:shd w:val="clear" w:color="auto" w:fill="auto"/>
          </w:tcPr>
          <w:p w14:paraId="29AAB00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31,5%</w:t>
            </w:r>
          </w:p>
        </w:tc>
        <w:tc>
          <w:tcPr>
            <w:tcW w:w="1820" w:type="dxa"/>
            <w:shd w:val="clear" w:color="auto" w:fill="auto"/>
          </w:tcPr>
          <w:p w14:paraId="142EAC05"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51,7%</w:t>
            </w:r>
          </w:p>
        </w:tc>
      </w:tr>
      <w:tr w:rsidR="00BF2777" w:rsidRPr="004F4FF2" w14:paraId="6E16D940"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2852134"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6</w:t>
            </w:r>
          </w:p>
        </w:tc>
        <w:tc>
          <w:tcPr>
            <w:tcW w:w="7717" w:type="dxa"/>
            <w:shd w:val="clear" w:color="auto" w:fill="auto"/>
          </w:tcPr>
          <w:p w14:paraId="1857741A"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социальных услуг </w:t>
            </w:r>
          </w:p>
        </w:tc>
        <w:tc>
          <w:tcPr>
            <w:tcW w:w="1392" w:type="dxa"/>
            <w:shd w:val="clear" w:color="auto" w:fill="auto"/>
          </w:tcPr>
          <w:p w14:paraId="6E0DC35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7,7%</w:t>
            </w:r>
          </w:p>
        </w:tc>
        <w:tc>
          <w:tcPr>
            <w:tcW w:w="1527" w:type="dxa"/>
            <w:shd w:val="clear" w:color="auto" w:fill="auto"/>
          </w:tcPr>
          <w:p w14:paraId="210CB04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14,0%</w:t>
            </w:r>
          </w:p>
        </w:tc>
        <w:tc>
          <w:tcPr>
            <w:tcW w:w="1486" w:type="dxa"/>
            <w:shd w:val="clear" w:color="auto" w:fill="auto"/>
          </w:tcPr>
          <w:p w14:paraId="7ED3B0C4"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35,1%</w:t>
            </w:r>
          </w:p>
        </w:tc>
        <w:tc>
          <w:tcPr>
            <w:tcW w:w="1820" w:type="dxa"/>
            <w:shd w:val="clear" w:color="auto" w:fill="auto"/>
          </w:tcPr>
          <w:p w14:paraId="1A313DA6"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w:t>
            </w:r>
            <w:r w:rsidRPr="004F4FF2">
              <w:rPr>
                <w:color w:val="000000"/>
                <w:sz w:val="22"/>
                <w:szCs w:val="22"/>
                <w:lang w:val="en-US"/>
              </w:rPr>
              <w:t>2</w:t>
            </w:r>
            <w:r w:rsidRPr="004F4FF2">
              <w:rPr>
                <w:color w:val="000000"/>
                <w:sz w:val="22"/>
                <w:szCs w:val="22"/>
              </w:rPr>
              <w:t>%</w:t>
            </w:r>
          </w:p>
        </w:tc>
      </w:tr>
      <w:tr w:rsidR="00BF2777" w:rsidRPr="004F4FF2" w14:paraId="73F9EC06"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D99652E"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7</w:t>
            </w:r>
          </w:p>
        </w:tc>
        <w:tc>
          <w:tcPr>
            <w:tcW w:w="7717" w:type="dxa"/>
            <w:shd w:val="clear" w:color="auto" w:fill="auto"/>
          </w:tcPr>
          <w:p w14:paraId="00CB9C83"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ритуальных услуг</w:t>
            </w:r>
          </w:p>
        </w:tc>
        <w:tc>
          <w:tcPr>
            <w:tcW w:w="1392" w:type="dxa"/>
            <w:shd w:val="clear" w:color="auto" w:fill="auto"/>
          </w:tcPr>
          <w:p w14:paraId="1E3FF86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6,7%</w:t>
            </w:r>
          </w:p>
        </w:tc>
        <w:tc>
          <w:tcPr>
            <w:tcW w:w="1527" w:type="dxa"/>
            <w:shd w:val="clear" w:color="auto" w:fill="auto"/>
          </w:tcPr>
          <w:p w14:paraId="172849D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25,6%</w:t>
            </w:r>
          </w:p>
        </w:tc>
        <w:tc>
          <w:tcPr>
            <w:tcW w:w="1486" w:type="dxa"/>
            <w:shd w:val="clear" w:color="auto" w:fill="auto"/>
          </w:tcPr>
          <w:p w14:paraId="7FA6006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40,</w:t>
            </w:r>
            <w:r w:rsidRPr="004F4FF2">
              <w:rPr>
                <w:color w:val="000000"/>
                <w:sz w:val="22"/>
                <w:szCs w:val="22"/>
                <w:lang w:val="en-US"/>
              </w:rPr>
              <w:t>7</w:t>
            </w:r>
            <w:r w:rsidRPr="004F4FF2">
              <w:rPr>
                <w:color w:val="000000"/>
                <w:sz w:val="22"/>
                <w:szCs w:val="22"/>
              </w:rPr>
              <w:t>%</w:t>
            </w:r>
          </w:p>
        </w:tc>
        <w:tc>
          <w:tcPr>
            <w:tcW w:w="1820" w:type="dxa"/>
            <w:shd w:val="clear" w:color="auto" w:fill="auto"/>
          </w:tcPr>
          <w:p w14:paraId="1E6A6D9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27,0%</w:t>
            </w:r>
          </w:p>
        </w:tc>
      </w:tr>
      <w:tr w:rsidR="00BF2777" w:rsidRPr="004F4FF2" w14:paraId="2243B05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5E0A3A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8</w:t>
            </w:r>
          </w:p>
        </w:tc>
        <w:tc>
          <w:tcPr>
            <w:tcW w:w="7717" w:type="dxa"/>
            <w:shd w:val="clear" w:color="auto" w:fill="auto"/>
          </w:tcPr>
          <w:p w14:paraId="25F33914"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теплоснабжения (производство тепловой энергии) </w:t>
            </w:r>
          </w:p>
        </w:tc>
        <w:tc>
          <w:tcPr>
            <w:tcW w:w="1392" w:type="dxa"/>
            <w:shd w:val="clear" w:color="auto" w:fill="auto"/>
          </w:tcPr>
          <w:p w14:paraId="7EE16DF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9,4%</w:t>
            </w:r>
          </w:p>
        </w:tc>
        <w:tc>
          <w:tcPr>
            <w:tcW w:w="1527" w:type="dxa"/>
            <w:shd w:val="clear" w:color="auto" w:fill="auto"/>
          </w:tcPr>
          <w:p w14:paraId="29444AF7"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7,0%</w:t>
            </w:r>
          </w:p>
        </w:tc>
        <w:tc>
          <w:tcPr>
            <w:tcW w:w="1486" w:type="dxa"/>
            <w:shd w:val="clear" w:color="auto" w:fill="auto"/>
          </w:tcPr>
          <w:p w14:paraId="3BFC9C0E"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47,</w:t>
            </w:r>
            <w:r w:rsidRPr="004F4FF2">
              <w:rPr>
                <w:color w:val="000000"/>
                <w:sz w:val="22"/>
                <w:szCs w:val="22"/>
                <w:lang w:val="en-US"/>
              </w:rPr>
              <w:t>6</w:t>
            </w:r>
            <w:r w:rsidRPr="004F4FF2">
              <w:rPr>
                <w:color w:val="000000"/>
                <w:sz w:val="22"/>
                <w:szCs w:val="22"/>
              </w:rPr>
              <w:t>%</w:t>
            </w:r>
          </w:p>
        </w:tc>
        <w:tc>
          <w:tcPr>
            <w:tcW w:w="1820" w:type="dxa"/>
            <w:shd w:val="clear" w:color="auto" w:fill="auto"/>
          </w:tcPr>
          <w:p w14:paraId="64FB9302"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36,0%</w:t>
            </w:r>
          </w:p>
        </w:tc>
      </w:tr>
      <w:tr w:rsidR="00BF2777" w:rsidRPr="004F4FF2" w14:paraId="1013F5B3"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9D0895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9</w:t>
            </w:r>
          </w:p>
        </w:tc>
        <w:tc>
          <w:tcPr>
            <w:tcW w:w="7717" w:type="dxa"/>
            <w:shd w:val="clear" w:color="auto" w:fill="auto"/>
          </w:tcPr>
          <w:p w14:paraId="7031ADFD"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по сбору и транспортированию твердых коммунальных отходов</w:t>
            </w:r>
          </w:p>
        </w:tc>
        <w:tc>
          <w:tcPr>
            <w:tcW w:w="1392" w:type="dxa"/>
            <w:shd w:val="clear" w:color="auto" w:fill="auto"/>
          </w:tcPr>
          <w:p w14:paraId="3CECA58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9,5%</w:t>
            </w:r>
          </w:p>
        </w:tc>
        <w:tc>
          <w:tcPr>
            <w:tcW w:w="1527" w:type="dxa"/>
            <w:shd w:val="clear" w:color="auto" w:fill="auto"/>
          </w:tcPr>
          <w:p w14:paraId="5D96944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9,7%</w:t>
            </w:r>
          </w:p>
        </w:tc>
        <w:tc>
          <w:tcPr>
            <w:tcW w:w="1486" w:type="dxa"/>
            <w:shd w:val="clear" w:color="auto" w:fill="auto"/>
          </w:tcPr>
          <w:p w14:paraId="74C3C4D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51,1%</w:t>
            </w:r>
          </w:p>
        </w:tc>
        <w:tc>
          <w:tcPr>
            <w:tcW w:w="1820" w:type="dxa"/>
            <w:shd w:val="clear" w:color="auto" w:fill="auto"/>
          </w:tcPr>
          <w:p w14:paraId="1562F31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29,7%</w:t>
            </w:r>
          </w:p>
        </w:tc>
      </w:tr>
      <w:tr w:rsidR="00BF2777" w:rsidRPr="004F4FF2" w14:paraId="53EF728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8C586A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10</w:t>
            </w:r>
          </w:p>
        </w:tc>
        <w:tc>
          <w:tcPr>
            <w:tcW w:w="7717" w:type="dxa"/>
            <w:shd w:val="clear" w:color="auto" w:fill="auto"/>
          </w:tcPr>
          <w:p w14:paraId="7CCC92F4"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выполнения работ по благоустройству городской среды </w:t>
            </w:r>
          </w:p>
        </w:tc>
        <w:tc>
          <w:tcPr>
            <w:tcW w:w="1392" w:type="dxa"/>
            <w:shd w:val="clear" w:color="auto" w:fill="auto"/>
          </w:tcPr>
          <w:p w14:paraId="4F2EA15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7,9%</w:t>
            </w:r>
          </w:p>
        </w:tc>
        <w:tc>
          <w:tcPr>
            <w:tcW w:w="1527" w:type="dxa"/>
            <w:shd w:val="clear" w:color="auto" w:fill="auto"/>
          </w:tcPr>
          <w:p w14:paraId="4AF1370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9,0%</w:t>
            </w:r>
          </w:p>
        </w:tc>
        <w:tc>
          <w:tcPr>
            <w:tcW w:w="1486" w:type="dxa"/>
            <w:shd w:val="clear" w:color="auto" w:fill="auto"/>
          </w:tcPr>
          <w:p w14:paraId="22D954B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w:t>
            </w:r>
            <w:r w:rsidRPr="004F4FF2">
              <w:rPr>
                <w:color w:val="000000"/>
                <w:sz w:val="22"/>
                <w:szCs w:val="22"/>
                <w:lang w:val="en-US"/>
              </w:rPr>
              <w:t>2</w:t>
            </w:r>
            <w:r w:rsidRPr="004F4FF2">
              <w:rPr>
                <w:color w:val="000000"/>
                <w:sz w:val="22"/>
                <w:szCs w:val="22"/>
              </w:rPr>
              <w:t>%</w:t>
            </w:r>
          </w:p>
        </w:tc>
        <w:tc>
          <w:tcPr>
            <w:tcW w:w="1820" w:type="dxa"/>
            <w:shd w:val="clear" w:color="auto" w:fill="auto"/>
          </w:tcPr>
          <w:p w14:paraId="0693173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39,9%</w:t>
            </w:r>
          </w:p>
        </w:tc>
      </w:tr>
      <w:tr w:rsidR="00BF2777" w:rsidRPr="004F4FF2" w14:paraId="14EAD13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40A5A93"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11</w:t>
            </w:r>
          </w:p>
        </w:tc>
        <w:tc>
          <w:tcPr>
            <w:tcW w:w="7717" w:type="dxa"/>
            <w:shd w:val="clear" w:color="auto" w:fill="auto"/>
          </w:tcPr>
          <w:p w14:paraId="3C417A97"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92" w:type="dxa"/>
            <w:shd w:val="clear" w:color="auto" w:fill="auto"/>
          </w:tcPr>
          <w:p w14:paraId="3708CDB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9,4%</w:t>
            </w:r>
          </w:p>
        </w:tc>
        <w:tc>
          <w:tcPr>
            <w:tcW w:w="1527" w:type="dxa"/>
            <w:shd w:val="clear" w:color="auto" w:fill="auto"/>
          </w:tcPr>
          <w:p w14:paraId="67C9D88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7,3%</w:t>
            </w:r>
          </w:p>
        </w:tc>
        <w:tc>
          <w:tcPr>
            <w:tcW w:w="1486" w:type="dxa"/>
            <w:shd w:val="clear" w:color="auto" w:fill="auto"/>
          </w:tcPr>
          <w:p w14:paraId="4584791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41,6%</w:t>
            </w:r>
          </w:p>
        </w:tc>
        <w:tc>
          <w:tcPr>
            <w:tcW w:w="1820" w:type="dxa"/>
            <w:shd w:val="clear" w:color="auto" w:fill="auto"/>
          </w:tcPr>
          <w:p w14:paraId="0626ADE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41,</w:t>
            </w:r>
            <w:r w:rsidRPr="004F4FF2">
              <w:rPr>
                <w:color w:val="000000"/>
                <w:sz w:val="22"/>
                <w:szCs w:val="22"/>
                <w:lang w:val="en-US"/>
              </w:rPr>
              <w:t>7</w:t>
            </w:r>
            <w:r w:rsidRPr="004F4FF2">
              <w:rPr>
                <w:color w:val="000000"/>
                <w:sz w:val="22"/>
                <w:szCs w:val="22"/>
              </w:rPr>
              <w:t>%</w:t>
            </w:r>
          </w:p>
        </w:tc>
      </w:tr>
      <w:tr w:rsidR="00BF2777" w:rsidRPr="004F4FF2" w14:paraId="62087184"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F67D67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12</w:t>
            </w:r>
          </w:p>
        </w:tc>
        <w:tc>
          <w:tcPr>
            <w:tcW w:w="7717" w:type="dxa"/>
            <w:shd w:val="clear" w:color="auto" w:fill="auto"/>
          </w:tcPr>
          <w:p w14:paraId="1D9C27CB"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поставки сжиженного газа в баллонах</w:t>
            </w:r>
          </w:p>
        </w:tc>
        <w:tc>
          <w:tcPr>
            <w:tcW w:w="1392" w:type="dxa"/>
            <w:shd w:val="clear" w:color="auto" w:fill="auto"/>
          </w:tcPr>
          <w:p w14:paraId="0AAF5AE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8,4%</w:t>
            </w:r>
          </w:p>
        </w:tc>
        <w:tc>
          <w:tcPr>
            <w:tcW w:w="1527" w:type="dxa"/>
            <w:shd w:val="clear" w:color="auto" w:fill="auto"/>
          </w:tcPr>
          <w:p w14:paraId="0440418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w:t>
            </w:r>
          </w:p>
        </w:tc>
        <w:tc>
          <w:tcPr>
            <w:tcW w:w="1486" w:type="dxa"/>
            <w:shd w:val="clear" w:color="auto" w:fill="auto"/>
          </w:tcPr>
          <w:p w14:paraId="301F263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44,0%</w:t>
            </w:r>
          </w:p>
        </w:tc>
        <w:tc>
          <w:tcPr>
            <w:tcW w:w="1820" w:type="dxa"/>
            <w:shd w:val="clear" w:color="auto" w:fill="auto"/>
          </w:tcPr>
          <w:p w14:paraId="360B13EE"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41,6%</w:t>
            </w:r>
          </w:p>
        </w:tc>
      </w:tr>
      <w:tr w:rsidR="00BF2777" w:rsidRPr="004F4FF2" w14:paraId="2BE281F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8F7CFE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13</w:t>
            </w:r>
          </w:p>
        </w:tc>
        <w:tc>
          <w:tcPr>
            <w:tcW w:w="7717" w:type="dxa"/>
            <w:shd w:val="clear" w:color="auto" w:fill="auto"/>
          </w:tcPr>
          <w:p w14:paraId="55EFFA41"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92" w:type="dxa"/>
            <w:shd w:val="clear" w:color="auto" w:fill="auto"/>
          </w:tcPr>
          <w:p w14:paraId="72607CEE"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8,7%</w:t>
            </w:r>
          </w:p>
        </w:tc>
        <w:tc>
          <w:tcPr>
            <w:tcW w:w="1527" w:type="dxa"/>
            <w:shd w:val="clear" w:color="auto" w:fill="auto"/>
          </w:tcPr>
          <w:p w14:paraId="7AA5B72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5,1%</w:t>
            </w:r>
          </w:p>
        </w:tc>
        <w:tc>
          <w:tcPr>
            <w:tcW w:w="1486" w:type="dxa"/>
            <w:shd w:val="clear" w:color="auto" w:fill="auto"/>
          </w:tcPr>
          <w:p w14:paraId="427188A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48,9%</w:t>
            </w:r>
          </w:p>
        </w:tc>
        <w:tc>
          <w:tcPr>
            <w:tcW w:w="1820" w:type="dxa"/>
            <w:shd w:val="clear" w:color="auto" w:fill="auto"/>
          </w:tcPr>
          <w:p w14:paraId="18951F6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37,3%</w:t>
            </w:r>
          </w:p>
        </w:tc>
      </w:tr>
      <w:tr w:rsidR="00BF2777" w:rsidRPr="004F4FF2" w14:paraId="67B6D28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BA1C35E"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14</w:t>
            </w:r>
          </w:p>
        </w:tc>
        <w:tc>
          <w:tcPr>
            <w:tcW w:w="7717" w:type="dxa"/>
            <w:shd w:val="clear" w:color="auto" w:fill="auto"/>
          </w:tcPr>
          <w:p w14:paraId="77D0BBAC"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w:t>
            </w:r>
            <w:r w:rsidRPr="004F4FF2">
              <w:rPr>
                <w:rFonts w:ascii="Times New Roman" w:hAnsi="Times New Roman"/>
                <w:color w:val="000000"/>
              </w:rPr>
              <w:lastRenderedPageBreak/>
              <w:t xml:space="preserve">режиме когенерации </w:t>
            </w:r>
          </w:p>
        </w:tc>
        <w:tc>
          <w:tcPr>
            <w:tcW w:w="1392" w:type="dxa"/>
            <w:shd w:val="clear" w:color="auto" w:fill="auto"/>
          </w:tcPr>
          <w:p w14:paraId="1DBC9D1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lastRenderedPageBreak/>
              <w:t>8,6%</w:t>
            </w:r>
          </w:p>
        </w:tc>
        <w:tc>
          <w:tcPr>
            <w:tcW w:w="1527" w:type="dxa"/>
            <w:shd w:val="clear" w:color="auto" w:fill="auto"/>
          </w:tcPr>
          <w:p w14:paraId="67E41D1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w:t>
            </w:r>
          </w:p>
        </w:tc>
        <w:tc>
          <w:tcPr>
            <w:tcW w:w="1486" w:type="dxa"/>
            <w:shd w:val="clear" w:color="auto" w:fill="auto"/>
          </w:tcPr>
          <w:p w14:paraId="353D57C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41,6%</w:t>
            </w:r>
          </w:p>
        </w:tc>
        <w:tc>
          <w:tcPr>
            <w:tcW w:w="1820" w:type="dxa"/>
            <w:shd w:val="clear" w:color="auto" w:fill="auto"/>
          </w:tcPr>
          <w:p w14:paraId="0D5DEF6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43,8%</w:t>
            </w:r>
          </w:p>
        </w:tc>
      </w:tr>
      <w:tr w:rsidR="00BF2777" w:rsidRPr="004F4FF2" w14:paraId="2ED4FD7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B886FF"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15</w:t>
            </w:r>
          </w:p>
        </w:tc>
        <w:tc>
          <w:tcPr>
            <w:tcW w:w="7717" w:type="dxa"/>
            <w:shd w:val="clear" w:color="auto" w:fill="auto"/>
          </w:tcPr>
          <w:p w14:paraId="211FD6AE"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92" w:type="dxa"/>
            <w:shd w:val="clear" w:color="auto" w:fill="auto"/>
          </w:tcPr>
          <w:p w14:paraId="5D7B965E"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4F4FF2">
              <w:rPr>
                <w:color w:val="000000"/>
                <w:sz w:val="22"/>
                <w:szCs w:val="22"/>
              </w:rPr>
              <w:t>14,0</w:t>
            </w:r>
            <w:r w:rsidRPr="004F4FF2">
              <w:rPr>
                <w:color w:val="000000"/>
                <w:sz w:val="22"/>
                <w:szCs w:val="22"/>
                <w:lang w:val="en-US"/>
              </w:rPr>
              <w:t>%</w:t>
            </w:r>
          </w:p>
        </w:tc>
        <w:tc>
          <w:tcPr>
            <w:tcW w:w="1527" w:type="dxa"/>
            <w:shd w:val="clear" w:color="auto" w:fill="auto"/>
          </w:tcPr>
          <w:p w14:paraId="6944871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8,5%</w:t>
            </w:r>
          </w:p>
        </w:tc>
        <w:tc>
          <w:tcPr>
            <w:tcW w:w="1486" w:type="dxa"/>
            <w:shd w:val="clear" w:color="auto" w:fill="auto"/>
          </w:tcPr>
          <w:p w14:paraId="04FF494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34,7%</w:t>
            </w:r>
          </w:p>
        </w:tc>
        <w:tc>
          <w:tcPr>
            <w:tcW w:w="1820" w:type="dxa"/>
            <w:shd w:val="clear" w:color="auto" w:fill="auto"/>
          </w:tcPr>
          <w:p w14:paraId="50AA42E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42,8%</w:t>
            </w:r>
          </w:p>
        </w:tc>
      </w:tr>
      <w:tr w:rsidR="00BF2777" w:rsidRPr="004F4FF2" w14:paraId="738507A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C0CB9D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16</w:t>
            </w:r>
          </w:p>
        </w:tc>
        <w:tc>
          <w:tcPr>
            <w:tcW w:w="7717" w:type="dxa"/>
            <w:shd w:val="clear" w:color="auto" w:fill="auto"/>
          </w:tcPr>
          <w:p w14:paraId="4F4321E2"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92" w:type="dxa"/>
            <w:shd w:val="clear" w:color="auto" w:fill="auto"/>
          </w:tcPr>
          <w:p w14:paraId="5D77C9B2"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12,5%</w:t>
            </w:r>
          </w:p>
        </w:tc>
        <w:tc>
          <w:tcPr>
            <w:tcW w:w="1527" w:type="dxa"/>
            <w:shd w:val="clear" w:color="auto" w:fill="auto"/>
          </w:tcPr>
          <w:p w14:paraId="57818F66"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12,7%</w:t>
            </w:r>
          </w:p>
        </w:tc>
        <w:tc>
          <w:tcPr>
            <w:tcW w:w="1486" w:type="dxa"/>
            <w:shd w:val="clear" w:color="auto" w:fill="auto"/>
          </w:tcPr>
          <w:p w14:paraId="20671ED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33,1%</w:t>
            </w:r>
          </w:p>
        </w:tc>
        <w:tc>
          <w:tcPr>
            <w:tcW w:w="1820" w:type="dxa"/>
            <w:shd w:val="clear" w:color="auto" w:fill="auto"/>
          </w:tcPr>
          <w:p w14:paraId="2F15D47A" w14:textId="47B00AA3" w:rsidR="00BF2777" w:rsidRPr="004F4FF2" w:rsidRDefault="00BF2777" w:rsidP="00FA717E">
            <w:pPr>
              <w:pStyle w:val="aff"/>
              <w:tabs>
                <w:tab w:val="left" w:pos="555"/>
                <w:tab w:val="center" w:pos="1041"/>
              </w:tabs>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41,7%</w:t>
            </w:r>
          </w:p>
        </w:tc>
      </w:tr>
      <w:tr w:rsidR="00BF2777" w:rsidRPr="004F4FF2" w14:paraId="029D4CF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183D934"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17</w:t>
            </w:r>
          </w:p>
        </w:tc>
        <w:tc>
          <w:tcPr>
            <w:tcW w:w="7717" w:type="dxa"/>
            <w:shd w:val="clear" w:color="auto" w:fill="auto"/>
          </w:tcPr>
          <w:p w14:paraId="4A306EA4"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92" w:type="dxa"/>
            <w:shd w:val="clear" w:color="auto" w:fill="auto"/>
          </w:tcPr>
          <w:p w14:paraId="3F115FB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8,6%</w:t>
            </w:r>
          </w:p>
        </w:tc>
        <w:tc>
          <w:tcPr>
            <w:tcW w:w="1527" w:type="dxa"/>
            <w:shd w:val="clear" w:color="auto" w:fill="auto"/>
          </w:tcPr>
          <w:p w14:paraId="1892F7E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12,</w:t>
            </w:r>
            <w:r w:rsidRPr="004F4FF2">
              <w:rPr>
                <w:color w:val="000000"/>
                <w:sz w:val="22"/>
                <w:szCs w:val="22"/>
                <w:lang w:val="en-US"/>
              </w:rPr>
              <w:t>5</w:t>
            </w:r>
            <w:r w:rsidRPr="004F4FF2">
              <w:rPr>
                <w:color w:val="000000"/>
                <w:sz w:val="22"/>
                <w:szCs w:val="22"/>
              </w:rPr>
              <w:t>%</w:t>
            </w:r>
          </w:p>
        </w:tc>
        <w:tc>
          <w:tcPr>
            <w:tcW w:w="1486" w:type="dxa"/>
            <w:shd w:val="clear" w:color="auto" w:fill="auto"/>
          </w:tcPr>
          <w:p w14:paraId="593C563E"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48,9%</w:t>
            </w:r>
          </w:p>
        </w:tc>
        <w:tc>
          <w:tcPr>
            <w:tcW w:w="1820" w:type="dxa"/>
            <w:shd w:val="clear" w:color="auto" w:fill="auto"/>
          </w:tcPr>
          <w:p w14:paraId="7AC56AC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30,0%</w:t>
            </w:r>
          </w:p>
        </w:tc>
      </w:tr>
      <w:tr w:rsidR="00BF2777" w:rsidRPr="004F4FF2" w14:paraId="363168D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79EC4CC"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18</w:t>
            </w:r>
          </w:p>
        </w:tc>
        <w:tc>
          <w:tcPr>
            <w:tcW w:w="7717" w:type="dxa"/>
            <w:shd w:val="clear" w:color="auto" w:fill="auto"/>
          </w:tcPr>
          <w:p w14:paraId="50F0A5DF"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оказания услуг по ремонту автотранспортных средств </w:t>
            </w:r>
          </w:p>
        </w:tc>
        <w:tc>
          <w:tcPr>
            <w:tcW w:w="1392" w:type="dxa"/>
            <w:shd w:val="clear" w:color="auto" w:fill="auto"/>
          </w:tcPr>
          <w:p w14:paraId="3B182BB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8,2%</w:t>
            </w:r>
          </w:p>
        </w:tc>
        <w:tc>
          <w:tcPr>
            <w:tcW w:w="1527" w:type="dxa"/>
            <w:shd w:val="clear" w:color="auto" w:fill="auto"/>
          </w:tcPr>
          <w:p w14:paraId="2952AF54"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15,5%</w:t>
            </w:r>
          </w:p>
        </w:tc>
        <w:tc>
          <w:tcPr>
            <w:tcW w:w="1486" w:type="dxa"/>
            <w:shd w:val="clear" w:color="auto" w:fill="auto"/>
          </w:tcPr>
          <w:p w14:paraId="641CEFC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46,6%</w:t>
            </w:r>
          </w:p>
        </w:tc>
        <w:tc>
          <w:tcPr>
            <w:tcW w:w="1820" w:type="dxa"/>
            <w:shd w:val="clear" w:color="auto" w:fill="auto"/>
          </w:tcPr>
          <w:p w14:paraId="45284D7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29,</w:t>
            </w:r>
            <w:r w:rsidRPr="004F4FF2">
              <w:rPr>
                <w:color w:val="000000"/>
                <w:sz w:val="22"/>
                <w:szCs w:val="22"/>
                <w:lang w:val="en-US"/>
              </w:rPr>
              <w:t>7</w:t>
            </w:r>
            <w:r w:rsidRPr="004F4FF2">
              <w:rPr>
                <w:color w:val="000000"/>
                <w:sz w:val="22"/>
                <w:szCs w:val="22"/>
              </w:rPr>
              <w:t>%</w:t>
            </w:r>
          </w:p>
        </w:tc>
      </w:tr>
      <w:tr w:rsidR="00BF2777" w:rsidRPr="004F4FF2" w14:paraId="2758880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0909F7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19</w:t>
            </w:r>
          </w:p>
        </w:tc>
        <w:tc>
          <w:tcPr>
            <w:tcW w:w="7717" w:type="dxa"/>
            <w:shd w:val="clear" w:color="auto" w:fill="auto"/>
          </w:tcPr>
          <w:p w14:paraId="674215AE"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92" w:type="dxa"/>
            <w:shd w:val="clear" w:color="auto" w:fill="auto"/>
          </w:tcPr>
          <w:p w14:paraId="6D46ADA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11,8%</w:t>
            </w:r>
          </w:p>
        </w:tc>
        <w:tc>
          <w:tcPr>
            <w:tcW w:w="1527" w:type="dxa"/>
            <w:shd w:val="clear" w:color="auto" w:fill="auto"/>
          </w:tcPr>
          <w:p w14:paraId="4B8163D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7,7%</w:t>
            </w:r>
          </w:p>
        </w:tc>
        <w:tc>
          <w:tcPr>
            <w:tcW w:w="1486" w:type="dxa"/>
            <w:shd w:val="clear" w:color="auto" w:fill="auto"/>
          </w:tcPr>
          <w:p w14:paraId="3DDF3BF1"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26,5%</w:t>
            </w:r>
          </w:p>
        </w:tc>
        <w:tc>
          <w:tcPr>
            <w:tcW w:w="1820" w:type="dxa"/>
            <w:shd w:val="clear" w:color="auto" w:fill="auto"/>
          </w:tcPr>
          <w:p w14:paraId="380B5F6C"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54,0%</w:t>
            </w:r>
          </w:p>
        </w:tc>
      </w:tr>
      <w:tr w:rsidR="00BF2777" w:rsidRPr="004F4FF2" w14:paraId="14E57803"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A674D90"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20</w:t>
            </w:r>
          </w:p>
        </w:tc>
        <w:tc>
          <w:tcPr>
            <w:tcW w:w="7717" w:type="dxa"/>
            <w:shd w:val="clear" w:color="auto" w:fill="auto"/>
          </w:tcPr>
          <w:p w14:paraId="381738B2"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архитектурно-строительного проектирования</w:t>
            </w:r>
          </w:p>
        </w:tc>
        <w:tc>
          <w:tcPr>
            <w:tcW w:w="1392" w:type="dxa"/>
            <w:shd w:val="clear" w:color="auto" w:fill="auto"/>
          </w:tcPr>
          <w:p w14:paraId="6DE6E50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9,7%</w:t>
            </w:r>
          </w:p>
        </w:tc>
        <w:tc>
          <w:tcPr>
            <w:tcW w:w="1527" w:type="dxa"/>
            <w:shd w:val="clear" w:color="auto" w:fill="auto"/>
          </w:tcPr>
          <w:p w14:paraId="4DECE14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5,9%</w:t>
            </w:r>
          </w:p>
        </w:tc>
        <w:tc>
          <w:tcPr>
            <w:tcW w:w="1486" w:type="dxa"/>
            <w:shd w:val="clear" w:color="auto" w:fill="auto"/>
          </w:tcPr>
          <w:p w14:paraId="138B79B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29,7%</w:t>
            </w:r>
          </w:p>
        </w:tc>
        <w:tc>
          <w:tcPr>
            <w:tcW w:w="1820" w:type="dxa"/>
            <w:shd w:val="clear" w:color="auto" w:fill="auto"/>
          </w:tcPr>
          <w:p w14:paraId="68C97DA1"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54,7%</w:t>
            </w:r>
          </w:p>
        </w:tc>
      </w:tr>
      <w:tr w:rsidR="00BF2777" w:rsidRPr="004F4FF2" w14:paraId="654EAE1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239BB7E"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21</w:t>
            </w:r>
          </w:p>
        </w:tc>
        <w:tc>
          <w:tcPr>
            <w:tcW w:w="7717" w:type="dxa"/>
            <w:shd w:val="clear" w:color="auto" w:fill="auto"/>
          </w:tcPr>
          <w:p w14:paraId="3BDAB7A7"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кадастровых и землеустроительных работ </w:t>
            </w:r>
          </w:p>
        </w:tc>
        <w:tc>
          <w:tcPr>
            <w:tcW w:w="1392" w:type="dxa"/>
            <w:shd w:val="clear" w:color="auto" w:fill="auto"/>
          </w:tcPr>
          <w:p w14:paraId="50C4443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8,8%</w:t>
            </w:r>
          </w:p>
        </w:tc>
        <w:tc>
          <w:tcPr>
            <w:tcW w:w="1527" w:type="dxa"/>
            <w:shd w:val="clear" w:color="auto" w:fill="auto"/>
          </w:tcPr>
          <w:p w14:paraId="1479641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w:t>
            </w:r>
          </w:p>
        </w:tc>
        <w:tc>
          <w:tcPr>
            <w:tcW w:w="1486" w:type="dxa"/>
            <w:shd w:val="clear" w:color="auto" w:fill="auto"/>
          </w:tcPr>
          <w:p w14:paraId="1002BBF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34,4%</w:t>
            </w:r>
          </w:p>
        </w:tc>
        <w:tc>
          <w:tcPr>
            <w:tcW w:w="1820" w:type="dxa"/>
            <w:shd w:val="clear" w:color="auto" w:fill="auto"/>
          </w:tcPr>
          <w:p w14:paraId="53F1261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50,7%</w:t>
            </w:r>
          </w:p>
        </w:tc>
      </w:tr>
      <w:tr w:rsidR="00BF2777" w:rsidRPr="004F4FF2" w14:paraId="1427097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678DC7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22</w:t>
            </w:r>
          </w:p>
        </w:tc>
        <w:tc>
          <w:tcPr>
            <w:tcW w:w="7717" w:type="dxa"/>
            <w:shd w:val="clear" w:color="auto" w:fill="auto"/>
          </w:tcPr>
          <w:p w14:paraId="35AE27E8"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реализации сельскохозяйственной продукции </w:t>
            </w:r>
          </w:p>
        </w:tc>
        <w:tc>
          <w:tcPr>
            <w:tcW w:w="1392" w:type="dxa"/>
            <w:shd w:val="clear" w:color="auto" w:fill="auto"/>
          </w:tcPr>
          <w:p w14:paraId="753DB9F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10,6%</w:t>
            </w:r>
          </w:p>
        </w:tc>
        <w:tc>
          <w:tcPr>
            <w:tcW w:w="1527" w:type="dxa"/>
            <w:shd w:val="clear" w:color="auto" w:fill="auto"/>
          </w:tcPr>
          <w:p w14:paraId="5C14D60E"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20,4%</w:t>
            </w:r>
          </w:p>
        </w:tc>
        <w:tc>
          <w:tcPr>
            <w:tcW w:w="1486" w:type="dxa"/>
            <w:shd w:val="clear" w:color="auto" w:fill="auto"/>
          </w:tcPr>
          <w:p w14:paraId="2664CB4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29,3%</w:t>
            </w:r>
          </w:p>
        </w:tc>
        <w:tc>
          <w:tcPr>
            <w:tcW w:w="1820" w:type="dxa"/>
            <w:shd w:val="clear" w:color="auto" w:fill="auto"/>
          </w:tcPr>
          <w:p w14:paraId="03D8184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39,7%</w:t>
            </w:r>
          </w:p>
        </w:tc>
      </w:tr>
      <w:tr w:rsidR="00BF2777" w:rsidRPr="004F4FF2" w14:paraId="157D97B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8A31F9B"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23</w:t>
            </w:r>
          </w:p>
        </w:tc>
        <w:tc>
          <w:tcPr>
            <w:tcW w:w="7717" w:type="dxa"/>
            <w:shd w:val="clear" w:color="auto" w:fill="auto"/>
          </w:tcPr>
          <w:p w14:paraId="65003D12"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племенного животноводства</w:t>
            </w:r>
          </w:p>
        </w:tc>
        <w:tc>
          <w:tcPr>
            <w:tcW w:w="1392" w:type="dxa"/>
            <w:shd w:val="clear" w:color="auto" w:fill="auto"/>
          </w:tcPr>
          <w:p w14:paraId="5533CB7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7,3%</w:t>
            </w:r>
          </w:p>
        </w:tc>
        <w:tc>
          <w:tcPr>
            <w:tcW w:w="1527" w:type="dxa"/>
            <w:shd w:val="clear" w:color="auto" w:fill="auto"/>
          </w:tcPr>
          <w:p w14:paraId="3F1215C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15,7%</w:t>
            </w:r>
          </w:p>
        </w:tc>
        <w:tc>
          <w:tcPr>
            <w:tcW w:w="1486" w:type="dxa"/>
            <w:shd w:val="clear" w:color="auto" w:fill="auto"/>
          </w:tcPr>
          <w:p w14:paraId="33D998C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24,8%</w:t>
            </w:r>
          </w:p>
        </w:tc>
        <w:tc>
          <w:tcPr>
            <w:tcW w:w="1820" w:type="dxa"/>
            <w:shd w:val="clear" w:color="auto" w:fill="auto"/>
          </w:tcPr>
          <w:p w14:paraId="3DC6FA5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52,2%</w:t>
            </w:r>
          </w:p>
        </w:tc>
      </w:tr>
      <w:tr w:rsidR="00BF2777" w:rsidRPr="004F4FF2" w14:paraId="31D8A1F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E33353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24</w:t>
            </w:r>
          </w:p>
        </w:tc>
        <w:tc>
          <w:tcPr>
            <w:tcW w:w="7717" w:type="dxa"/>
            <w:shd w:val="clear" w:color="auto" w:fill="auto"/>
          </w:tcPr>
          <w:p w14:paraId="5D8CFC48"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семеноводства</w:t>
            </w:r>
          </w:p>
        </w:tc>
        <w:tc>
          <w:tcPr>
            <w:tcW w:w="1392" w:type="dxa"/>
            <w:shd w:val="clear" w:color="auto" w:fill="auto"/>
          </w:tcPr>
          <w:p w14:paraId="04B741A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8,1%</w:t>
            </w:r>
          </w:p>
        </w:tc>
        <w:tc>
          <w:tcPr>
            <w:tcW w:w="1527" w:type="dxa"/>
            <w:shd w:val="clear" w:color="auto" w:fill="auto"/>
          </w:tcPr>
          <w:p w14:paraId="055F7CC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7,7%</w:t>
            </w:r>
          </w:p>
        </w:tc>
        <w:tc>
          <w:tcPr>
            <w:tcW w:w="1486" w:type="dxa"/>
            <w:shd w:val="clear" w:color="auto" w:fill="auto"/>
          </w:tcPr>
          <w:p w14:paraId="3B431D4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27,7%</w:t>
            </w:r>
          </w:p>
        </w:tc>
        <w:tc>
          <w:tcPr>
            <w:tcW w:w="1820" w:type="dxa"/>
            <w:shd w:val="clear" w:color="auto" w:fill="auto"/>
          </w:tcPr>
          <w:p w14:paraId="18C7537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56,</w:t>
            </w:r>
            <w:r w:rsidRPr="004F4FF2">
              <w:rPr>
                <w:color w:val="000000"/>
                <w:sz w:val="22"/>
                <w:szCs w:val="22"/>
                <w:lang w:val="en-US"/>
              </w:rPr>
              <w:t>5</w:t>
            </w:r>
            <w:r w:rsidRPr="004F4FF2">
              <w:rPr>
                <w:color w:val="000000"/>
                <w:sz w:val="22"/>
                <w:szCs w:val="22"/>
              </w:rPr>
              <w:t>%</w:t>
            </w:r>
          </w:p>
        </w:tc>
      </w:tr>
      <w:tr w:rsidR="00BF2777" w:rsidRPr="004F4FF2" w14:paraId="691A76D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ECA55FF"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25</w:t>
            </w:r>
          </w:p>
        </w:tc>
        <w:tc>
          <w:tcPr>
            <w:tcW w:w="7717" w:type="dxa"/>
            <w:shd w:val="clear" w:color="auto" w:fill="auto"/>
          </w:tcPr>
          <w:p w14:paraId="13520C9A"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жилищного строительства</w:t>
            </w:r>
          </w:p>
        </w:tc>
        <w:tc>
          <w:tcPr>
            <w:tcW w:w="1392" w:type="dxa"/>
            <w:shd w:val="clear" w:color="auto" w:fill="auto"/>
          </w:tcPr>
          <w:p w14:paraId="4DBA382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10,9%</w:t>
            </w:r>
          </w:p>
        </w:tc>
        <w:tc>
          <w:tcPr>
            <w:tcW w:w="1527" w:type="dxa"/>
            <w:shd w:val="clear" w:color="auto" w:fill="auto"/>
          </w:tcPr>
          <w:p w14:paraId="7C09F41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7,5%</w:t>
            </w:r>
          </w:p>
        </w:tc>
        <w:tc>
          <w:tcPr>
            <w:tcW w:w="1486" w:type="dxa"/>
            <w:shd w:val="clear" w:color="auto" w:fill="auto"/>
          </w:tcPr>
          <w:p w14:paraId="24E5AC6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32,5%</w:t>
            </w:r>
          </w:p>
        </w:tc>
        <w:tc>
          <w:tcPr>
            <w:tcW w:w="1820" w:type="dxa"/>
            <w:shd w:val="clear" w:color="auto" w:fill="auto"/>
          </w:tcPr>
          <w:p w14:paraId="1A13150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49,1%</w:t>
            </w:r>
          </w:p>
        </w:tc>
      </w:tr>
      <w:tr w:rsidR="00BF2777" w:rsidRPr="004F4FF2" w14:paraId="1BE9123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74D48DB"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26</w:t>
            </w:r>
          </w:p>
        </w:tc>
        <w:tc>
          <w:tcPr>
            <w:tcW w:w="7717" w:type="dxa"/>
            <w:shd w:val="clear" w:color="auto" w:fill="auto"/>
          </w:tcPr>
          <w:p w14:paraId="2AF0C8FC"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переработки водных биоресурсов</w:t>
            </w:r>
          </w:p>
        </w:tc>
        <w:tc>
          <w:tcPr>
            <w:tcW w:w="1392" w:type="dxa"/>
            <w:shd w:val="clear" w:color="auto" w:fill="auto"/>
          </w:tcPr>
          <w:p w14:paraId="725B33B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9,8%</w:t>
            </w:r>
          </w:p>
        </w:tc>
        <w:tc>
          <w:tcPr>
            <w:tcW w:w="1527" w:type="dxa"/>
            <w:shd w:val="clear" w:color="auto" w:fill="auto"/>
          </w:tcPr>
          <w:p w14:paraId="2FDB572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5,8%</w:t>
            </w:r>
          </w:p>
        </w:tc>
        <w:tc>
          <w:tcPr>
            <w:tcW w:w="1486" w:type="dxa"/>
            <w:shd w:val="clear" w:color="auto" w:fill="auto"/>
          </w:tcPr>
          <w:p w14:paraId="0CAB809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30,0%</w:t>
            </w:r>
          </w:p>
        </w:tc>
        <w:tc>
          <w:tcPr>
            <w:tcW w:w="1820" w:type="dxa"/>
            <w:shd w:val="clear" w:color="auto" w:fill="auto"/>
          </w:tcPr>
          <w:p w14:paraId="2A6FBE6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54,4%</w:t>
            </w:r>
          </w:p>
        </w:tc>
      </w:tr>
      <w:tr w:rsidR="00BF2777" w:rsidRPr="004F4FF2" w14:paraId="74C7A5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76CD824"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27</w:t>
            </w:r>
          </w:p>
        </w:tc>
        <w:tc>
          <w:tcPr>
            <w:tcW w:w="7717" w:type="dxa"/>
            <w:shd w:val="clear" w:color="auto" w:fill="auto"/>
          </w:tcPr>
          <w:p w14:paraId="05ACC934"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товарной аквакультуры</w:t>
            </w:r>
          </w:p>
        </w:tc>
        <w:tc>
          <w:tcPr>
            <w:tcW w:w="1392" w:type="dxa"/>
            <w:shd w:val="clear" w:color="auto" w:fill="auto"/>
          </w:tcPr>
          <w:p w14:paraId="50AF877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10,5%</w:t>
            </w:r>
          </w:p>
        </w:tc>
        <w:tc>
          <w:tcPr>
            <w:tcW w:w="1527" w:type="dxa"/>
            <w:shd w:val="clear" w:color="auto" w:fill="auto"/>
          </w:tcPr>
          <w:p w14:paraId="78ED97B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4,4%</w:t>
            </w:r>
          </w:p>
        </w:tc>
        <w:tc>
          <w:tcPr>
            <w:tcW w:w="1486" w:type="dxa"/>
            <w:shd w:val="clear" w:color="auto" w:fill="auto"/>
          </w:tcPr>
          <w:p w14:paraId="4DE1D7A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31,5%</w:t>
            </w:r>
          </w:p>
        </w:tc>
        <w:tc>
          <w:tcPr>
            <w:tcW w:w="1820" w:type="dxa"/>
            <w:shd w:val="clear" w:color="auto" w:fill="auto"/>
          </w:tcPr>
          <w:p w14:paraId="6C1B779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53,</w:t>
            </w:r>
            <w:r w:rsidRPr="004F4FF2">
              <w:rPr>
                <w:color w:val="000000"/>
                <w:sz w:val="22"/>
                <w:szCs w:val="22"/>
                <w:lang w:val="en-US"/>
              </w:rPr>
              <w:t>6</w:t>
            </w:r>
            <w:r w:rsidRPr="004F4FF2">
              <w:rPr>
                <w:color w:val="000000"/>
                <w:sz w:val="22"/>
                <w:szCs w:val="22"/>
              </w:rPr>
              <w:t>%</w:t>
            </w:r>
          </w:p>
        </w:tc>
      </w:tr>
      <w:tr w:rsidR="00BF2777" w:rsidRPr="004F4FF2" w14:paraId="34E8FC9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A2DFB09"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28</w:t>
            </w:r>
          </w:p>
        </w:tc>
        <w:tc>
          <w:tcPr>
            <w:tcW w:w="7717" w:type="dxa"/>
            <w:shd w:val="clear" w:color="auto" w:fill="auto"/>
          </w:tcPr>
          <w:p w14:paraId="410444BD"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92" w:type="dxa"/>
            <w:shd w:val="clear" w:color="auto" w:fill="auto"/>
          </w:tcPr>
          <w:p w14:paraId="5BCDD08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9,8%</w:t>
            </w:r>
          </w:p>
        </w:tc>
        <w:tc>
          <w:tcPr>
            <w:tcW w:w="1527" w:type="dxa"/>
            <w:shd w:val="clear" w:color="auto" w:fill="auto"/>
          </w:tcPr>
          <w:p w14:paraId="01C61BB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3,7%</w:t>
            </w:r>
          </w:p>
        </w:tc>
        <w:tc>
          <w:tcPr>
            <w:tcW w:w="1486" w:type="dxa"/>
            <w:shd w:val="clear" w:color="auto" w:fill="auto"/>
          </w:tcPr>
          <w:p w14:paraId="282236A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27,0%</w:t>
            </w:r>
          </w:p>
        </w:tc>
        <w:tc>
          <w:tcPr>
            <w:tcW w:w="1820" w:type="dxa"/>
            <w:shd w:val="clear" w:color="auto" w:fill="auto"/>
          </w:tcPr>
          <w:p w14:paraId="4397E2E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59,5%</w:t>
            </w:r>
          </w:p>
        </w:tc>
      </w:tr>
      <w:tr w:rsidR="00BF2777" w:rsidRPr="004F4FF2" w14:paraId="06503CA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92F98BA"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29</w:t>
            </w:r>
          </w:p>
        </w:tc>
        <w:tc>
          <w:tcPr>
            <w:tcW w:w="7717" w:type="dxa"/>
            <w:shd w:val="clear" w:color="auto" w:fill="auto"/>
          </w:tcPr>
          <w:p w14:paraId="62031047"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нефтепродуктов</w:t>
            </w:r>
          </w:p>
        </w:tc>
        <w:tc>
          <w:tcPr>
            <w:tcW w:w="1392" w:type="dxa"/>
            <w:shd w:val="clear" w:color="auto" w:fill="auto"/>
          </w:tcPr>
          <w:p w14:paraId="2A946589"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11,1%</w:t>
            </w:r>
          </w:p>
        </w:tc>
        <w:tc>
          <w:tcPr>
            <w:tcW w:w="1527" w:type="dxa"/>
            <w:shd w:val="clear" w:color="auto" w:fill="auto"/>
          </w:tcPr>
          <w:p w14:paraId="1A080845"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9,8%</w:t>
            </w:r>
          </w:p>
        </w:tc>
        <w:tc>
          <w:tcPr>
            <w:tcW w:w="1486" w:type="dxa"/>
            <w:shd w:val="clear" w:color="auto" w:fill="auto"/>
          </w:tcPr>
          <w:p w14:paraId="41320E31"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33,6%</w:t>
            </w:r>
          </w:p>
        </w:tc>
        <w:tc>
          <w:tcPr>
            <w:tcW w:w="1820" w:type="dxa"/>
            <w:shd w:val="clear" w:color="auto" w:fill="auto"/>
          </w:tcPr>
          <w:p w14:paraId="3857407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45,5%</w:t>
            </w:r>
          </w:p>
        </w:tc>
      </w:tr>
      <w:tr w:rsidR="00BF2777" w:rsidRPr="004F4FF2" w14:paraId="228F05F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F342B23"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30</w:t>
            </w:r>
          </w:p>
        </w:tc>
        <w:tc>
          <w:tcPr>
            <w:tcW w:w="7717" w:type="dxa"/>
            <w:shd w:val="clear" w:color="auto" w:fill="auto"/>
          </w:tcPr>
          <w:p w14:paraId="1F67AE57"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легкой промышленности</w:t>
            </w:r>
          </w:p>
        </w:tc>
        <w:tc>
          <w:tcPr>
            <w:tcW w:w="1392" w:type="dxa"/>
            <w:shd w:val="clear" w:color="auto" w:fill="auto"/>
          </w:tcPr>
          <w:p w14:paraId="6798042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9,6%</w:t>
            </w:r>
          </w:p>
        </w:tc>
        <w:tc>
          <w:tcPr>
            <w:tcW w:w="1527" w:type="dxa"/>
            <w:shd w:val="clear" w:color="auto" w:fill="auto"/>
          </w:tcPr>
          <w:p w14:paraId="4DE4A0D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10,6%</w:t>
            </w:r>
          </w:p>
        </w:tc>
        <w:tc>
          <w:tcPr>
            <w:tcW w:w="1486" w:type="dxa"/>
            <w:shd w:val="clear" w:color="auto" w:fill="auto"/>
          </w:tcPr>
          <w:p w14:paraId="56FA386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32,9%</w:t>
            </w:r>
          </w:p>
        </w:tc>
        <w:tc>
          <w:tcPr>
            <w:tcW w:w="1820" w:type="dxa"/>
            <w:shd w:val="clear" w:color="auto" w:fill="auto"/>
          </w:tcPr>
          <w:p w14:paraId="5853D13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46,9%</w:t>
            </w:r>
          </w:p>
        </w:tc>
      </w:tr>
      <w:tr w:rsidR="00BF2777" w:rsidRPr="004F4FF2" w14:paraId="46800A9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E5021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31</w:t>
            </w:r>
          </w:p>
        </w:tc>
        <w:tc>
          <w:tcPr>
            <w:tcW w:w="7717" w:type="dxa"/>
            <w:shd w:val="clear" w:color="auto" w:fill="auto"/>
          </w:tcPr>
          <w:p w14:paraId="638EF883"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обработки древесины и производства изделий из дерева </w:t>
            </w:r>
          </w:p>
        </w:tc>
        <w:tc>
          <w:tcPr>
            <w:tcW w:w="1392" w:type="dxa"/>
            <w:shd w:val="clear" w:color="auto" w:fill="auto"/>
          </w:tcPr>
          <w:p w14:paraId="7EE09B9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8,4%</w:t>
            </w:r>
          </w:p>
        </w:tc>
        <w:tc>
          <w:tcPr>
            <w:tcW w:w="1527" w:type="dxa"/>
            <w:shd w:val="clear" w:color="auto" w:fill="auto"/>
          </w:tcPr>
          <w:p w14:paraId="09BE068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7,7%</w:t>
            </w:r>
          </w:p>
        </w:tc>
        <w:tc>
          <w:tcPr>
            <w:tcW w:w="1486" w:type="dxa"/>
            <w:shd w:val="clear" w:color="auto" w:fill="auto"/>
          </w:tcPr>
          <w:p w14:paraId="5A0D9A6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28,1%</w:t>
            </w:r>
          </w:p>
        </w:tc>
        <w:tc>
          <w:tcPr>
            <w:tcW w:w="1820" w:type="dxa"/>
            <w:shd w:val="clear" w:color="auto" w:fill="auto"/>
          </w:tcPr>
          <w:p w14:paraId="56E912B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55,8%</w:t>
            </w:r>
          </w:p>
        </w:tc>
      </w:tr>
      <w:tr w:rsidR="00BF2777" w:rsidRPr="004F4FF2" w14:paraId="7C59186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92406D9"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32</w:t>
            </w:r>
          </w:p>
        </w:tc>
        <w:tc>
          <w:tcPr>
            <w:tcW w:w="7717" w:type="dxa"/>
            <w:shd w:val="clear" w:color="auto" w:fill="auto"/>
          </w:tcPr>
          <w:p w14:paraId="36277632"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кирпича</w:t>
            </w:r>
          </w:p>
        </w:tc>
        <w:tc>
          <w:tcPr>
            <w:tcW w:w="1392" w:type="dxa"/>
            <w:shd w:val="clear" w:color="auto" w:fill="auto"/>
          </w:tcPr>
          <w:p w14:paraId="22EE1AF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9,0%</w:t>
            </w:r>
          </w:p>
        </w:tc>
        <w:tc>
          <w:tcPr>
            <w:tcW w:w="1527" w:type="dxa"/>
            <w:shd w:val="clear" w:color="auto" w:fill="auto"/>
          </w:tcPr>
          <w:p w14:paraId="238CE4B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7,2%</w:t>
            </w:r>
          </w:p>
        </w:tc>
        <w:tc>
          <w:tcPr>
            <w:tcW w:w="1486" w:type="dxa"/>
            <w:shd w:val="clear" w:color="auto" w:fill="auto"/>
          </w:tcPr>
          <w:p w14:paraId="6F2F5E21"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26,8%</w:t>
            </w:r>
          </w:p>
        </w:tc>
        <w:tc>
          <w:tcPr>
            <w:tcW w:w="1820" w:type="dxa"/>
            <w:shd w:val="clear" w:color="auto" w:fill="auto"/>
          </w:tcPr>
          <w:p w14:paraId="073AF86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57,0%</w:t>
            </w:r>
          </w:p>
        </w:tc>
      </w:tr>
      <w:tr w:rsidR="00BF2777" w:rsidRPr="004F4FF2" w14:paraId="2942DAB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109369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33</w:t>
            </w:r>
          </w:p>
        </w:tc>
        <w:tc>
          <w:tcPr>
            <w:tcW w:w="7717" w:type="dxa"/>
            <w:shd w:val="clear" w:color="auto" w:fill="auto"/>
          </w:tcPr>
          <w:p w14:paraId="597F90A0"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бетона</w:t>
            </w:r>
          </w:p>
        </w:tc>
        <w:tc>
          <w:tcPr>
            <w:tcW w:w="1392" w:type="dxa"/>
            <w:shd w:val="clear" w:color="auto" w:fill="auto"/>
          </w:tcPr>
          <w:p w14:paraId="0DDC213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12,6%</w:t>
            </w:r>
          </w:p>
        </w:tc>
        <w:tc>
          <w:tcPr>
            <w:tcW w:w="1527" w:type="dxa"/>
            <w:shd w:val="clear" w:color="auto" w:fill="auto"/>
          </w:tcPr>
          <w:p w14:paraId="50F23CA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4,2%</w:t>
            </w:r>
          </w:p>
        </w:tc>
        <w:tc>
          <w:tcPr>
            <w:tcW w:w="1486" w:type="dxa"/>
            <w:shd w:val="clear" w:color="auto" w:fill="auto"/>
          </w:tcPr>
          <w:p w14:paraId="780DA31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26,8%</w:t>
            </w:r>
          </w:p>
        </w:tc>
        <w:tc>
          <w:tcPr>
            <w:tcW w:w="1820" w:type="dxa"/>
            <w:shd w:val="clear" w:color="auto" w:fill="auto"/>
          </w:tcPr>
          <w:p w14:paraId="3E35993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56,4%</w:t>
            </w:r>
          </w:p>
        </w:tc>
      </w:tr>
      <w:tr w:rsidR="00BF2777" w:rsidRPr="004F4FF2" w14:paraId="02201C4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4CDB09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34</w:t>
            </w:r>
          </w:p>
        </w:tc>
        <w:tc>
          <w:tcPr>
            <w:tcW w:w="7717" w:type="dxa"/>
            <w:shd w:val="clear" w:color="auto" w:fill="auto"/>
          </w:tcPr>
          <w:p w14:paraId="61FC7256"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Сфера наружной рекламы</w:t>
            </w:r>
          </w:p>
        </w:tc>
        <w:tc>
          <w:tcPr>
            <w:tcW w:w="1392" w:type="dxa"/>
            <w:shd w:val="clear" w:color="auto" w:fill="auto"/>
          </w:tcPr>
          <w:p w14:paraId="2CBB332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11,5%</w:t>
            </w:r>
          </w:p>
        </w:tc>
        <w:tc>
          <w:tcPr>
            <w:tcW w:w="1527" w:type="dxa"/>
            <w:shd w:val="clear" w:color="auto" w:fill="auto"/>
          </w:tcPr>
          <w:p w14:paraId="24A5ED7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7,8%</w:t>
            </w:r>
          </w:p>
        </w:tc>
        <w:tc>
          <w:tcPr>
            <w:tcW w:w="1486" w:type="dxa"/>
            <w:shd w:val="clear" w:color="auto" w:fill="auto"/>
          </w:tcPr>
          <w:p w14:paraId="0C9455C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w:t>
            </w:r>
            <w:r w:rsidRPr="004F4FF2">
              <w:rPr>
                <w:color w:val="000000"/>
                <w:sz w:val="22"/>
                <w:szCs w:val="22"/>
                <w:lang w:val="en-US"/>
              </w:rPr>
              <w:t>8</w:t>
            </w:r>
            <w:r w:rsidRPr="004F4FF2">
              <w:rPr>
                <w:color w:val="000000"/>
                <w:sz w:val="22"/>
                <w:szCs w:val="22"/>
              </w:rPr>
              <w:t>%</w:t>
            </w:r>
          </w:p>
        </w:tc>
        <w:tc>
          <w:tcPr>
            <w:tcW w:w="1820" w:type="dxa"/>
            <w:shd w:val="clear" w:color="auto" w:fill="auto"/>
          </w:tcPr>
          <w:p w14:paraId="31AAD7A8"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53,9%</w:t>
            </w:r>
          </w:p>
        </w:tc>
      </w:tr>
    </w:tbl>
    <w:p w14:paraId="24E8A363" w14:textId="74A2D3A7" w:rsidR="00BF2777" w:rsidRDefault="00BF2777" w:rsidP="00BF2777">
      <w:pPr>
        <w:spacing w:after="0" w:line="23" w:lineRule="atLeast"/>
        <w:ind w:firstLine="709"/>
        <w:jc w:val="both"/>
        <w:rPr>
          <w:rFonts w:ascii="Times New Roman" w:hAnsi="Times New Roman"/>
          <w:sz w:val="28"/>
          <w:szCs w:val="28"/>
        </w:rPr>
      </w:pPr>
    </w:p>
    <w:p w14:paraId="259EB07F" w14:textId="77777777" w:rsidR="004F4FF2" w:rsidRDefault="004F4FF2" w:rsidP="00BF2777">
      <w:pPr>
        <w:spacing w:after="0" w:line="23" w:lineRule="atLeast"/>
        <w:ind w:firstLine="709"/>
        <w:jc w:val="both"/>
        <w:rPr>
          <w:rFonts w:ascii="Times New Roman" w:hAnsi="Times New Roman"/>
          <w:sz w:val="28"/>
          <w:szCs w:val="28"/>
        </w:rPr>
      </w:pPr>
    </w:p>
    <w:p w14:paraId="7DE73257" w14:textId="4BDE3CB8" w:rsidR="004F4FF2" w:rsidRDefault="004F4FF2" w:rsidP="004F4FF2">
      <w:pPr>
        <w:suppressAutoHyphens/>
        <w:spacing w:after="0" w:line="240" w:lineRule="auto"/>
        <w:jc w:val="right"/>
        <w:rPr>
          <w:rFonts w:ascii="Times New Roman" w:hAnsi="Times New Roman"/>
          <w:sz w:val="24"/>
          <w:szCs w:val="24"/>
        </w:rPr>
      </w:pPr>
      <w:r w:rsidRPr="004F4FF2">
        <w:rPr>
          <w:rFonts w:ascii="Times New Roman" w:hAnsi="Times New Roman"/>
          <w:sz w:val="24"/>
          <w:szCs w:val="24"/>
        </w:rPr>
        <w:t>Таблица 11.</w:t>
      </w:r>
      <w:r>
        <w:rPr>
          <w:rFonts w:ascii="Times New Roman" w:hAnsi="Times New Roman"/>
          <w:sz w:val="24"/>
          <w:szCs w:val="24"/>
        </w:rPr>
        <w:t>3</w:t>
      </w:r>
      <w:r w:rsidRPr="004F4FF2">
        <w:rPr>
          <w:rFonts w:ascii="Times New Roman" w:hAnsi="Times New Roman"/>
          <w:sz w:val="24"/>
          <w:szCs w:val="24"/>
        </w:rPr>
        <w:t>. Изменение возможности выбора товаров и услуг на рынках Курской области в течение последних 3 лет (</w:t>
      </w:r>
      <w:r w:rsidRPr="004F4FF2">
        <w:rPr>
          <w:rFonts w:ascii="Times New Roman" w:hAnsi="Times New Roman"/>
          <w:b/>
          <w:bCs/>
          <w:sz w:val="24"/>
          <w:szCs w:val="24"/>
        </w:rPr>
        <w:t>202</w:t>
      </w:r>
      <w:r>
        <w:rPr>
          <w:rFonts w:ascii="Times New Roman" w:hAnsi="Times New Roman"/>
          <w:b/>
          <w:bCs/>
          <w:sz w:val="24"/>
          <w:szCs w:val="24"/>
        </w:rPr>
        <w:t>2</w:t>
      </w:r>
      <w:r w:rsidRPr="004F4FF2">
        <w:rPr>
          <w:rFonts w:ascii="Times New Roman" w:hAnsi="Times New Roman"/>
          <w:b/>
          <w:bCs/>
          <w:sz w:val="24"/>
          <w:szCs w:val="24"/>
        </w:rPr>
        <w:t xml:space="preserve"> год</w:t>
      </w:r>
      <w:r w:rsidRPr="004F4FF2">
        <w:rPr>
          <w:rFonts w:ascii="Times New Roman" w:hAnsi="Times New Roman"/>
          <w:sz w:val="24"/>
          <w:szCs w:val="24"/>
        </w:rPr>
        <w:t>)</w:t>
      </w:r>
      <w:r>
        <w:rPr>
          <w:rFonts w:ascii="Times New Roman" w:hAnsi="Times New Roman"/>
          <w:sz w:val="24"/>
          <w:szCs w:val="24"/>
        </w:rPr>
        <w:t>,</w:t>
      </w:r>
    </w:p>
    <w:p w14:paraId="27CC4C77" w14:textId="507A0872" w:rsidR="004F4FF2" w:rsidRPr="004F4FF2" w:rsidRDefault="004F4FF2" w:rsidP="004F4FF2">
      <w:pPr>
        <w:suppressAutoHyphens/>
        <w:spacing w:after="0" w:line="240" w:lineRule="auto"/>
        <w:jc w:val="right"/>
        <w:rPr>
          <w:rFonts w:ascii="Times New Roman" w:hAnsi="Times New Roman"/>
          <w:sz w:val="24"/>
          <w:szCs w:val="24"/>
        </w:rPr>
      </w:pPr>
      <w:r>
        <w:rPr>
          <w:rFonts w:ascii="Times New Roman" w:hAnsi="Times New Roman"/>
          <w:sz w:val="24"/>
          <w:szCs w:val="24"/>
        </w:rPr>
        <w:t>% от респондентов</w:t>
      </w:r>
    </w:p>
    <w:tbl>
      <w:tblPr>
        <w:tblStyle w:val="-1143"/>
        <w:tblW w:w="0" w:type="auto"/>
        <w:jc w:val="center"/>
        <w:tblLook w:val="04A0" w:firstRow="1" w:lastRow="0" w:firstColumn="1" w:lastColumn="0" w:noHBand="0" w:noVBand="1"/>
      </w:tblPr>
      <w:tblGrid>
        <w:gridCol w:w="531"/>
        <w:gridCol w:w="3936"/>
        <w:gridCol w:w="1237"/>
        <w:gridCol w:w="1417"/>
        <w:gridCol w:w="1504"/>
        <w:gridCol w:w="1656"/>
      </w:tblGrid>
      <w:tr w:rsidR="004F4FF2" w:rsidRPr="004F4FF2" w14:paraId="194B2807" w14:textId="77777777" w:rsidTr="004F4F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 w:type="dxa"/>
            <w:vMerge w:val="restart"/>
            <w:shd w:val="clear" w:color="auto" w:fill="auto"/>
          </w:tcPr>
          <w:p w14:paraId="6B92E486" w14:textId="77777777" w:rsidR="004F4FF2" w:rsidRPr="004F4FF2" w:rsidRDefault="004F4FF2" w:rsidP="004F4FF2">
            <w:pPr>
              <w:spacing w:after="0" w:line="23" w:lineRule="atLeast"/>
              <w:jc w:val="center"/>
              <w:rPr>
                <w:rFonts w:ascii="Times New Roman" w:eastAsia="Times New Roman" w:hAnsi="Times New Roman"/>
                <w:color w:val="000000"/>
                <w:lang w:eastAsia="ru-RU"/>
              </w:rPr>
            </w:pPr>
            <w:r w:rsidRPr="004F4FF2">
              <w:rPr>
                <w:rFonts w:ascii="Times New Roman" w:eastAsia="Times New Roman" w:hAnsi="Times New Roman"/>
                <w:color w:val="000000"/>
                <w:lang w:eastAsia="ru-RU"/>
              </w:rPr>
              <w:t>№ п/п</w:t>
            </w:r>
          </w:p>
        </w:tc>
        <w:tc>
          <w:tcPr>
            <w:tcW w:w="7604" w:type="dxa"/>
            <w:vMerge w:val="restart"/>
            <w:shd w:val="clear" w:color="auto" w:fill="auto"/>
          </w:tcPr>
          <w:p w14:paraId="7D55D493"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услуг</w:t>
            </w:r>
          </w:p>
        </w:tc>
        <w:tc>
          <w:tcPr>
            <w:tcW w:w="6456" w:type="dxa"/>
            <w:gridSpan w:val="4"/>
            <w:shd w:val="clear" w:color="auto" w:fill="auto"/>
          </w:tcPr>
          <w:p w14:paraId="60C8FAD2"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Возможность выбора</w:t>
            </w:r>
          </w:p>
        </w:tc>
      </w:tr>
      <w:tr w:rsidR="004F4FF2" w:rsidRPr="004F4FF2" w14:paraId="3C904A7C" w14:textId="77777777" w:rsidTr="004F4F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 w:type="dxa"/>
            <w:vMerge/>
            <w:shd w:val="clear" w:color="auto" w:fill="auto"/>
          </w:tcPr>
          <w:p w14:paraId="734B50EF" w14:textId="77777777" w:rsidR="004F4FF2" w:rsidRPr="004F4FF2" w:rsidRDefault="004F4FF2" w:rsidP="004F4FF2">
            <w:pPr>
              <w:spacing w:after="0" w:line="23" w:lineRule="atLeast"/>
              <w:jc w:val="center"/>
              <w:rPr>
                <w:rFonts w:ascii="Times New Roman" w:eastAsia="Times New Roman" w:hAnsi="Times New Roman"/>
                <w:color w:val="000000"/>
                <w:lang w:eastAsia="ru-RU"/>
              </w:rPr>
            </w:pPr>
          </w:p>
        </w:tc>
        <w:tc>
          <w:tcPr>
            <w:tcW w:w="7604" w:type="dxa"/>
            <w:vMerge/>
            <w:shd w:val="clear" w:color="auto" w:fill="auto"/>
          </w:tcPr>
          <w:p w14:paraId="2B6CCA1A"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237" w:type="dxa"/>
            <w:shd w:val="clear" w:color="auto" w:fill="auto"/>
          </w:tcPr>
          <w:p w14:paraId="079202DE"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Снижение</w:t>
            </w:r>
          </w:p>
        </w:tc>
        <w:tc>
          <w:tcPr>
            <w:tcW w:w="1418" w:type="dxa"/>
            <w:shd w:val="clear" w:color="auto" w:fill="auto"/>
          </w:tcPr>
          <w:p w14:paraId="0784B3B4"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Увеличение</w:t>
            </w:r>
          </w:p>
        </w:tc>
        <w:tc>
          <w:tcPr>
            <w:tcW w:w="1813" w:type="dxa"/>
            <w:shd w:val="clear" w:color="auto" w:fill="auto"/>
          </w:tcPr>
          <w:p w14:paraId="53856DC8" w14:textId="77777777" w:rsid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4F4FF2">
              <w:rPr>
                <w:rFonts w:ascii="Times New Roman" w:eastAsia="Times New Roman" w:hAnsi="Times New Roman"/>
                <w:color w:val="000000"/>
                <w:lang w:eastAsia="ru-RU"/>
              </w:rPr>
              <w:t>Не</w:t>
            </w:r>
          </w:p>
          <w:p w14:paraId="08EEA496" w14:textId="40D183FF"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изменилось</w:t>
            </w:r>
          </w:p>
        </w:tc>
        <w:tc>
          <w:tcPr>
            <w:tcW w:w="1988" w:type="dxa"/>
            <w:shd w:val="clear" w:color="auto" w:fill="auto"/>
          </w:tcPr>
          <w:p w14:paraId="462CB7B4"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Затрудняюсь ответить</w:t>
            </w:r>
          </w:p>
        </w:tc>
      </w:tr>
      <w:tr w:rsidR="004F4FF2" w:rsidRPr="004F4FF2" w14:paraId="415B072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6864593"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w:t>
            </w:r>
          </w:p>
        </w:tc>
        <w:tc>
          <w:tcPr>
            <w:tcW w:w="7604" w:type="dxa"/>
          </w:tcPr>
          <w:p w14:paraId="6827D9AA"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F4FF2">
              <w:rPr>
                <w:rFonts w:ascii="Times New Roman" w:eastAsia="Times New Roman" w:hAnsi="Times New Roman"/>
                <w:color w:val="000000"/>
                <w:lang w:eastAsia="ru-RU"/>
              </w:rPr>
              <w:t xml:space="preserve">Рынок услуг среднего профессионального образования </w:t>
            </w:r>
          </w:p>
        </w:tc>
        <w:tc>
          <w:tcPr>
            <w:tcW w:w="1237" w:type="dxa"/>
            <w:vAlign w:val="center"/>
          </w:tcPr>
          <w:p w14:paraId="5BD6309D"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11,8</w:t>
            </w:r>
          </w:p>
        </w:tc>
        <w:tc>
          <w:tcPr>
            <w:tcW w:w="1418" w:type="dxa"/>
            <w:vAlign w:val="center"/>
          </w:tcPr>
          <w:p w14:paraId="4313D96B"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8,7</w:t>
            </w:r>
          </w:p>
        </w:tc>
        <w:tc>
          <w:tcPr>
            <w:tcW w:w="1813" w:type="dxa"/>
            <w:vAlign w:val="center"/>
          </w:tcPr>
          <w:p w14:paraId="6B88A44D"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45,9</w:t>
            </w:r>
          </w:p>
        </w:tc>
        <w:tc>
          <w:tcPr>
            <w:tcW w:w="1988" w:type="dxa"/>
            <w:vAlign w:val="center"/>
          </w:tcPr>
          <w:p w14:paraId="7414144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33,6</w:t>
            </w:r>
          </w:p>
        </w:tc>
      </w:tr>
      <w:tr w:rsidR="004F4FF2" w:rsidRPr="004F4FF2" w14:paraId="0F0AA67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C2EBD95"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w:t>
            </w:r>
          </w:p>
        </w:tc>
        <w:tc>
          <w:tcPr>
            <w:tcW w:w="7604" w:type="dxa"/>
          </w:tcPr>
          <w:p w14:paraId="082BE97B"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услуг детского отдыха и оздо</w:t>
            </w:r>
            <w:r w:rsidRPr="004F4FF2">
              <w:rPr>
                <w:rFonts w:ascii="Times New Roman" w:eastAsia="Times New Roman" w:hAnsi="Times New Roman"/>
                <w:color w:val="000000"/>
                <w:lang w:eastAsia="ru-RU"/>
              </w:rPr>
              <w:lastRenderedPageBreak/>
              <w:t>ровления</w:t>
            </w:r>
          </w:p>
        </w:tc>
        <w:tc>
          <w:tcPr>
            <w:tcW w:w="1237" w:type="dxa"/>
            <w:vAlign w:val="center"/>
          </w:tcPr>
          <w:p w14:paraId="17A8B9D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lastRenderedPageBreak/>
              <w:t>8,4</w:t>
            </w:r>
          </w:p>
        </w:tc>
        <w:tc>
          <w:tcPr>
            <w:tcW w:w="1418" w:type="dxa"/>
            <w:vAlign w:val="center"/>
          </w:tcPr>
          <w:p w14:paraId="3EED9896"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10,7</w:t>
            </w:r>
          </w:p>
        </w:tc>
        <w:tc>
          <w:tcPr>
            <w:tcW w:w="1813" w:type="dxa"/>
            <w:vAlign w:val="center"/>
          </w:tcPr>
          <w:p w14:paraId="3C039087"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45,2</w:t>
            </w:r>
          </w:p>
        </w:tc>
        <w:tc>
          <w:tcPr>
            <w:tcW w:w="1988" w:type="dxa"/>
            <w:vAlign w:val="center"/>
          </w:tcPr>
          <w:p w14:paraId="6FCC634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35,7</w:t>
            </w:r>
          </w:p>
        </w:tc>
      </w:tr>
      <w:tr w:rsidR="004F4FF2" w:rsidRPr="004F4FF2" w14:paraId="1EBFACD5"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26A1ECB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w:t>
            </w:r>
          </w:p>
        </w:tc>
        <w:tc>
          <w:tcPr>
            <w:tcW w:w="7604" w:type="dxa"/>
          </w:tcPr>
          <w:p w14:paraId="2D020FA1"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медицинских услуг</w:t>
            </w:r>
          </w:p>
        </w:tc>
        <w:tc>
          <w:tcPr>
            <w:tcW w:w="1237" w:type="dxa"/>
            <w:vAlign w:val="center"/>
          </w:tcPr>
          <w:p w14:paraId="431E585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10,1</w:t>
            </w:r>
          </w:p>
        </w:tc>
        <w:tc>
          <w:tcPr>
            <w:tcW w:w="1418" w:type="dxa"/>
            <w:vAlign w:val="center"/>
          </w:tcPr>
          <w:p w14:paraId="7E30256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13,2</w:t>
            </w:r>
          </w:p>
        </w:tc>
        <w:tc>
          <w:tcPr>
            <w:tcW w:w="1813" w:type="dxa"/>
            <w:vAlign w:val="center"/>
          </w:tcPr>
          <w:p w14:paraId="18179672"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42,7</w:t>
            </w:r>
          </w:p>
        </w:tc>
        <w:tc>
          <w:tcPr>
            <w:tcW w:w="1988" w:type="dxa"/>
            <w:vAlign w:val="center"/>
          </w:tcPr>
          <w:p w14:paraId="5BF3458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34,0</w:t>
            </w:r>
          </w:p>
        </w:tc>
      </w:tr>
      <w:tr w:rsidR="004F4FF2" w:rsidRPr="004F4FF2" w14:paraId="1096917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A5617D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4</w:t>
            </w:r>
          </w:p>
        </w:tc>
        <w:tc>
          <w:tcPr>
            <w:tcW w:w="7604" w:type="dxa"/>
          </w:tcPr>
          <w:p w14:paraId="13DE1A68" w14:textId="77777777" w:rsidR="004F4FF2" w:rsidRPr="004F4FF2" w:rsidRDefault="004F4FF2" w:rsidP="004F4FF2">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4F4FF2">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37" w:type="dxa"/>
            <w:vAlign w:val="center"/>
          </w:tcPr>
          <w:p w14:paraId="4AA7C632"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9,7</w:t>
            </w:r>
          </w:p>
        </w:tc>
        <w:tc>
          <w:tcPr>
            <w:tcW w:w="1418" w:type="dxa"/>
            <w:vAlign w:val="center"/>
          </w:tcPr>
          <w:p w14:paraId="216B51C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24,3</w:t>
            </w:r>
          </w:p>
        </w:tc>
        <w:tc>
          <w:tcPr>
            <w:tcW w:w="1813" w:type="dxa"/>
            <w:vAlign w:val="center"/>
          </w:tcPr>
          <w:p w14:paraId="2D2CB1B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42,8</w:t>
            </w:r>
          </w:p>
        </w:tc>
        <w:tc>
          <w:tcPr>
            <w:tcW w:w="1988" w:type="dxa"/>
            <w:vAlign w:val="center"/>
          </w:tcPr>
          <w:p w14:paraId="26AB317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23,2</w:t>
            </w:r>
          </w:p>
        </w:tc>
      </w:tr>
      <w:tr w:rsidR="004F4FF2" w:rsidRPr="004F4FF2" w14:paraId="3DCC6195"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B56F17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5</w:t>
            </w:r>
          </w:p>
        </w:tc>
        <w:tc>
          <w:tcPr>
            <w:tcW w:w="7604" w:type="dxa"/>
          </w:tcPr>
          <w:p w14:paraId="5179883E" w14:textId="77777777" w:rsidR="004F4FF2" w:rsidRPr="004F4FF2" w:rsidRDefault="004F4FF2" w:rsidP="004F4FF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F4FF2">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237" w:type="dxa"/>
            <w:vAlign w:val="center"/>
          </w:tcPr>
          <w:p w14:paraId="3E6C86AB"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8,6</w:t>
            </w:r>
          </w:p>
        </w:tc>
        <w:tc>
          <w:tcPr>
            <w:tcW w:w="1418" w:type="dxa"/>
            <w:vAlign w:val="center"/>
          </w:tcPr>
          <w:p w14:paraId="6477274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4,6</w:t>
            </w:r>
          </w:p>
        </w:tc>
        <w:tc>
          <w:tcPr>
            <w:tcW w:w="1813" w:type="dxa"/>
            <w:vAlign w:val="center"/>
          </w:tcPr>
          <w:p w14:paraId="4A2AFB3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33,7</w:t>
            </w:r>
          </w:p>
        </w:tc>
        <w:tc>
          <w:tcPr>
            <w:tcW w:w="1988" w:type="dxa"/>
            <w:vAlign w:val="center"/>
          </w:tcPr>
          <w:p w14:paraId="6DF3D201"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53,1</w:t>
            </w:r>
          </w:p>
        </w:tc>
      </w:tr>
      <w:tr w:rsidR="004F4FF2" w:rsidRPr="004F4FF2" w14:paraId="5E14200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4C85649"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6</w:t>
            </w:r>
          </w:p>
        </w:tc>
        <w:tc>
          <w:tcPr>
            <w:tcW w:w="7604" w:type="dxa"/>
          </w:tcPr>
          <w:p w14:paraId="74A32175"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социальных услуг </w:t>
            </w:r>
          </w:p>
        </w:tc>
        <w:tc>
          <w:tcPr>
            <w:tcW w:w="1237" w:type="dxa"/>
            <w:vAlign w:val="center"/>
          </w:tcPr>
          <w:p w14:paraId="314777C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7,2</w:t>
            </w:r>
          </w:p>
        </w:tc>
        <w:tc>
          <w:tcPr>
            <w:tcW w:w="1418" w:type="dxa"/>
            <w:vAlign w:val="center"/>
          </w:tcPr>
          <w:p w14:paraId="1DCA9A8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9,9</w:t>
            </w:r>
          </w:p>
        </w:tc>
        <w:tc>
          <w:tcPr>
            <w:tcW w:w="1813" w:type="dxa"/>
            <w:vAlign w:val="center"/>
          </w:tcPr>
          <w:p w14:paraId="0098193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37,8</w:t>
            </w:r>
          </w:p>
        </w:tc>
        <w:tc>
          <w:tcPr>
            <w:tcW w:w="1988" w:type="dxa"/>
            <w:vAlign w:val="center"/>
          </w:tcPr>
          <w:p w14:paraId="660B644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45,1</w:t>
            </w:r>
          </w:p>
        </w:tc>
      </w:tr>
      <w:tr w:rsidR="004F4FF2" w:rsidRPr="004F4FF2" w14:paraId="48DAE123"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51DEFCE"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7</w:t>
            </w:r>
          </w:p>
        </w:tc>
        <w:tc>
          <w:tcPr>
            <w:tcW w:w="7604" w:type="dxa"/>
          </w:tcPr>
          <w:p w14:paraId="28859950"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ритуальных услуг</w:t>
            </w:r>
          </w:p>
        </w:tc>
        <w:tc>
          <w:tcPr>
            <w:tcW w:w="1237" w:type="dxa"/>
            <w:vAlign w:val="center"/>
          </w:tcPr>
          <w:p w14:paraId="285765F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6,3</w:t>
            </w:r>
          </w:p>
        </w:tc>
        <w:tc>
          <w:tcPr>
            <w:tcW w:w="1418" w:type="dxa"/>
            <w:vAlign w:val="center"/>
          </w:tcPr>
          <w:p w14:paraId="3BF038C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25,9</w:t>
            </w:r>
          </w:p>
        </w:tc>
        <w:tc>
          <w:tcPr>
            <w:tcW w:w="1813" w:type="dxa"/>
            <w:vAlign w:val="center"/>
          </w:tcPr>
          <w:p w14:paraId="09C022E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39,1</w:t>
            </w:r>
          </w:p>
        </w:tc>
        <w:tc>
          <w:tcPr>
            <w:tcW w:w="1988" w:type="dxa"/>
            <w:vAlign w:val="center"/>
          </w:tcPr>
          <w:p w14:paraId="2B070F1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28,7</w:t>
            </w:r>
          </w:p>
        </w:tc>
      </w:tr>
      <w:tr w:rsidR="004F4FF2" w:rsidRPr="004F4FF2" w14:paraId="429F48AC"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FFBD84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8</w:t>
            </w:r>
          </w:p>
        </w:tc>
        <w:tc>
          <w:tcPr>
            <w:tcW w:w="7604" w:type="dxa"/>
          </w:tcPr>
          <w:p w14:paraId="4BA3F59A"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теплоснабжения (производство тепловой энергии) </w:t>
            </w:r>
          </w:p>
        </w:tc>
        <w:tc>
          <w:tcPr>
            <w:tcW w:w="1237" w:type="dxa"/>
            <w:vAlign w:val="center"/>
          </w:tcPr>
          <w:p w14:paraId="6C11F36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6,9</w:t>
            </w:r>
          </w:p>
        </w:tc>
        <w:tc>
          <w:tcPr>
            <w:tcW w:w="1418" w:type="dxa"/>
            <w:vAlign w:val="center"/>
          </w:tcPr>
          <w:p w14:paraId="07B49EA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10,0</w:t>
            </w:r>
          </w:p>
        </w:tc>
        <w:tc>
          <w:tcPr>
            <w:tcW w:w="1813" w:type="dxa"/>
            <w:vAlign w:val="center"/>
          </w:tcPr>
          <w:p w14:paraId="373812E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48,9</w:t>
            </w:r>
          </w:p>
        </w:tc>
        <w:tc>
          <w:tcPr>
            <w:tcW w:w="1988" w:type="dxa"/>
            <w:vAlign w:val="center"/>
          </w:tcPr>
          <w:p w14:paraId="7D3A5A1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34,2</w:t>
            </w:r>
          </w:p>
        </w:tc>
      </w:tr>
      <w:tr w:rsidR="004F4FF2" w:rsidRPr="004F4FF2" w14:paraId="46EB7702"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3B3D55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9</w:t>
            </w:r>
          </w:p>
        </w:tc>
        <w:tc>
          <w:tcPr>
            <w:tcW w:w="7604" w:type="dxa"/>
          </w:tcPr>
          <w:p w14:paraId="550D1352"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237" w:type="dxa"/>
            <w:vAlign w:val="center"/>
          </w:tcPr>
          <w:p w14:paraId="71AB160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418" w:type="dxa"/>
            <w:vAlign w:val="center"/>
          </w:tcPr>
          <w:p w14:paraId="4B788081"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12,7</w:t>
            </w:r>
          </w:p>
        </w:tc>
        <w:tc>
          <w:tcPr>
            <w:tcW w:w="1813" w:type="dxa"/>
            <w:vAlign w:val="center"/>
          </w:tcPr>
          <w:p w14:paraId="68E6A1D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48,9</w:t>
            </w:r>
          </w:p>
        </w:tc>
        <w:tc>
          <w:tcPr>
            <w:tcW w:w="1988" w:type="dxa"/>
            <w:vAlign w:val="center"/>
          </w:tcPr>
          <w:p w14:paraId="72DA974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30,3</w:t>
            </w:r>
          </w:p>
        </w:tc>
      </w:tr>
      <w:tr w:rsidR="004F4FF2" w:rsidRPr="004F4FF2" w14:paraId="5E9FE0F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241625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10</w:t>
            </w:r>
          </w:p>
        </w:tc>
        <w:tc>
          <w:tcPr>
            <w:tcW w:w="7604" w:type="dxa"/>
          </w:tcPr>
          <w:p w14:paraId="3165880E"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237" w:type="dxa"/>
            <w:vAlign w:val="center"/>
          </w:tcPr>
          <w:p w14:paraId="1F2157A1"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6,7</w:t>
            </w:r>
          </w:p>
        </w:tc>
        <w:tc>
          <w:tcPr>
            <w:tcW w:w="1418" w:type="dxa"/>
            <w:vAlign w:val="center"/>
          </w:tcPr>
          <w:p w14:paraId="5D2B8D7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11,1</w:t>
            </w:r>
          </w:p>
        </w:tc>
        <w:tc>
          <w:tcPr>
            <w:tcW w:w="1813" w:type="dxa"/>
            <w:vAlign w:val="center"/>
          </w:tcPr>
          <w:p w14:paraId="6ADEB6C4"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42,0</w:t>
            </w:r>
          </w:p>
        </w:tc>
        <w:tc>
          <w:tcPr>
            <w:tcW w:w="1988" w:type="dxa"/>
            <w:vAlign w:val="center"/>
          </w:tcPr>
          <w:p w14:paraId="7D16614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40,2</w:t>
            </w:r>
          </w:p>
        </w:tc>
      </w:tr>
      <w:tr w:rsidR="004F4FF2" w:rsidRPr="004F4FF2" w14:paraId="0F2784F4"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685AE9B"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11</w:t>
            </w:r>
          </w:p>
        </w:tc>
        <w:tc>
          <w:tcPr>
            <w:tcW w:w="7604" w:type="dxa"/>
          </w:tcPr>
          <w:p w14:paraId="41885277"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37" w:type="dxa"/>
            <w:vAlign w:val="center"/>
          </w:tcPr>
          <w:p w14:paraId="25D0772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6,5</w:t>
            </w:r>
          </w:p>
        </w:tc>
        <w:tc>
          <w:tcPr>
            <w:tcW w:w="1418" w:type="dxa"/>
            <w:vAlign w:val="center"/>
          </w:tcPr>
          <w:p w14:paraId="4976BC9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8,7</w:t>
            </w:r>
          </w:p>
        </w:tc>
        <w:tc>
          <w:tcPr>
            <w:tcW w:w="1813" w:type="dxa"/>
            <w:vAlign w:val="center"/>
          </w:tcPr>
          <w:p w14:paraId="6B2D24D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42,1</w:t>
            </w:r>
          </w:p>
        </w:tc>
        <w:tc>
          <w:tcPr>
            <w:tcW w:w="1988" w:type="dxa"/>
            <w:vAlign w:val="center"/>
          </w:tcPr>
          <w:p w14:paraId="3DEB83A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42,7</w:t>
            </w:r>
          </w:p>
        </w:tc>
      </w:tr>
      <w:tr w:rsidR="004F4FF2" w:rsidRPr="004F4FF2" w14:paraId="70CDD7C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A2436D7"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12</w:t>
            </w:r>
          </w:p>
        </w:tc>
        <w:tc>
          <w:tcPr>
            <w:tcW w:w="7604" w:type="dxa"/>
          </w:tcPr>
          <w:p w14:paraId="5A58CAC4"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поставки сжиженного газа в баллонах</w:t>
            </w:r>
          </w:p>
        </w:tc>
        <w:tc>
          <w:tcPr>
            <w:tcW w:w="1237" w:type="dxa"/>
            <w:vAlign w:val="center"/>
          </w:tcPr>
          <w:p w14:paraId="1B67BA5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8,3</w:t>
            </w:r>
          </w:p>
        </w:tc>
        <w:tc>
          <w:tcPr>
            <w:tcW w:w="1418" w:type="dxa"/>
            <w:vAlign w:val="center"/>
          </w:tcPr>
          <w:p w14:paraId="7565509B"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7,2</w:t>
            </w:r>
          </w:p>
        </w:tc>
        <w:tc>
          <w:tcPr>
            <w:tcW w:w="1813" w:type="dxa"/>
            <w:vAlign w:val="center"/>
          </w:tcPr>
          <w:p w14:paraId="4AD24DC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40,3</w:t>
            </w:r>
          </w:p>
        </w:tc>
        <w:tc>
          <w:tcPr>
            <w:tcW w:w="1988" w:type="dxa"/>
            <w:vAlign w:val="center"/>
          </w:tcPr>
          <w:p w14:paraId="00FFCFA7"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44,2</w:t>
            </w:r>
          </w:p>
        </w:tc>
      </w:tr>
      <w:tr w:rsidR="004F4FF2" w:rsidRPr="004F4FF2" w14:paraId="5A4075BF"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23DC3AF9"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13</w:t>
            </w:r>
          </w:p>
        </w:tc>
        <w:tc>
          <w:tcPr>
            <w:tcW w:w="7604" w:type="dxa"/>
          </w:tcPr>
          <w:p w14:paraId="52CF38B3"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237" w:type="dxa"/>
            <w:vAlign w:val="center"/>
          </w:tcPr>
          <w:p w14:paraId="72BF077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5,2</w:t>
            </w:r>
          </w:p>
        </w:tc>
        <w:tc>
          <w:tcPr>
            <w:tcW w:w="1418" w:type="dxa"/>
            <w:vAlign w:val="center"/>
          </w:tcPr>
          <w:p w14:paraId="258F25C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813" w:type="dxa"/>
            <w:vAlign w:val="center"/>
          </w:tcPr>
          <w:p w14:paraId="7FA9BF6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50,4</w:t>
            </w:r>
          </w:p>
        </w:tc>
        <w:tc>
          <w:tcPr>
            <w:tcW w:w="1988" w:type="dxa"/>
            <w:vAlign w:val="center"/>
          </w:tcPr>
          <w:p w14:paraId="2E219AE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36,3</w:t>
            </w:r>
          </w:p>
        </w:tc>
      </w:tr>
      <w:tr w:rsidR="004F4FF2" w:rsidRPr="004F4FF2" w14:paraId="0548A364"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5F1F474"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14</w:t>
            </w:r>
          </w:p>
        </w:tc>
        <w:tc>
          <w:tcPr>
            <w:tcW w:w="7604" w:type="dxa"/>
          </w:tcPr>
          <w:p w14:paraId="5E3BFEB3"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237" w:type="dxa"/>
            <w:vAlign w:val="center"/>
          </w:tcPr>
          <w:p w14:paraId="3EA6FCE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6,6</w:t>
            </w:r>
          </w:p>
        </w:tc>
        <w:tc>
          <w:tcPr>
            <w:tcW w:w="1418" w:type="dxa"/>
            <w:vAlign w:val="center"/>
          </w:tcPr>
          <w:p w14:paraId="27412EF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6,2</w:t>
            </w:r>
          </w:p>
        </w:tc>
        <w:tc>
          <w:tcPr>
            <w:tcW w:w="1813" w:type="dxa"/>
            <w:vAlign w:val="center"/>
          </w:tcPr>
          <w:p w14:paraId="0AB4908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37,4</w:t>
            </w:r>
          </w:p>
        </w:tc>
        <w:tc>
          <w:tcPr>
            <w:tcW w:w="1988" w:type="dxa"/>
            <w:vAlign w:val="center"/>
          </w:tcPr>
          <w:p w14:paraId="4C19651B"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49,8</w:t>
            </w:r>
          </w:p>
        </w:tc>
      </w:tr>
      <w:tr w:rsidR="004F4FF2" w:rsidRPr="004F4FF2" w14:paraId="7763385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EB0D9FE"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15</w:t>
            </w:r>
          </w:p>
        </w:tc>
        <w:tc>
          <w:tcPr>
            <w:tcW w:w="7604" w:type="dxa"/>
          </w:tcPr>
          <w:p w14:paraId="71A7B49F"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37" w:type="dxa"/>
            <w:vAlign w:val="center"/>
          </w:tcPr>
          <w:p w14:paraId="49C91F5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4F4FF2">
              <w:rPr>
                <w:rFonts w:ascii="Times New Roman" w:eastAsia="Times New Roman" w:hAnsi="Times New Roman"/>
                <w:color w:val="000000"/>
                <w:lang w:val="en-US" w:eastAsia="ru-RU"/>
              </w:rPr>
              <w:t>9,4</w:t>
            </w:r>
          </w:p>
        </w:tc>
        <w:tc>
          <w:tcPr>
            <w:tcW w:w="1418" w:type="dxa"/>
            <w:vAlign w:val="center"/>
          </w:tcPr>
          <w:p w14:paraId="43C31B1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10,9</w:t>
            </w:r>
          </w:p>
        </w:tc>
        <w:tc>
          <w:tcPr>
            <w:tcW w:w="1813" w:type="dxa"/>
            <w:vAlign w:val="center"/>
          </w:tcPr>
          <w:p w14:paraId="2EF38286"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43,4</w:t>
            </w:r>
          </w:p>
        </w:tc>
        <w:tc>
          <w:tcPr>
            <w:tcW w:w="1988" w:type="dxa"/>
            <w:vAlign w:val="center"/>
          </w:tcPr>
          <w:p w14:paraId="4EE30C7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36,3</w:t>
            </w:r>
          </w:p>
        </w:tc>
      </w:tr>
      <w:tr w:rsidR="004F4FF2" w:rsidRPr="004F4FF2" w14:paraId="17030297"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475DB3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16</w:t>
            </w:r>
          </w:p>
        </w:tc>
        <w:tc>
          <w:tcPr>
            <w:tcW w:w="7604" w:type="dxa"/>
          </w:tcPr>
          <w:p w14:paraId="2866C271"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37" w:type="dxa"/>
            <w:vAlign w:val="center"/>
          </w:tcPr>
          <w:p w14:paraId="093E2226"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9,1</w:t>
            </w:r>
          </w:p>
        </w:tc>
        <w:tc>
          <w:tcPr>
            <w:tcW w:w="1418" w:type="dxa"/>
            <w:vAlign w:val="center"/>
          </w:tcPr>
          <w:p w14:paraId="2FB0CF04"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13,9</w:t>
            </w:r>
          </w:p>
        </w:tc>
        <w:tc>
          <w:tcPr>
            <w:tcW w:w="1813" w:type="dxa"/>
            <w:vAlign w:val="center"/>
          </w:tcPr>
          <w:p w14:paraId="2D02A3A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44,3</w:t>
            </w:r>
          </w:p>
        </w:tc>
        <w:tc>
          <w:tcPr>
            <w:tcW w:w="1988" w:type="dxa"/>
            <w:vAlign w:val="center"/>
          </w:tcPr>
          <w:p w14:paraId="594DC171" w14:textId="77777777" w:rsidR="004F4FF2" w:rsidRPr="004F4FF2" w:rsidRDefault="004F4FF2" w:rsidP="004F4FF2">
            <w:pPr>
              <w:tabs>
                <w:tab w:val="left" w:pos="555"/>
                <w:tab w:val="center" w:pos="1041"/>
              </w:tab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32,7</w:t>
            </w:r>
          </w:p>
        </w:tc>
      </w:tr>
      <w:tr w:rsidR="004F4FF2" w:rsidRPr="004F4FF2" w14:paraId="67DE6ADC"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9871BF7"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17</w:t>
            </w:r>
          </w:p>
        </w:tc>
        <w:tc>
          <w:tcPr>
            <w:tcW w:w="7604" w:type="dxa"/>
          </w:tcPr>
          <w:p w14:paraId="7F48CD03"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237" w:type="dxa"/>
            <w:vAlign w:val="center"/>
          </w:tcPr>
          <w:p w14:paraId="26EDD6B7"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418" w:type="dxa"/>
            <w:vAlign w:val="center"/>
          </w:tcPr>
          <w:p w14:paraId="0D52F03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22,4</w:t>
            </w:r>
          </w:p>
        </w:tc>
        <w:tc>
          <w:tcPr>
            <w:tcW w:w="1813" w:type="dxa"/>
            <w:vAlign w:val="center"/>
          </w:tcPr>
          <w:p w14:paraId="41D7321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38,5</w:t>
            </w:r>
          </w:p>
        </w:tc>
        <w:tc>
          <w:tcPr>
            <w:tcW w:w="1988" w:type="dxa"/>
            <w:vAlign w:val="center"/>
          </w:tcPr>
          <w:p w14:paraId="77AAA08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31,0</w:t>
            </w:r>
          </w:p>
        </w:tc>
      </w:tr>
      <w:tr w:rsidR="004F4FF2" w:rsidRPr="004F4FF2" w14:paraId="45B8B8D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B65CC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18</w:t>
            </w:r>
          </w:p>
        </w:tc>
        <w:tc>
          <w:tcPr>
            <w:tcW w:w="7604" w:type="dxa"/>
          </w:tcPr>
          <w:p w14:paraId="211121FF"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237" w:type="dxa"/>
            <w:vAlign w:val="center"/>
          </w:tcPr>
          <w:p w14:paraId="2951EAD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6,6</w:t>
            </w:r>
          </w:p>
        </w:tc>
        <w:tc>
          <w:tcPr>
            <w:tcW w:w="1418" w:type="dxa"/>
            <w:vAlign w:val="center"/>
          </w:tcPr>
          <w:p w14:paraId="46ABCEB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23,2</w:t>
            </w:r>
          </w:p>
        </w:tc>
        <w:tc>
          <w:tcPr>
            <w:tcW w:w="1813" w:type="dxa"/>
            <w:vAlign w:val="center"/>
          </w:tcPr>
          <w:p w14:paraId="48271A2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w:t>
            </w:r>
          </w:p>
        </w:tc>
        <w:tc>
          <w:tcPr>
            <w:tcW w:w="1988" w:type="dxa"/>
            <w:vAlign w:val="center"/>
          </w:tcPr>
          <w:p w14:paraId="1F24114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32,4</w:t>
            </w:r>
          </w:p>
        </w:tc>
      </w:tr>
      <w:tr w:rsidR="004F4FF2" w:rsidRPr="004F4FF2" w14:paraId="580F93CF"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97482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19</w:t>
            </w:r>
          </w:p>
        </w:tc>
        <w:tc>
          <w:tcPr>
            <w:tcW w:w="7604" w:type="dxa"/>
          </w:tcPr>
          <w:p w14:paraId="78B8B1CC"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37" w:type="dxa"/>
            <w:vAlign w:val="center"/>
          </w:tcPr>
          <w:p w14:paraId="6089DBF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7,4</w:t>
            </w:r>
          </w:p>
        </w:tc>
        <w:tc>
          <w:tcPr>
            <w:tcW w:w="1418" w:type="dxa"/>
            <w:vAlign w:val="center"/>
          </w:tcPr>
          <w:p w14:paraId="23C777B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10,1</w:t>
            </w:r>
          </w:p>
        </w:tc>
        <w:tc>
          <w:tcPr>
            <w:tcW w:w="1813" w:type="dxa"/>
            <w:vAlign w:val="center"/>
          </w:tcPr>
          <w:p w14:paraId="3648155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33,3</w:t>
            </w:r>
          </w:p>
        </w:tc>
        <w:tc>
          <w:tcPr>
            <w:tcW w:w="1988" w:type="dxa"/>
            <w:vAlign w:val="center"/>
          </w:tcPr>
          <w:p w14:paraId="0667D2D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49,2</w:t>
            </w:r>
          </w:p>
        </w:tc>
      </w:tr>
      <w:tr w:rsidR="004F4FF2" w:rsidRPr="004F4FF2" w14:paraId="321A30C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8A65E03"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20</w:t>
            </w:r>
          </w:p>
        </w:tc>
        <w:tc>
          <w:tcPr>
            <w:tcW w:w="7604" w:type="dxa"/>
          </w:tcPr>
          <w:p w14:paraId="517195EB"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архитектурно-строительного проектирования</w:t>
            </w:r>
          </w:p>
        </w:tc>
        <w:tc>
          <w:tcPr>
            <w:tcW w:w="1237" w:type="dxa"/>
            <w:vAlign w:val="center"/>
          </w:tcPr>
          <w:p w14:paraId="0D9149B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5,5</w:t>
            </w:r>
          </w:p>
        </w:tc>
        <w:tc>
          <w:tcPr>
            <w:tcW w:w="1418" w:type="dxa"/>
            <w:vAlign w:val="center"/>
          </w:tcPr>
          <w:p w14:paraId="19C6AAA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5,8</w:t>
            </w:r>
          </w:p>
        </w:tc>
        <w:tc>
          <w:tcPr>
            <w:tcW w:w="1813" w:type="dxa"/>
            <w:vAlign w:val="center"/>
          </w:tcPr>
          <w:p w14:paraId="758EB8F0"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35,5</w:t>
            </w:r>
          </w:p>
        </w:tc>
        <w:tc>
          <w:tcPr>
            <w:tcW w:w="1988" w:type="dxa"/>
            <w:vAlign w:val="center"/>
          </w:tcPr>
          <w:p w14:paraId="7F59C652"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53,2</w:t>
            </w:r>
          </w:p>
        </w:tc>
      </w:tr>
      <w:tr w:rsidR="004F4FF2" w:rsidRPr="004F4FF2" w14:paraId="0F920EEE"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1CEE97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lastRenderedPageBreak/>
              <w:t>21</w:t>
            </w:r>
          </w:p>
        </w:tc>
        <w:tc>
          <w:tcPr>
            <w:tcW w:w="7604" w:type="dxa"/>
          </w:tcPr>
          <w:p w14:paraId="69DE33AB"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кадастровых и землеустроительных работ </w:t>
            </w:r>
          </w:p>
        </w:tc>
        <w:tc>
          <w:tcPr>
            <w:tcW w:w="1237" w:type="dxa"/>
            <w:vAlign w:val="center"/>
          </w:tcPr>
          <w:p w14:paraId="0C7119FD"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5,8</w:t>
            </w:r>
          </w:p>
        </w:tc>
        <w:tc>
          <w:tcPr>
            <w:tcW w:w="1418" w:type="dxa"/>
            <w:vAlign w:val="center"/>
          </w:tcPr>
          <w:p w14:paraId="69FEC3D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12,1</w:t>
            </w:r>
          </w:p>
        </w:tc>
        <w:tc>
          <w:tcPr>
            <w:tcW w:w="1813" w:type="dxa"/>
            <w:vAlign w:val="center"/>
          </w:tcPr>
          <w:p w14:paraId="6DAC138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35,7</w:t>
            </w:r>
          </w:p>
        </w:tc>
        <w:tc>
          <w:tcPr>
            <w:tcW w:w="1988" w:type="dxa"/>
            <w:vAlign w:val="center"/>
          </w:tcPr>
          <w:p w14:paraId="7D75142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46,4</w:t>
            </w:r>
          </w:p>
        </w:tc>
      </w:tr>
      <w:tr w:rsidR="004F4FF2" w:rsidRPr="004F4FF2" w14:paraId="18DAB1E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1538B5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22</w:t>
            </w:r>
          </w:p>
        </w:tc>
        <w:tc>
          <w:tcPr>
            <w:tcW w:w="7604" w:type="dxa"/>
          </w:tcPr>
          <w:p w14:paraId="2D146783"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реализации сельскохозяйственной продукции </w:t>
            </w:r>
          </w:p>
        </w:tc>
        <w:tc>
          <w:tcPr>
            <w:tcW w:w="1237" w:type="dxa"/>
            <w:vAlign w:val="center"/>
          </w:tcPr>
          <w:p w14:paraId="02D3D25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418" w:type="dxa"/>
            <w:vAlign w:val="center"/>
          </w:tcPr>
          <w:p w14:paraId="13397E4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20,4</w:t>
            </w:r>
          </w:p>
        </w:tc>
        <w:tc>
          <w:tcPr>
            <w:tcW w:w="1813" w:type="dxa"/>
            <w:vAlign w:val="center"/>
          </w:tcPr>
          <w:p w14:paraId="1FAED48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34,4</w:t>
            </w:r>
          </w:p>
        </w:tc>
        <w:tc>
          <w:tcPr>
            <w:tcW w:w="1988" w:type="dxa"/>
            <w:vAlign w:val="center"/>
          </w:tcPr>
          <w:p w14:paraId="111CCC6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37,1</w:t>
            </w:r>
          </w:p>
        </w:tc>
      </w:tr>
      <w:tr w:rsidR="004F4FF2" w:rsidRPr="004F4FF2" w14:paraId="6FBDDE27"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18E8025A"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23</w:t>
            </w:r>
          </w:p>
        </w:tc>
        <w:tc>
          <w:tcPr>
            <w:tcW w:w="7604" w:type="dxa"/>
          </w:tcPr>
          <w:p w14:paraId="17AEEDD8"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племенного животноводства</w:t>
            </w:r>
          </w:p>
        </w:tc>
        <w:tc>
          <w:tcPr>
            <w:tcW w:w="1237" w:type="dxa"/>
            <w:vAlign w:val="center"/>
          </w:tcPr>
          <w:p w14:paraId="2CE74552"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8,2</w:t>
            </w:r>
          </w:p>
        </w:tc>
        <w:tc>
          <w:tcPr>
            <w:tcW w:w="1418" w:type="dxa"/>
            <w:vAlign w:val="center"/>
          </w:tcPr>
          <w:p w14:paraId="3F5B2A1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6,7</w:t>
            </w:r>
          </w:p>
        </w:tc>
        <w:tc>
          <w:tcPr>
            <w:tcW w:w="1813" w:type="dxa"/>
            <w:vAlign w:val="center"/>
          </w:tcPr>
          <w:p w14:paraId="27698866"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25,4</w:t>
            </w:r>
          </w:p>
        </w:tc>
        <w:tc>
          <w:tcPr>
            <w:tcW w:w="1988" w:type="dxa"/>
            <w:vAlign w:val="center"/>
          </w:tcPr>
          <w:p w14:paraId="16A269B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59,7</w:t>
            </w:r>
          </w:p>
        </w:tc>
      </w:tr>
      <w:tr w:rsidR="004F4FF2" w:rsidRPr="004F4FF2" w14:paraId="3C1D33D2"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2006E1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24</w:t>
            </w:r>
          </w:p>
        </w:tc>
        <w:tc>
          <w:tcPr>
            <w:tcW w:w="7604" w:type="dxa"/>
          </w:tcPr>
          <w:p w14:paraId="458D1066"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семеноводства</w:t>
            </w:r>
          </w:p>
        </w:tc>
        <w:tc>
          <w:tcPr>
            <w:tcW w:w="1237" w:type="dxa"/>
            <w:vAlign w:val="center"/>
          </w:tcPr>
          <w:p w14:paraId="4FBAE5E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8,6</w:t>
            </w:r>
          </w:p>
        </w:tc>
        <w:tc>
          <w:tcPr>
            <w:tcW w:w="1418" w:type="dxa"/>
            <w:vAlign w:val="center"/>
          </w:tcPr>
          <w:p w14:paraId="5013C33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8,0</w:t>
            </w:r>
          </w:p>
        </w:tc>
        <w:tc>
          <w:tcPr>
            <w:tcW w:w="1813" w:type="dxa"/>
            <w:vAlign w:val="center"/>
          </w:tcPr>
          <w:p w14:paraId="2135C49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23,3</w:t>
            </w:r>
          </w:p>
        </w:tc>
        <w:tc>
          <w:tcPr>
            <w:tcW w:w="1988" w:type="dxa"/>
            <w:vAlign w:val="center"/>
          </w:tcPr>
          <w:p w14:paraId="26C3AEF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60,1</w:t>
            </w:r>
          </w:p>
        </w:tc>
      </w:tr>
      <w:tr w:rsidR="004F4FF2" w:rsidRPr="004F4FF2" w14:paraId="72643D7D"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759C832"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25</w:t>
            </w:r>
          </w:p>
        </w:tc>
        <w:tc>
          <w:tcPr>
            <w:tcW w:w="7604" w:type="dxa"/>
          </w:tcPr>
          <w:p w14:paraId="5A61F5E3"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жилищного строительства</w:t>
            </w:r>
          </w:p>
        </w:tc>
        <w:tc>
          <w:tcPr>
            <w:tcW w:w="1237" w:type="dxa"/>
            <w:vAlign w:val="center"/>
          </w:tcPr>
          <w:p w14:paraId="7B22E97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7,8</w:t>
            </w:r>
          </w:p>
        </w:tc>
        <w:tc>
          <w:tcPr>
            <w:tcW w:w="1418" w:type="dxa"/>
            <w:vAlign w:val="center"/>
          </w:tcPr>
          <w:p w14:paraId="0564736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13,0</w:t>
            </w:r>
          </w:p>
        </w:tc>
        <w:tc>
          <w:tcPr>
            <w:tcW w:w="1813" w:type="dxa"/>
            <w:vAlign w:val="center"/>
          </w:tcPr>
          <w:p w14:paraId="79ACB86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36,7</w:t>
            </w:r>
          </w:p>
        </w:tc>
        <w:tc>
          <w:tcPr>
            <w:tcW w:w="1988" w:type="dxa"/>
            <w:vAlign w:val="center"/>
          </w:tcPr>
          <w:p w14:paraId="722AE37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42,5</w:t>
            </w:r>
          </w:p>
        </w:tc>
      </w:tr>
      <w:tr w:rsidR="004F4FF2" w:rsidRPr="004F4FF2" w14:paraId="697574B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A97E3B8"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26</w:t>
            </w:r>
          </w:p>
        </w:tc>
        <w:tc>
          <w:tcPr>
            <w:tcW w:w="7604" w:type="dxa"/>
          </w:tcPr>
          <w:p w14:paraId="0007AE57"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переработки водных биоресурсов</w:t>
            </w:r>
          </w:p>
        </w:tc>
        <w:tc>
          <w:tcPr>
            <w:tcW w:w="1237" w:type="dxa"/>
            <w:vAlign w:val="center"/>
          </w:tcPr>
          <w:p w14:paraId="41B7DE54"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7,5</w:t>
            </w:r>
          </w:p>
        </w:tc>
        <w:tc>
          <w:tcPr>
            <w:tcW w:w="1418" w:type="dxa"/>
            <w:vAlign w:val="center"/>
          </w:tcPr>
          <w:p w14:paraId="45D90220"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w:t>
            </w:r>
          </w:p>
        </w:tc>
        <w:tc>
          <w:tcPr>
            <w:tcW w:w="1813" w:type="dxa"/>
            <w:vAlign w:val="center"/>
          </w:tcPr>
          <w:p w14:paraId="31336349"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22,9</w:t>
            </w:r>
          </w:p>
        </w:tc>
        <w:tc>
          <w:tcPr>
            <w:tcW w:w="1988" w:type="dxa"/>
            <w:vAlign w:val="center"/>
          </w:tcPr>
          <w:p w14:paraId="1B74C34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64,8</w:t>
            </w:r>
          </w:p>
        </w:tc>
      </w:tr>
      <w:tr w:rsidR="004F4FF2" w:rsidRPr="004F4FF2" w14:paraId="0C09562E"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0C0B44"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27</w:t>
            </w:r>
          </w:p>
        </w:tc>
        <w:tc>
          <w:tcPr>
            <w:tcW w:w="7604" w:type="dxa"/>
          </w:tcPr>
          <w:p w14:paraId="1B1907AC"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товарной аквакультуры</w:t>
            </w:r>
          </w:p>
        </w:tc>
        <w:tc>
          <w:tcPr>
            <w:tcW w:w="1237" w:type="dxa"/>
            <w:vAlign w:val="center"/>
          </w:tcPr>
          <w:p w14:paraId="2A480E67"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9,3</w:t>
            </w:r>
          </w:p>
        </w:tc>
        <w:tc>
          <w:tcPr>
            <w:tcW w:w="1418" w:type="dxa"/>
            <w:vAlign w:val="center"/>
          </w:tcPr>
          <w:p w14:paraId="295D52B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4,1</w:t>
            </w:r>
          </w:p>
        </w:tc>
        <w:tc>
          <w:tcPr>
            <w:tcW w:w="1813" w:type="dxa"/>
            <w:vAlign w:val="center"/>
          </w:tcPr>
          <w:p w14:paraId="7C3C2E3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24,0</w:t>
            </w:r>
          </w:p>
        </w:tc>
        <w:tc>
          <w:tcPr>
            <w:tcW w:w="1988" w:type="dxa"/>
            <w:vAlign w:val="center"/>
          </w:tcPr>
          <w:p w14:paraId="2BC6FDF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62,6</w:t>
            </w:r>
          </w:p>
        </w:tc>
      </w:tr>
      <w:tr w:rsidR="004F4FF2" w:rsidRPr="004F4FF2" w14:paraId="362B4CB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D3BE2B3"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28</w:t>
            </w:r>
          </w:p>
        </w:tc>
        <w:tc>
          <w:tcPr>
            <w:tcW w:w="7604" w:type="dxa"/>
          </w:tcPr>
          <w:p w14:paraId="5D74CB83"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237" w:type="dxa"/>
            <w:vAlign w:val="center"/>
          </w:tcPr>
          <w:p w14:paraId="64B03C4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7,2</w:t>
            </w:r>
          </w:p>
        </w:tc>
        <w:tc>
          <w:tcPr>
            <w:tcW w:w="1418" w:type="dxa"/>
            <w:vAlign w:val="center"/>
          </w:tcPr>
          <w:p w14:paraId="58063C66"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w:t>
            </w:r>
          </w:p>
        </w:tc>
        <w:tc>
          <w:tcPr>
            <w:tcW w:w="1813" w:type="dxa"/>
            <w:vAlign w:val="center"/>
          </w:tcPr>
          <w:p w14:paraId="0247FA8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29,3</w:t>
            </w:r>
          </w:p>
        </w:tc>
        <w:tc>
          <w:tcPr>
            <w:tcW w:w="1988" w:type="dxa"/>
            <w:vAlign w:val="center"/>
          </w:tcPr>
          <w:p w14:paraId="1E6224D2"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59,9</w:t>
            </w:r>
          </w:p>
        </w:tc>
      </w:tr>
      <w:tr w:rsidR="004F4FF2" w:rsidRPr="004F4FF2" w14:paraId="3DA42F9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62B748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29</w:t>
            </w:r>
          </w:p>
        </w:tc>
        <w:tc>
          <w:tcPr>
            <w:tcW w:w="7604" w:type="dxa"/>
          </w:tcPr>
          <w:p w14:paraId="3C215926"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нефтепродуктов</w:t>
            </w:r>
          </w:p>
        </w:tc>
        <w:tc>
          <w:tcPr>
            <w:tcW w:w="1237" w:type="dxa"/>
            <w:vAlign w:val="center"/>
          </w:tcPr>
          <w:p w14:paraId="6665C9F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7,8</w:t>
            </w:r>
          </w:p>
        </w:tc>
        <w:tc>
          <w:tcPr>
            <w:tcW w:w="1418" w:type="dxa"/>
            <w:vAlign w:val="center"/>
          </w:tcPr>
          <w:p w14:paraId="6A00F2C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9,7</w:t>
            </w:r>
          </w:p>
        </w:tc>
        <w:tc>
          <w:tcPr>
            <w:tcW w:w="1813" w:type="dxa"/>
            <w:vAlign w:val="center"/>
          </w:tcPr>
          <w:p w14:paraId="416F6A8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40,8</w:t>
            </w:r>
          </w:p>
        </w:tc>
        <w:tc>
          <w:tcPr>
            <w:tcW w:w="1988" w:type="dxa"/>
            <w:vAlign w:val="center"/>
          </w:tcPr>
          <w:p w14:paraId="6A579962"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41,7</w:t>
            </w:r>
          </w:p>
        </w:tc>
      </w:tr>
      <w:tr w:rsidR="004F4FF2" w:rsidRPr="004F4FF2" w14:paraId="079D8B4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EC2E91B"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30</w:t>
            </w:r>
          </w:p>
        </w:tc>
        <w:tc>
          <w:tcPr>
            <w:tcW w:w="7604" w:type="dxa"/>
          </w:tcPr>
          <w:p w14:paraId="7675998E"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легкой промышленности</w:t>
            </w:r>
          </w:p>
        </w:tc>
        <w:tc>
          <w:tcPr>
            <w:tcW w:w="1237" w:type="dxa"/>
            <w:vAlign w:val="center"/>
          </w:tcPr>
          <w:p w14:paraId="1890DA3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6,4</w:t>
            </w:r>
          </w:p>
        </w:tc>
        <w:tc>
          <w:tcPr>
            <w:tcW w:w="1418" w:type="dxa"/>
            <w:vAlign w:val="center"/>
          </w:tcPr>
          <w:p w14:paraId="0811478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9,2</w:t>
            </w:r>
          </w:p>
        </w:tc>
        <w:tc>
          <w:tcPr>
            <w:tcW w:w="1813" w:type="dxa"/>
            <w:vAlign w:val="center"/>
          </w:tcPr>
          <w:p w14:paraId="19F1D911"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36,2</w:t>
            </w:r>
          </w:p>
        </w:tc>
        <w:tc>
          <w:tcPr>
            <w:tcW w:w="1988" w:type="dxa"/>
            <w:vAlign w:val="center"/>
          </w:tcPr>
          <w:p w14:paraId="6E211E8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48,2</w:t>
            </w:r>
          </w:p>
        </w:tc>
      </w:tr>
      <w:tr w:rsidR="004F4FF2" w:rsidRPr="004F4FF2" w14:paraId="0764A714"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1F4A8B6"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31</w:t>
            </w:r>
          </w:p>
        </w:tc>
        <w:tc>
          <w:tcPr>
            <w:tcW w:w="7604" w:type="dxa"/>
          </w:tcPr>
          <w:p w14:paraId="61F9355E"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237" w:type="dxa"/>
            <w:vAlign w:val="center"/>
          </w:tcPr>
          <w:p w14:paraId="30813C87"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8,6</w:t>
            </w:r>
          </w:p>
        </w:tc>
        <w:tc>
          <w:tcPr>
            <w:tcW w:w="1418" w:type="dxa"/>
            <w:vAlign w:val="center"/>
          </w:tcPr>
          <w:p w14:paraId="68FBD7A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8,3</w:t>
            </w:r>
          </w:p>
        </w:tc>
        <w:tc>
          <w:tcPr>
            <w:tcW w:w="1813" w:type="dxa"/>
            <w:vAlign w:val="center"/>
          </w:tcPr>
          <w:p w14:paraId="208D7FA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36,7</w:t>
            </w:r>
          </w:p>
        </w:tc>
        <w:tc>
          <w:tcPr>
            <w:tcW w:w="1988" w:type="dxa"/>
            <w:vAlign w:val="center"/>
          </w:tcPr>
          <w:p w14:paraId="6F6817C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46,4</w:t>
            </w:r>
          </w:p>
        </w:tc>
      </w:tr>
      <w:tr w:rsidR="004F4FF2" w:rsidRPr="004F4FF2" w14:paraId="3F4E5A22"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B6A5AE5"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32</w:t>
            </w:r>
          </w:p>
        </w:tc>
        <w:tc>
          <w:tcPr>
            <w:tcW w:w="7604" w:type="dxa"/>
          </w:tcPr>
          <w:p w14:paraId="7A2DD89B"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производства кирпича</w:t>
            </w:r>
          </w:p>
        </w:tc>
        <w:tc>
          <w:tcPr>
            <w:tcW w:w="1237" w:type="dxa"/>
            <w:vAlign w:val="center"/>
          </w:tcPr>
          <w:p w14:paraId="4BDBB53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11,1</w:t>
            </w:r>
          </w:p>
        </w:tc>
        <w:tc>
          <w:tcPr>
            <w:tcW w:w="1418" w:type="dxa"/>
            <w:vAlign w:val="center"/>
          </w:tcPr>
          <w:p w14:paraId="46C398A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6,4</w:t>
            </w:r>
          </w:p>
        </w:tc>
        <w:tc>
          <w:tcPr>
            <w:tcW w:w="1813" w:type="dxa"/>
            <w:vAlign w:val="center"/>
          </w:tcPr>
          <w:p w14:paraId="58C530A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32,0</w:t>
            </w:r>
          </w:p>
        </w:tc>
        <w:tc>
          <w:tcPr>
            <w:tcW w:w="1988" w:type="dxa"/>
            <w:vAlign w:val="center"/>
          </w:tcPr>
          <w:p w14:paraId="1FE8C15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50,5</w:t>
            </w:r>
          </w:p>
        </w:tc>
      </w:tr>
      <w:tr w:rsidR="004F4FF2" w:rsidRPr="004F4FF2" w14:paraId="10C4F1B7"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BE4AC49"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33</w:t>
            </w:r>
          </w:p>
        </w:tc>
        <w:tc>
          <w:tcPr>
            <w:tcW w:w="7604" w:type="dxa"/>
          </w:tcPr>
          <w:p w14:paraId="4EB22F81"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производства бетона</w:t>
            </w:r>
          </w:p>
        </w:tc>
        <w:tc>
          <w:tcPr>
            <w:tcW w:w="1237" w:type="dxa"/>
            <w:vAlign w:val="center"/>
          </w:tcPr>
          <w:p w14:paraId="24D5508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9,3</w:t>
            </w:r>
          </w:p>
        </w:tc>
        <w:tc>
          <w:tcPr>
            <w:tcW w:w="1418" w:type="dxa"/>
            <w:vAlign w:val="center"/>
          </w:tcPr>
          <w:p w14:paraId="267F8E7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6,0</w:t>
            </w:r>
          </w:p>
        </w:tc>
        <w:tc>
          <w:tcPr>
            <w:tcW w:w="1813" w:type="dxa"/>
            <w:vAlign w:val="center"/>
          </w:tcPr>
          <w:p w14:paraId="0688ED8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30,9</w:t>
            </w:r>
          </w:p>
        </w:tc>
        <w:tc>
          <w:tcPr>
            <w:tcW w:w="1988" w:type="dxa"/>
            <w:vAlign w:val="center"/>
          </w:tcPr>
          <w:p w14:paraId="4E0E2C4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53,8</w:t>
            </w:r>
          </w:p>
        </w:tc>
      </w:tr>
      <w:tr w:rsidR="004F4FF2" w:rsidRPr="004F4FF2" w14:paraId="6FC6955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E79B81E"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34</w:t>
            </w:r>
          </w:p>
        </w:tc>
        <w:tc>
          <w:tcPr>
            <w:tcW w:w="7604" w:type="dxa"/>
          </w:tcPr>
          <w:p w14:paraId="4E995168"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Сфера наружной рекламы</w:t>
            </w:r>
          </w:p>
        </w:tc>
        <w:tc>
          <w:tcPr>
            <w:tcW w:w="1237" w:type="dxa"/>
            <w:vAlign w:val="center"/>
          </w:tcPr>
          <w:p w14:paraId="6AD4DC0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6,8</w:t>
            </w:r>
          </w:p>
        </w:tc>
        <w:tc>
          <w:tcPr>
            <w:tcW w:w="1418" w:type="dxa"/>
            <w:vAlign w:val="center"/>
          </w:tcPr>
          <w:p w14:paraId="03099279"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11,6</w:t>
            </w:r>
          </w:p>
        </w:tc>
        <w:tc>
          <w:tcPr>
            <w:tcW w:w="1813" w:type="dxa"/>
            <w:vAlign w:val="center"/>
          </w:tcPr>
          <w:p w14:paraId="2144D9B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26,3</w:t>
            </w:r>
          </w:p>
        </w:tc>
        <w:tc>
          <w:tcPr>
            <w:tcW w:w="1988" w:type="dxa"/>
            <w:vAlign w:val="center"/>
          </w:tcPr>
          <w:p w14:paraId="696200D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55,3</w:t>
            </w:r>
          </w:p>
        </w:tc>
      </w:tr>
    </w:tbl>
    <w:p w14:paraId="29E012CF" w14:textId="77777777" w:rsidR="004F4FF2" w:rsidRPr="004F4FF2" w:rsidRDefault="004F4FF2" w:rsidP="00BF2777">
      <w:pPr>
        <w:spacing w:after="0" w:line="23" w:lineRule="atLeast"/>
        <w:ind w:firstLine="709"/>
        <w:jc w:val="both"/>
        <w:rPr>
          <w:rFonts w:ascii="Times New Roman" w:hAnsi="Times New Roman"/>
          <w:sz w:val="28"/>
          <w:szCs w:val="28"/>
        </w:rPr>
      </w:pPr>
    </w:p>
    <w:p w14:paraId="207C5A7D" w14:textId="5F9589F4" w:rsidR="004F247C" w:rsidRPr="004F247C" w:rsidRDefault="004F247C" w:rsidP="004F247C">
      <w:pPr>
        <w:suppressAutoHyphens/>
        <w:spacing w:after="0" w:line="240" w:lineRule="auto"/>
        <w:ind w:firstLine="567"/>
        <w:jc w:val="both"/>
        <w:rPr>
          <w:rFonts w:ascii="Times New Roman" w:eastAsia="Times New Roman" w:hAnsi="Times New Roman"/>
          <w:color w:val="000000"/>
          <w:sz w:val="28"/>
          <w:szCs w:val="28"/>
          <w:lang w:eastAsia="ru-RU"/>
        </w:rPr>
      </w:pPr>
      <w:r w:rsidRPr="004F247C">
        <w:rPr>
          <w:rFonts w:ascii="Times New Roman" w:eastAsia="Times New Roman" w:hAnsi="Times New Roman"/>
          <w:color w:val="000000"/>
          <w:sz w:val="28"/>
          <w:szCs w:val="28"/>
          <w:lang w:eastAsia="ru-RU"/>
        </w:rPr>
        <w:t xml:space="preserve">Проведенное исследование позволило установить долю потребителей, обращавшихся в государственные органы для защиты своих прав (таблица </w:t>
      </w:r>
      <w:r>
        <w:rPr>
          <w:rFonts w:ascii="Times New Roman" w:eastAsia="Times New Roman" w:hAnsi="Times New Roman"/>
          <w:color w:val="000000"/>
          <w:sz w:val="28"/>
          <w:szCs w:val="28"/>
          <w:lang w:eastAsia="ru-RU"/>
        </w:rPr>
        <w:t>12</w:t>
      </w:r>
      <w:r w:rsidRPr="004F247C">
        <w:rPr>
          <w:rFonts w:ascii="Times New Roman" w:eastAsia="Times New Roman" w:hAnsi="Times New Roman"/>
          <w:color w:val="000000"/>
          <w:sz w:val="28"/>
          <w:szCs w:val="28"/>
          <w:lang w:eastAsia="ru-RU"/>
        </w:rPr>
        <w:t xml:space="preserve">.).  Подавляющие большинство (86,3%) потребителей в 2022 году не обращалось в надзорные органы для защиты своих прав. Стоит отметить, что наблюдается увеличение доли опрашиваемых, обращающихся в надзорные органы для того, чтобы отстоять свои права. Так в 2020 году – 95,7% участников опроса указало на то, что не обращалось за защитой, в 2021 – 91,2%, а в 2022 году 86,3%. </w:t>
      </w:r>
    </w:p>
    <w:p w14:paraId="5DA82E99" w14:textId="77777777" w:rsidR="004F247C" w:rsidRPr="004F247C" w:rsidRDefault="004F247C" w:rsidP="004F247C">
      <w:pPr>
        <w:suppressAutoHyphens/>
        <w:spacing w:after="0" w:line="240" w:lineRule="auto"/>
        <w:ind w:firstLine="567"/>
        <w:jc w:val="both"/>
        <w:rPr>
          <w:rFonts w:ascii="Times New Roman" w:eastAsia="Times New Roman" w:hAnsi="Times New Roman"/>
          <w:b/>
          <w:color w:val="000000"/>
          <w:sz w:val="28"/>
          <w:szCs w:val="28"/>
          <w:lang w:eastAsia="ru-RU"/>
        </w:rPr>
      </w:pPr>
      <w:r w:rsidRPr="004F247C">
        <w:rPr>
          <w:rFonts w:ascii="Times New Roman" w:eastAsia="Times New Roman" w:hAnsi="Times New Roman"/>
          <w:color w:val="000000"/>
          <w:sz w:val="28"/>
          <w:szCs w:val="28"/>
          <w:lang w:eastAsia="ru-RU"/>
        </w:rPr>
        <w:t xml:space="preserve">Из тех, кто обращался за помощью (13,7% от общего числа опрошенных), 45,9% удалось частично отстоять свои права. Полностью отстоять свои права удалось 23,4%, не удалось – 26,3%, а 4,4% указали на то, что их вопрос завис на рассмотрении. Наиболее частыми результатами обращения потребителей в надзорные органы были и остаются ситуации, при которых удавалось частично или полностью отстоять свои права. </w:t>
      </w:r>
    </w:p>
    <w:p w14:paraId="5DF32345" w14:textId="77777777" w:rsidR="009705A5" w:rsidRPr="00E01A47" w:rsidRDefault="009705A5" w:rsidP="009705A5">
      <w:pPr>
        <w:tabs>
          <w:tab w:val="left" w:pos="1552"/>
        </w:tabs>
        <w:suppressAutoHyphens/>
        <w:spacing w:after="0" w:line="240" w:lineRule="auto"/>
        <w:jc w:val="right"/>
        <w:rPr>
          <w:rFonts w:ascii="Times New Roman" w:hAnsi="Times New Roman"/>
          <w:bCs/>
          <w:color w:val="000000"/>
          <w:sz w:val="20"/>
          <w:szCs w:val="20"/>
          <w:highlight w:val="yellow"/>
        </w:rPr>
      </w:pPr>
    </w:p>
    <w:p w14:paraId="01E1B9CE" w14:textId="01E68604" w:rsidR="009705A5" w:rsidRPr="004F247C" w:rsidRDefault="009705A5" w:rsidP="009705A5">
      <w:pPr>
        <w:tabs>
          <w:tab w:val="left" w:pos="1552"/>
        </w:tabs>
        <w:suppressAutoHyphens/>
        <w:spacing w:after="0" w:line="240" w:lineRule="auto"/>
        <w:jc w:val="right"/>
        <w:rPr>
          <w:rFonts w:ascii="Times New Roman" w:hAnsi="Times New Roman"/>
          <w:bCs/>
          <w:color w:val="000000"/>
          <w:sz w:val="24"/>
          <w:szCs w:val="24"/>
        </w:rPr>
      </w:pPr>
      <w:r w:rsidRPr="004F247C">
        <w:rPr>
          <w:rFonts w:ascii="Times New Roman" w:hAnsi="Times New Roman"/>
          <w:bCs/>
          <w:color w:val="000000"/>
          <w:sz w:val="24"/>
          <w:szCs w:val="24"/>
        </w:rPr>
        <w:t xml:space="preserve">Таблица </w:t>
      </w:r>
      <w:r w:rsidR="00E66B71" w:rsidRPr="004F247C">
        <w:rPr>
          <w:rFonts w:ascii="Times New Roman" w:hAnsi="Times New Roman"/>
          <w:bCs/>
          <w:color w:val="000000"/>
          <w:sz w:val="24"/>
          <w:szCs w:val="24"/>
        </w:rPr>
        <w:t>1</w:t>
      </w:r>
      <w:r w:rsidR="004F247C" w:rsidRPr="004F247C">
        <w:rPr>
          <w:rFonts w:ascii="Times New Roman" w:hAnsi="Times New Roman"/>
          <w:bCs/>
          <w:color w:val="000000"/>
          <w:sz w:val="24"/>
          <w:szCs w:val="24"/>
        </w:rPr>
        <w:t>2</w:t>
      </w:r>
      <w:r w:rsidRPr="004F247C">
        <w:rPr>
          <w:rFonts w:ascii="Times New Roman" w:hAnsi="Times New Roman"/>
          <w:bCs/>
          <w:color w:val="000000"/>
          <w:sz w:val="24"/>
          <w:szCs w:val="24"/>
        </w:rPr>
        <w:t xml:space="preserve">. Результат обращения, если таковое было, в надзорные органы за защитой прав потребителей, </w:t>
      </w:r>
    </w:p>
    <w:p w14:paraId="4BA1CE94" w14:textId="77777777" w:rsidR="009705A5" w:rsidRPr="00E01A47" w:rsidRDefault="009705A5" w:rsidP="009705A5">
      <w:pPr>
        <w:tabs>
          <w:tab w:val="left" w:pos="1552"/>
        </w:tabs>
        <w:suppressAutoHyphens/>
        <w:spacing w:after="0" w:line="240" w:lineRule="auto"/>
        <w:ind w:firstLine="2410"/>
        <w:jc w:val="right"/>
        <w:rPr>
          <w:rFonts w:ascii="Times New Roman" w:hAnsi="Times New Roman"/>
          <w:bCs/>
          <w:color w:val="000000"/>
          <w:highlight w:val="yellow"/>
        </w:rPr>
      </w:pPr>
      <w:r w:rsidRPr="004F247C">
        <w:rPr>
          <w:rFonts w:ascii="Times New Roman" w:hAnsi="Times New Roman"/>
          <w:bCs/>
          <w:color w:val="000000"/>
        </w:rPr>
        <w:t>% от респондентов</w:t>
      </w:r>
    </w:p>
    <w:tbl>
      <w:tblPr>
        <w:tblStyle w:val="-11"/>
        <w:tblW w:w="10315" w:type="dxa"/>
        <w:tblLook w:val="04A0" w:firstRow="1" w:lastRow="0" w:firstColumn="1" w:lastColumn="0" w:noHBand="0" w:noVBand="1"/>
      </w:tblPr>
      <w:tblGrid>
        <w:gridCol w:w="983"/>
        <w:gridCol w:w="5362"/>
        <w:gridCol w:w="1417"/>
        <w:gridCol w:w="1324"/>
        <w:gridCol w:w="1229"/>
      </w:tblGrid>
      <w:tr w:rsidR="004F247C" w:rsidRPr="00FF34A7" w14:paraId="38D8CBE7" w14:textId="77777777" w:rsidTr="004F24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3" w:type="dxa"/>
          </w:tcPr>
          <w:p w14:paraId="2C35AD71"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 п/п</w:t>
            </w:r>
          </w:p>
        </w:tc>
        <w:tc>
          <w:tcPr>
            <w:tcW w:w="5362" w:type="dxa"/>
          </w:tcPr>
          <w:p w14:paraId="224B9C6C"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Результат обращения</w:t>
            </w:r>
          </w:p>
        </w:tc>
        <w:tc>
          <w:tcPr>
            <w:tcW w:w="1417" w:type="dxa"/>
          </w:tcPr>
          <w:p w14:paraId="49BCA2F1"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2020 год</w:t>
            </w:r>
          </w:p>
        </w:tc>
        <w:tc>
          <w:tcPr>
            <w:tcW w:w="1324" w:type="dxa"/>
          </w:tcPr>
          <w:p w14:paraId="64C3CADE"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2021 год</w:t>
            </w:r>
          </w:p>
        </w:tc>
        <w:tc>
          <w:tcPr>
            <w:tcW w:w="1229" w:type="dxa"/>
          </w:tcPr>
          <w:p w14:paraId="464AA640"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2022 год</w:t>
            </w:r>
          </w:p>
        </w:tc>
      </w:tr>
      <w:tr w:rsidR="004F247C" w:rsidRPr="00FF34A7" w14:paraId="260FBBE8" w14:textId="77777777" w:rsidTr="004F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01330E9"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1</w:t>
            </w:r>
          </w:p>
        </w:tc>
        <w:tc>
          <w:tcPr>
            <w:tcW w:w="5362" w:type="dxa"/>
          </w:tcPr>
          <w:p w14:paraId="2B484C3D" w14:textId="77777777" w:rsidR="004F247C" w:rsidRPr="00FF34A7" w:rsidRDefault="004F247C" w:rsidP="001578E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Нет</w:t>
            </w:r>
          </w:p>
        </w:tc>
        <w:tc>
          <w:tcPr>
            <w:tcW w:w="1417" w:type="dxa"/>
          </w:tcPr>
          <w:p w14:paraId="0FA181BA"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95,7</w:t>
            </w:r>
          </w:p>
        </w:tc>
        <w:tc>
          <w:tcPr>
            <w:tcW w:w="1324" w:type="dxa"/>
          </w:tcPr>
          <w:p w14:paraId="41FA6D93"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91,</w:t>
            </w:r>
            <w:r w:rsidRPr="00FF34A7">
              <w:rPr>
                <w:rFonts w:ascii="Times New Roman" w:eastAsia="Times New Roman" w:hAnsi="Times New Roman"/>
                <w:color w:val="000000"/>
                <w:sz w:val="24"/>
                <w:szCs w:val="24"/>
                <w:lang w:val="en-US"/>
              </w:rPr>
              <w:t>2</w:t>
            </w:r>
          </w:p>
        </w:tc>
        <w:tc>
          <w:tcPr>
            <w:tcW w:w="1229" w:type="dxa"/>
          </w:tcPr>
          <w:p w14:paraId="3F4A724D"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86,3</w:t>
            </w:r>
          </w:p>
        </w:tc>
      </w:tr>
      <w:tr w:rsidR="004F247C" w:rsidRPr="00FF34A7" w14:paraId="7F47BCA4" w14:textId="77777777" w:rsidTr="004F2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44A87525"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2</w:t>
            </w:r>
          </w:p>
        </w:tc>
        <w:tc>
          <w:tcPr>
            <w:tcW w:w="5362" w:type="dxa"/>
          </w:tcPr>
          <w:p w14:paraId="0DA2D952" w14:textId="77777777" w:rsidR="004F247C" w:rsidRPr="00FF34A7" w:rsidRDefault="004F247C" w:rsidP="001578E2">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частично удалось отстоять свои права </w:t>
            </w:r>
          </w:p>
        </w:tc>
        <w:tc>
          <w:tcPr>
            <w:tcW w:w="1417" w:type="dxa"/>
          </w:tcPr>
          <w:p w14:paraId="3B77E034"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2,6</w:t>
            </w:r>
          </w:p>
        </w:tc>
        <w:tc>
          <w:tcPr>
            <w:tcW w:w="1324" w:type="dxa"/>
          </w:tcPr>
          <w:p w14:paraId="00E0F453"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4,4</w:t>
            </w:r>
          </w:p>
        </w:tc>
        <w:tc>
          <w:tcPr>
            <w:tcW w:w="1229" w:type="dxa"/>
          </w:tcPr>
          <w:p w14:paraId="5109C7ED"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w:t>
            </w:r>
          </w:p>
        </w:tc>
      </w:tr>
      <w:tr w:rsidR="004F247C" w:rsidRPr="00FF34A7" w14:paraId="1FC2EBEF" w14:textId="77777777" w:rsidTr="004F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E1CDA4F"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3</w:t>
            </w:r>
          </w:p>
        </w:tc>
        <w:tc>
          <w:tcPr>
            <w:tcW w:w="5362" w:type="dxa"/>
          </w:tcPr>
          <w:p w14:paraId="33EFF6EB" w14:textId="77777777" w:rsidR="004F247C" w:rsidRPr="00FF34A7" w:rsidRDefault="004F247C" w:rsidP="001578E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не удалось отстоять свои права </w:t>
            </w:r>
          </w:p>
        </w:tc>
        <w:tc>
          <w:tcPr>
            <w:tcW w:w="1417" w:type="dxa"/>
          </w:tcPr>
          <w:p w14:paraId="17E076B5"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1,1</w:t>
            </w:r>
          </w:p>
        </w:tc>
        <w:tc>
          <w:tcPr>
            <w:tcW w:w="1324" w:type="dxa"/>
          </w:tcPr>
          <w:p w14:paraId="1936AF5C"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w:t>
            </w:r>
          </w:p>
        </w:tc>
        <w:tc>
          <w:tcPr>
            <w:tcW w:w="1229" w:type="dxa"/>
          </w:tcPr>
          <w:p w14:paraId="61F21956"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r>
      <w:tr w:rsidR="004F247C" w:rsidRPr="00FF34A7" w14:paraId="506A9195" w14:textId="77777777" w:rsidTr="004F2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3E1F4B0"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4</w:t>
            </w:r>
          </w:p>
        </w:tc>
        <w:tc>
          <w:tcPr>
            <w:tcW w:w="5362" w:type="dxa"/>
          </w:tcPr>
          <w:p w14:paraId="5E74B4A4" w14:textId="77777777" w:rsidR="004F247C" w:rsidRPr="00FF34A7" w:rsidRDefault="004F247C" w:rsidP="001578E2">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полностью удалось отстоять свои права </w:t>
            </w:r>
          </w:p>
        </w:tc>
        <w:tc>
          <w:tcPr>
            <w:tcW w:w="1417" w:type="dxa"/>
          </w:tcPr>
          <w:p w14:paraId="3E42D3F7"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0,6</w:t>
            </w:r>
          </w:p>
        </w:tc>
        <w:tc>
          <w:tcPr>
            <w:tcW w:w="1324" w:type="dxa"/>
          </w:tcPr>
          <w:p w14:paraId="24CA8326"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w:t>
            </w:r>
          </w:p>
        </w:tc>
        <w:tc>
          <w:tcPr>
            <w:tcW w:w="1229" w:type="dxa"/>
          </w:tcPr>
          <w:p w14:paraId="0816092C"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r>
      <w:tr w:rsidR="004F247C" w:rsidRPr="00FF34A7" w14:paraId="672605D3" w14:textId="77777777" w:rsidTr="004F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35FEE9A"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5</w:t>
            </w:r>
          </w:p>
        </w:tc>
        <w:tc>
          <w:tcPr>
            <w:tcW w:w="5362" w:type="dxa"/>
          </w:tcPr>
          <w:p w14:paraId="32514BE2" w14:textId="77777777" w:rsidR="004F247C" w:rsidRPr="00FF34A7" w:rsidRDefault="004F247C" w:rsidP="001578E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Да, вопрос завис на рассмотрении</w:t>
            </w:r>
          </w:p>
        </w:tc>
        <w:tc>
          <w:tcPr>
            <w:tcW w:w="1417" w:type="dxa"/>
          </w:tcPr>
          <w:p w14:paraId="73D8F0F2"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0,0</w:t>
            </w:r>
          </w:p>
        </w:tc>
        <w:tc>
          <w:tcPr>
            <w:tcW w:w="1324" w:type="dxa"/>
          </w:tcPr>
          <w:p w14:paraId="64A05791"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2,0</w:t>
            </w:r>
          </w:p>
        </w:tc>
        <w:tc>
          <w:tcPr>
            <w:tcW w:w="1229" w:type="dxa"/>
          </w:tcPr>
          <w:p w14:paraId="764C45FE"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0,6</w:t>
            </w:r>
          </w:p>
        </w:tc>
      </w:tr>
    </w:tbl>
    <w:p w14:paraId="5459E671" w14:textId="77777777" w:rsidR="00A908B0" w:rsidRPr="00E01A47" w:rsidRDefault="00A908B0" w:rsidP="00BB27DC">
      <w:pPr>
        <w:suppressAutoHyphens/>
        <w:spacing w:after="0"/>
        <w:ind w:firstLine="567"/>
        <w:jc w:val="both"/>
        <w:rPr>
          <w:rFonts w:ascii="Times New Roman" w:hAnsi="Times New Roman"/>
          <w:b/>
          <w:sz w:val="28"/>
          <w:szCs w:val="28"/>
          <w:highlight w:val="yellow"/>
        </w:rPr>
      </w:pPr>
    </w:p>
    <w:p w14:paraId="568B57C3" w14:textId="77777777" w:rsidR="008A79EE" w:rsidRDefault="008A79EE" w:rsidP="00F6088E">
      <w:pPr>
        <w:spacing w:after="0" w:line="23" w:lineRule="atLeast"/>
        <w:ind w:firstLine="567"/>
        <w:jc w:val="both"/>
        <w:rPr>
          <w:rFonts w:ascii="Times New Roman" w:eastAsia="Times New Roman" w:hAnsi="Times New Roman"/>
          <w:b/>
          <w:color w:val="000000"/>
          <w:sz w:val="28"/>
          <w:szCs w:val="28"/>
          <w:lang w:eastAsia="ru-RU"/>
        </w:rPr>
      </w:pPr>
    </w:p>
    <w:p w14:paraId="00210D42" w14:textId="01773DD2" w:rsidR="00F6088E" w:rsidRPr="000514EC" w:rsidRDefault="00F6088E" w:rsidP="00F6088E">
      <w:pPr>
        <w:spacing w:after="0" w:line="23" w:lineRule="atLeast"/>
        <w:ind w:firstLine="567"/>
        <w:jc w:val="both"/>
        <w:rPr>
          <w:rFonts w:ascii="Times New Roman" w:eastAsia="Times New Roman" w:hAnsi="Times New Roman"/>
          <w:b/>
          <w:color w:val="000000"/>
          <w:sz w:val="28"/>
          <w:szCs w:val="28"/>
          <w:lang w:eastAsia="ru-RU"/>
        </w:rPr>
      </w:pPr>
      <w:r w:rsidRPr="000514EC">
        <w:rPr>
          <w:rFonts w:ascii="Times New Roman" w:eastAsia="Times New Roman" w:hAnsi="Times New Roman"/>
          <w:b/>
          <w:color w:val="000000"/>
          <w:sz w:val="28"/>
          <w:szCs w:val="28"/>
          <w:lang w:eastAsia="ru-RU"/>
        </w:rPr>
        <w:lastRenderedPageBreak/>
        <w:t>Вывод</w:t>
      </w:r>
    </w:p>
    <w:p w14:paraId="0F065B18" w14:textId="77777777" w:rsidR="00F6088E" w:rsidRPr="00E01A47" w:rsidRDefault="00F6088E" w:rsidP="00F6088E">
      <w:pPr>
        <w:spacing w:after="0" w:line="23" w:lineRule="atLeast"/>
        <w:ind w:firstLine="567"/>
        <w:jc w:val="both"/>
        <w:rPr>
          <w:rFonts w:ascii="Times New Roman" w:eastAsia="Times New Roman" w:hAnsi="Times New Roman"/>
          <w:color w:val="000000"/>
          <w:sz w:val="28"/>
          <w:szCs w:val="28"/>
          <w:highlight w:val="yellow"/>
          <w:lang w:eastAsia="ru-RU"/>
        </w:rPr>
      </w:pPr>
    </w:p>
    <w:p w14:paraId="46B68271" w14:textId="16613EAF" w:rsidR="004F247C" w:rsidRPr="004F247C" w:rsidRDefault="004F247C" w:rsidP="004F247C">
      <w:pPr>
        <w:suppressAutoHyphens/>
        <w:spacing w:after="0" w:line="240" w:lineRule="auto"/>
        <w:ind w:firstLine="709"/>
        <w:jc w:val="both"/>
        <w:rPr>
          <w:rFonts w:ascii="Times New Roman" w:eastAsia="Times New Roman" w:hAnsi="Times New Roman"/>
          <w:sz w:val="28"/>
          <w:lang w:eastAsia="ru-RU"/>
        </w:rPr>
      </w:pPr>
      <w:r w:rsidRPr="004F247C">
        <w:rPr>
          <w:rFonts w:ascii="Times New Roman" w:eastAsia="Times New Roman" w:hAnsi="Times New Roman"/>
          <w:sz w:val="28"/>
          <w:lang w:eastAsia="ru-RU"/>
        </w:rPr>
        <w:t>В исследовании 2022 года приняли участие 1326 респондентов из 33 муниципальных образований Курской области. Наиболее активно в опросе принимали участие женщины, люди в возрасте от 35 до 54 лет. Если говорить об уровне образования и социальном статусе, то большинство опрошенных имеют высшее образование и являются рабочими. Сравнивая социально-демографические показатели исследований 2020 и 2021 года с актуальными данными, можно заметить, уменьшение доли опрошенных с высшим образованием, так в 2020 году их было 48,2%, в 2021 – 40,9%, а в 2022 – 37,5%. В свою очередь вырос процент респондентов с основным общим образованием с 3,9% в 2021 году, до 9,1% в 2022. Если же говорить о сравнении за три года, то произошло увеличение этого показателя в 2 раза, с 4,5% в 2020 году, до 9,1% на сегодняшний день. По сравнению с прошлым годом увеличилось количество опрошенных в возрасте старше 65 лет, с 3,9% в 2021 году до 7,9% в 2022г.</w:t>
      </w:r>
    </w:p>
    <w:p w14:paraId="7643F534"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lang w:eastAsia="ru-RU"/>
        </w:rPr>
      </w:pPr>
      <w:r w:rsidRPr="004F247C">
        <w:rPr>
          <w:rFonts w:ascii="Times New Roman" w:eastAsia="Times New Roman" w:hAnsi="Times New Roman"/>
          <w:sz w:val="28"/>
          <w:lang w:eastAsia="ru-RU"/>
        </w:rPr>
        <w:t xml:space="preserve">Согласно полученным результатам на рынках Курской области в достаточной степени представлено большое количество разнообразных товаров и услуг. </w:t>
      </w:r>
    </w:p>
    <w:p w14:paraId="2822B65E"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4"/>
          <w:lang w:eastAsia="ru-RU"/>
        </w:rPr>
        <w:t xml:space="preserve">Наибольшее число организаций присутствует на следующих рынках: </w:t>
      </w:r>
      <w:r w:rsidRPr="004F247C">
        <w:rPr>
          <w:rFonts w:ascii="Times New Roman" w:eastAsia="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ремонту автотранспортных средств; рынок оказания услуг по перевозке пассажиров и багажа легковым такси на территории Курской области; рынок теплоснабжения (производство тепловой энергии); рынок купли-продажи электрической энергии (мощности) на розничном рынке электрической энергии (мощности). </w:t>
      </w:r>
    </w:p>
    <w:p w14:paraId="56BAEBF8"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4"/>
          <w:lang w:eastAsia="ru-RU"/>
        </w:rPr>
        <w:t xml:space="preserve">Менее всего представлены </w:t>
      </w:r>
      <w:r w:rsidRPr="004F247C">
        <w:rPr>
          <w:rFonts w:ascii="Times New Roman" w:eastAsia="Times New Roman" w:hAnsi="Times New Roman"/>
          <w:sz w:val="28"/>
          <w:szCs w:val="28"/>
        </w:rPr>
        <w:t xml:space="preserve">организации на следующих рынках: рынок медицинских услуг; рынок производства бетона; рынок производства кирпича; рынок услуг детского отдыха и оздоровления. </w:t>
      </w:r>
    </w:p>
    <w:p w14:paraId="5BFB6F4B"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8"/>
        </w:rPr>
        <w:t>Удовлетворенность потребителей ценой, качеством и возможностью выбора товаров и услуг на рынках Курской области остаются на невысоком уровне. Вместе с этим наблюдается тенденция к увеличению этих показателей. Так в период с 2020 года средняя удовлетворённость ценой на товары и услуги увеличилась с 18,3% до 25,3%. Рынками на которых наблюдается наибольшее увеличение показателя удовлетворённости ценой на товары и услуги являются: рынок услуг по сбору и транспортированию твердых коммунальных отходов, рынок выполнения работ по благоустройству городской среды; рынок купли-продажи электрической энергии (мощности) на розничном рынке электрической энергии (мощности);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 рынок кадастровых и землеустроительных работ; рынок обработки древесины и производства изделий из дерева; сфера наружной рекламы.</w:t>
      </w:r>
    </w:p>
    <w:p w14:paraId="57E98728"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lang w:eastAsia="ru-RU"/>
        </w:rPr>
      </w:pPr>
      <w:r w:rsidRPr="004F247C">
        <w:rPr>
          <w:rFonts w:ascii="Times New Roman" w:eastAsia="Times New Roman" w:hAnsi="Times New Roman"/>
          <w:sz w:val="28"/>
          <w:szCs w:val="28"/>
        </w:rPr>
        <w:lastRenderedPageBreak/>
        <w:t xml:space="preserve">Говоря об удовлетворенности качеством, </w:t>
      </w:r>
      <w:r w:rsidRPr="004F247C">
        <w:rPr>
          <w:rFonts w:ascii="Times New Roman" w:eastAsia="Times New Roman" w:hAnsi="Times New Roman"/>
          <w:sz w:val="28"/>
          <w:szCs w:val="28"/>
          <w:lang w:eastAsia="ru-RU"/>
        </w:rPr>
        <w:t>стоит отметить стабильный рост этого показателя на протяжении последних трех лет. Так в 2020 году этот показатель равнялся 19,3%, в 2021 – 20,3%, в 2022 – 30,3% Таким образом, рост среднего уровня удовлетворенности качеством товаров и услуг в период с 2020 по 2022 год составил 10,0%.</w:t>
      </w:r>
    </w:p>
    <w:p w14:paraId="34F2ED7D"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8"/>
        </w:rPr>
        <w:t>Наиболее удовлетворены потребители качеством товаров и услуг, представленных на следующих рынках: рынок услуг розничной торговли лекарственными препаратами, медицинскими изделиями и сопутствующими товарами; рынок ритуальных услуг; рынок купли-продажи электрической энергии (мощности) на розничном рынке электрической энергии; рынок оказания услуг по ремонту автотранспортных средств; рынок реализации сельскохозяйственной продукции.</w:t>
      </w:r>
    </w:p>
    <w:p w14:paraId="668D93B9" w14:textId="77777777" w:rsidR="004F247C" w:rsidRPr="004F247C" w:rsidRDefault="004F247C" w:rsidP="004F247C">
      <w:pPr>
        <w:tabs>
          <w:tab w:val="left" w:pos="-709"/>
          <w:tab w:val="left" w:pos="142"/>
        </w:tabs>
        <w:suppressAutoHyphens/>
        <w:spacing w:after="0" w:line="240" w:lineRule="auto"/>
        <w:ind w:firstLine="567"/>
        <w:jc w:val="both"/>
        <w:outlineLvl w:val="1"/>
        <w:rPr>
          <w:rFonts w:ascii="Times New Roman" w:eastAsia="Times New Roman" w:hAnsi="Times New Roman"/>
          <w:bCs/>
          <w:color w:val="000000"/>
          <w:sz w:val="28"/>
          <w:szCs w:val="28"/>
          <w:shd w:val="clear" w:color="auto" w:fill="FFFFFF"/>
          <w:lang w:eastAsia="ru-RU"/>
        </w:rPr>
      </w:pPr>
      <w:r w:rsidRPr="004F247C">
        <w:rPr>
          <w:rFonts w:ascii="Times New Roman" w:eastAsia="Times New Roman" w:hAnsi="Times New Roman"/>
          <w:bCs/>
          <w:color w:val="000000"/>
          <w:sz w:val="28"/>
          <w:szCs w:val="28"/>
          <w:shd w:val="clear" w:color="auto" w:fill="FFFFFF"/>
          <w:lang w:eastAsia="ru-RU"/>
        </w:rPr>
        <w:t xml:space="preserve">В 2022 году по сравнению с прошлым и позапрошлым годом наблюдается ситуация, когда уровень удовлетворенности потребителей возможностью выбора товаров и услуг выше уровня неудовлетворенности, что является позитивным моментом. Рост показателя удовлетворенности возможностью выбора, по сравнению с прошлым годом, составил 11,1%. </w:t>
      </w:r>
    </w:p>
    <w:p w14:paraId="60690CB4" w14:textId="77777777" w:rsidR="004F247C" w:rsidRPr="004F247C" w:rsidRDefault="004F247C" w:rsidP="004F247C">
      <w:pPr>
        <w:tabs>
          <w:tab w:val="left" w:pos="-709"/>
          <w:tab w:val="left" w:pos="142"/>
        </w:tabs>
        <w:suppressAutoHyphens/>
        <w:spacing w:after="0" w:line="240" w:lineRule="auto"/>
        <w:ind w:firstLine="567"/>
        <w:jc w:val="both"/>
        <w:outlineLvl w:val="1"/>
        <w:rPr>
          <w:rFonts w:ascii="Times New Roman" w:eastAsia="Times New Roman" w:hAnsi="Times New Roman"/>
          <w:bCs/>
          <w:color w:val="000000"/>
          <w:sz w:val="28"/>
          <w:szCs w:val="28"/>
          <w:shd w:val="clear" w:color="auto" w:fill="FFFFFF"/>
          <w:lang w:eastAsia="ru-RU"/>
        </w:rPr>
      </w:pPr>
      <w:r w:rsidRPr="004F247C">
        <w:rPr>
          <w:rFonts w:ascii="Times New Roman" w:eastAsia="Times New Roman" w:hAnsi="Times New Roman"/>
          <w:bCs/>
          <w:color w:val="000000"/>
          <w:sz w:val="28"/>
          <w:szCs w:val="28"/>
          <w:shd w:val="clear" w:color="auto" w:fill="FFFFFF"/>
          <w:lang w:eastAsia="ru-RU"/>
        </w:rPr>
        <w:t>Рынками возможностью выбора на которых потребители наиболее удовлетворены являются следующие: рынок услуг розничной торговли лекарственными препаратами, медицинскими изделиями и сопутствующими товарами;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сельскохозяйственной продукции.</w:t>
      </w:r>
    </w:p>
    <w:p w14:paraId="39192FD4"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8"/>
        </w:rPr>
        <w:t xml:space="preserve">Высокие показатели числа респондентов, затруднившихся с ответом для всех критериев 2.2 отчасти, можно объяснить наличием в анкете для оценки достаточно большого количества узконаправленных и специализированных рынков, однако с оценкой товаров и услуг массового потребления и использования так же наблюдаются некоторые сложности с оцениванием цены, качества и возможности выбора. </w:t>
      </w:r>
    </w:p>
    <w:p w14:paraId="164CBB13" w14:textId="77777777" w:rsidR="004F247C" w:rsidRPr="004F247C" w:rsidRDefault="004F247C" w:rsidP="004F247C">
      <w:pPr>
        <w:suppressAutoHyphens/>
        <w:spacing w:after="0" w:line="240" w:lineRule="auto"/>
        <w:ind w:firstLine="709"/>
        <w:jc w:val="both"/>
        <w:rPr>
          <w:rFonts w:ascii="Times New Roman" w:eastAsia="Times New Roman" w:hAnsi="Times New Roman"/>
          <w:color w:val="000000"/>
          <w:sz w:val="28"/>
          <w:szCs w:val="28"/>
          <w:lang w:eastAsia="ru-RU"/>
        </w:rPr>
      </w:pPr>
      <w:r w:rsidRPr="004F247C">
        <w:rPr>
          <w:rFonts w:ascii="Times New Roman" w:eastAsia="Times New Roman" w:hAnsi="Times New Roman"/>
          <w:sz w:val="28"/>
          <w:szCs w:val="28"/>
        </w:rPr>
        <w:t>Продукты питания были и остаются наиболее часто называемым товаром, на который в Курской области цены выше в сравнении с другими регионами, на это указали 21,5% опрашиваемых. Так же в этот список вошли</w:t>
      </w:r>
      <w:r w:rsidRPr="004F247C">
        <w:rPr>
          <w:rFonts w:ascii="Times New Roman" w:eastAsia="Times New Roman" w:hAnsi="Times New Roman"/>
          <w:color w:val="000000"/>
          <w:sz w:val="28"/>
          <w:szCs w:val="28"/>
          <w:lang w:eastAsia="ru-RU"/>
        </w:rPr>
        <w:t xml:space="preserve"> коммунальные услуги, потливо, лекарственные препараты, одежда и недвижимость. Это соотносится с перечнем товаров и услуг, названных участниками опроса, обладающих более высоким качеством в сравнении с другими регионами. Лекарственные препараты, образование, жилье, коммунальные услуги – товары и услуги наиболее часто называемые опрошенными, как обладающие более высоким качеством. </w:t>
      </w:r>
    </w:p>
    <w:p w14:paraId="10A819F5"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lang w:eastAsia="ru-RU"/>
        </w:rPr>
      </w:pPr>
      <w:r w:rsidRPr="004F247C">
        <w:rPr>
          <w:rFonts w:ascii="Times New Roman" w:eastAsia="Times New Roman" w:hAnsi="Times New Roman"/>
          <w:sz w:val="28"/>
          <w:lang w:eastAsia="ru-RU"/>
        </w:rPr>
        <w:t xml:space="preserve">Подавляющие большинство (86,3%) потребителей в 2022 году не обращалось в надзорные органы для защиты своих прав, из тех, кто обращался за помощью большинству удалось полностью или частично отстоять свои права. </w:t>
      </w:r>
    </w:p>
    <w:p w14:paraId="734B90A2" w14:textId="77777777" w:rsidR="00E66B71" w:rsidRPr="00E01A47" w:rsidRDefault="00E66B71" w:rsidP="004F247C">
      <w:pPr>
        <w:suppressAutoHyphens/>
        <w:spacing w:after="0" w:line="240" w:lineRule="auto"/>
        <w:ind w:firstLine="709"/>
        <w:jc w:val="both"/>
        <w:rPr>
          <w:rFonts w:ascii="Times New Roman" w:hAnsi="Times New Roman"/>
          <w:bCs/>
          <w:color w:val="000000"/>
          <w:sz w:val="28"/>
          <w:szCs w:val="28"/>
          <w:highlight w:val="yellow"/>
        </w:rPr>
      </w:pPr>
    </w:p>
    <w:p w14:paraId="38920275" w14:textId="77777777" w:rsidR="00D80724" w:rsidRDefault="00D80724" w:rsidP="00BB27DC">
      <w:pPr>
        <w:suppressAutoHyphens/>
        <w:spacing w:after="0" w:line="240" w:lineRule="auto"/>
        <w:ind w:firstLine="709"/>
        <w:jc w:val="both"/>
        <w:rPr>
          <w:rFonts w:ascii="Times New Roman" w:hAnsi="Times New Roman"/>
          <w:b/>
          <w:sz w:val="28"/>
          <w:szCs w:val="28"/>
        </w:rPr>
      </w:pPr>
    </w:p>
    <w:p w14:paraId="2A20E0E9" w14:textId="77777777" w:rsidR="00D80724" w:rsidRDefault="00D80724" w:rsidP="00BB27DC">
      <w:pPr>
        <w:suppressAutoHyphens/>
        <w:spacing w:after="0" w:line="240" w:lineRule="auto"/>
        <w:ind w:firstLine="709"/>
        <w:jc w:val="both"/>
        <w:rPr>
          <w:rFonts w:ascii="Times New Roman" w:hAnsi="Times New Roman"/>
          <w:b/>
          <w:sz w:val="28"/>
          <w:szCs w:val="28"/>
        </w:rPr>
      </w:pPr>
    </w:p>
    <w:p w14:paraId="0BB8DB1C" w14:textId="77777777" w:rsidR="00D80724" w:rsidRDefault="00D80724" w:rsidP="00BB27DC">
      <w:pPr>
        <w:suppressAutoHyphens/>
        <w:spacing w:after="0" w:line="240" w:lineRule="auto"/>
        <w:ind w:firstLine="709"/>
        <w:jc w:val="both"/>
        <w:rPr>
          <w:rFonts w:ascii="Times New Roman" w:hAnsi="Times New Roman"/>
          <w:b/>
          <w:sz w:val="28"/>
          <w:szCs w:val="28"/>
        </w:rPr>
      </w:pPr>
    </w:p>
    <w:p w14:paraId="29B25647" w14:textId="4A612442" w:rsidR="000028E3" w:rsidRPr="002B7ECB" w:rsidRDefault="000028E3" w:rsidP="00BB27DC">
      <w:pPr>
        <w:suppressAutoHyphens/>
        <w:spacing w:after="0" w:line="240" w:lineRule="auto"/>
        <w:ind w:firstLine="709"/>
        <w:jc w:val="both"/>
        <w:rPr>
          <w:rFonts w:ascii="Times New Roman" w:hAnsi="Times New Roman"/>
          <w:b/>
          <w:sz w:val="28"/>
          <w:szCs w:val="28"/>
        </w:rPr>
      </w:pPr>
      <w:r w:rsidRPr="002B7ECB">
        <w:rPr>
          <w:rFonts w:ascii="Times New Roman" w:hAnsi="Times New Roman"/>
          <w:b/>
          <w:sz w:val="28"/>
          <w:szCs w:val="28"/>
        </w:rPr>
        <w:lastRenderedPageBreak/>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деятельности по содействию развитию конкуренции, размещаемой Уполномоченным органом и муниципальными образованиями</w:t>
      </w:r>
    </w:p>
    <w:p w14:paraId="4C329D32" w14:textId="4CC558FC" w:rsidR="001450F2" w:rsidRPr="00E01A47" w:rsidRDefault="001450F2" w:rsidP="00BB27DC">
      <w:pPr>
        <w:suppressAutoHyphens/>
        <w:spacing w:after="0" w:line="240" w:lineRule="auto"/>
        <w:ind w:firstLine="709"/>
        <w:jc w:val="both"/>
        <w:rPr>
          <w:rFonts w:ascii="Times New Roman" w:hAnsi="Times New Roman"/>
          <w:b/>
          <w:sz w:val="28"/>
          <w:szCs w:val="28"/>
          <w:highlight w:val="yellow"/>
        </w:rPr>
      </w:pPr>
    </w:p>
    <w:p w14:paraId="392DCA2F" w14:textId="77777777" w:rsidR="002D5140" w:rsidRPr="002D5140" w:rsidRDefault="002D5140" w:rsidP="002D5140">
      <w:pPr>
        <w:suppressAutoHyphens/>
        <w:spacing w:after="0" w:line="240" w:lineRule="auto"/>
        <w:ind w:firstLine="709"/>
        <w:jc w:val="both"/>
        <w:rPr>
          <w:rFonts w:ascii="Times New Roman" w:eastAsia="Times New Roman" w:hAnsi="Times New Roman"/>
          <w:sz w:val="28"/>
          <w:szCs w:val="28"/>
          <w:lang w:eastAsia="ru-RU"/>
        </w:rPr>
      </w:pPr>
      <w:r w:rsidRPr="002D5140">
        <w:rPr>
          <w:rFonts w:ascii="Times New Roman" w:eastAsia="Times New Roman" w:hAnsi="Times New Roman"/>
          <w:sz w:val="28"/>
          <w:szCs w:val="28"/>
          <w:lang w:eastAsia="ru-RU"/>
        </w:rPr>
        <w:t xml:space="preserve">Одним из </w:t>
      </w:r>
      <w:r w:rsidRPr="002D5140">
        <w:rPr>
          <w:rFonts w:ascii="Times New Roman" w:eastAsia="Times New Roman" w:hAnsi="Times New Roman"/>
          <w:color w:val="000000"/>
          <w:sz w:val="28"/>
          <w:szCs w:val="28"/>
          <w:lang w:eastAsia="ru-RU"/>
        </w:rPr>
        <w:t xml:space="preserve">базовых </w:t>
      </w:r>
      <w:r w:rsidRPr="002D5140">
        <w:rPr>
          <w:rFonts w:ascii="Times New Roman" w:eastAsia="Times New Roman" w:hAnsi="Times New Roman"/>
          <w:sz w:val="28"/>
          <w:szCs w:val="28"/>
          <w:lang w:eastAsia="ru-RU"/>
        </w:rPr>
        <w:t xml:space="preserve">условий развития конкурентной среды в нашем регионе является наличие качественной и общедоступной информации </w:t>
      </w:r>
      <w:r w:rsidRPr="002D5140">
        <w:rPr>
          <w:rFonts w:ascii="Times New Roman" w:eastAsia="Times New Roman" w:hAnsi="Times New Roman"/>
          <w:color w:val="000000"/>
          <w:sz w:val="28"/>
          <w:szCs w:val="28"/>
          <w:lang w:eastAsia="ru-RU"/>
        </w:rPr>
        <w:t xml:space="preserve">об актуальных состояниях </w:t>
      </w:r>
      <w:r w:rsidRPr="002D5140">
        <w:rPr>
          <w:rFonts w:ascii="Times New Roman" w:eastAsia="Times New Roman" w:hAnsi="Times New Roman"/>
          <w:sz w:val="28"/>
          <w:szCs w:val="28"/>
          <w:lang w:eastAsia="ru-RU"/>
        </w:rPr>
        <w:t xml:space="preserve">рынков товаров и услуг. </w:t>
      </w:r>
    </w:p>
    <w:p w14:paraId="2CB23A1A" w14:textId="457DD010" w:rsidR="002D5140" w:rsidRPr="00F23533" w:rsidRDefault="002D5140" w:rsidP="002D5140">
      <w:pPr>
        <w:suppressAutoHyphens/>
        <w:spacing w:after="0" w:line="240" w:lineRule="auto"/>
        <w:ind w:firstLine="709"/>
        <w:jc w:val="both"/>
        <w:rPr>
          <w:rFonts w:ascii="Times New Roman" w:eastAsia="Times New Roman" w:hAnsi="Times New Roman"/>
          <w:color w:val="000000"/>
          <w:sz w:val="28"/>
          <w:szCs w:val="28"/>
          <w:lang w:eastAsia="ru-RU"/>
        </w:rPr>
      </w:pPr>
      <w:r w:rsidRPr="002D5140">
        <w:rPr>
          <w:rFonts w:ascii="Times New Roman" w:eastAsia="Times New Roman" w:hAnsi="Times New Roman"/>
          <w:sz w:val="28"/>
          <w:szCs w:val="28"/>
          <w:lang w:eastAsia="ru-RU"/>
        </w:rPr>
        <w:t>Оценивая качество официальной информации о состоянии конкурентной среды на рынках товаров и услуг Курской области в 2020-</w:t>
      </w:r>
      <w:r w:rsidRPr="002D5140">
        <w:rPr>
          <w:rFonts w:ascii="Times New Roman" w:eastAsia="Times New Roman" w:hAnsi="Times New Roman"/>
          <w:color w:val="000000"/>
          <w:sz w:val="28"/>
          <w:szCs w:val="28"/>
          <w:lang w:eastAsia="ru-RU"/>
        </w:rPr>
        <w:t xml:space="preserve">2022 </w:t>
      </w:r>
      <w:r w:rsidRPr="002D5140">
        <w:rPr>
          <w:rFonts w:ascii="Times New Roman" w:eastAsia="Times New Roman" w:hAnsi="Times New Roman"/>
          <w:sz w:val="28"/>
          <w:szCs w:val="28"/>
          <w:lang w:eastAsia="ru-RU"/>
        </w:rPr>
        <w:t xml:space="preserve">годах,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уровни </w:t>
      </w:r>
      <w:r w:rsidRPr="002D5140">
        <w:rPr>
          <w:rFonts w:ascii="Times New Roman" w:eastAsia="Times New Roman" w:hAnsi="Times New Roman"/>
          <w:color w:val="000000"/>
          <w:sz w:val="28"/>
          <w:szCs w:val="28"/>
          <w:lang w:eastAsia="ru-RU"/>
        </w:rPr>
        <w:t xml:space="preserve">оцениваемые параметры </w:t>
      </w:r>
      <w:r w:rsidRPr="002D5140">
        <w:rPr>
          <w:rFonts w:ascii="Times New Roman" w:eastAsia="Times New Roman" w:hAnsi="Times New Roman"/>
          <w:sz w:val="28"/>
          <w:szCs w:val="28"/>
          <w:lang w:eastAsia="ru-RU"/>
        </w:rPr>
        <w:t xml:space="preserve">(рисунки </w:t>
      </w:r>
      <w:r>
        <w:rPr>
          <w:rFonts w:ascii="Times New Roman" w:eastAsia="Times New Roman" w:hAnsi="Times New Roman"/>
          <w:sz w:val="28"/>
          <w:szCs w:val="28"/>
          <w:lang w:eastAsia="ru-RU"/>
        </w:rPr>
        <w:t>1.1</w:t>
      </w:r>
      <w:r w:rsidRPr="002D514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w:t>
      </w:r>
      <w:r w:rsidRPr="002D5140">
        <w:rPr>
          <w:rFonts w:ascii="Times New Roman" w:eastAsia="Times New Roman" w:hAnsi="Times New Roman"/>
          <w:sz w:val="28"/>
          <w:szCs w:val="28"/>
          <w:lang w:eastAsia="ru-RU"/>
        </w:rPr>
        <w:t>.</w:t>
      </w:r>
      <w:r>
        <w:rPr>
          <w:rFonts w:ascii="Times New Roman" w:eastAsia="Times New Roman" w:hAnsi="Times New Roman"/>
          <w:sz w:val="28"/>
          <w:szCs w:val="28"/>
          <w:lang w:eastAsia="ru-RU"/>
        </w:rPr>
        <w:t>2</w:t>
      </w:r>
      <w:r w:rsidRPr="002D5140">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1</w:t>
      </w:r>
      <w:r w:rsidRPr="002D514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r w:rsidRPr="002D5140">
        <w:rPr>
          <w:rFonts w:ascii="Times New Roman" w:eastAsia="Times New Roman" w:hAnsi="Times New Roman"/>
          <w:sz w:val="28"/>
          <w:szCs w:val="28"/>
          <w:lang w:eastAsia="ru-RU"/>
        </w:rPr>
        <w:t xml:space="preserve">). </w:t>
      </w:r>
      <w:r w:rsidRPr="002D5140">
        <w:rPr>
          <w:rFonts w:ascii="Times New Roman" w:eastAsia="Times New Roman" w:hAnsi="Times New Roman"/>
          <w:color w:val="000000"/>
          <w:sz w:val="28"/>
          <w:szCs w:val="28"/>
          <w:lang w:eastAsia="ru-RU"/>
        </w:rPr>
        <w:t xml:space="preserve">Однако можно отметить некоторые частные особенности. Так, в 2021 (7,1%) и 2022 (7,4%) годы наибольший уровень неудовлетворенности выражается в отношении доступности информации, когда в 2020 году он составлял всего 4,6%. С другой стороны, к 2022 году уровень резко негативных оценок сократился вдвое и составил всего 1,2%. Несмотря на указанные значения негативных значений показателей, высокую оценку качество информационного обеспечения отмечается к 2022 году в целом более чем 70% предпринимателей, наращивая общую </w:t>
      </w:r>
      <w:r w:rsidRPr="00F23533">
        <w:rPr>
          <w:rFonts w:ascii="Times New Roman" w:eastAsia="Times New Roman" w:hAnsi="Times New Roman"/>
          <w:color w:val="000000"/>
          <w:sz w:val="28"/>
          <w:szCs w:val="28"/>
          <w:lang w:eastAsia="ru-RU"/>
        </w:rPr>
        <w:t>позитивную динамику.</w:t>
      </w:r>
    </w:p>
    <w:p w14:paraId="4CD8CB8F" w14:textId="36F51AC8" w:rsidR="001450F2" w:rsidRPr="00F23533" w:rsidRDefault="001A2C73" w:rsidP="001A2C73">
      <w:pPr>
        <w:suppressAutoHyphens/>
        <w:spacing w:after="0" w:line="240" w:lineRule="auto"/>
        <w:ind w:hanging="142"/>
        <w:jc w:val="both"/>
        <w:rPr>
          <w:rFonts w:ascii="Times New Roman" w:eastAsia="Times New Roman" w:hAnsi="Times New Roman"/>
          <w:sz w:val="28"/>
          <w:szCs w:val="28"/>
          <w:lang w:eastAsia="ru-RU"/>
        </w:rPr>
      </w:pPr>
      <w:r w:rsidRPr="00F23533">
        <w:rPr>
          <w:rFonts w:ascii="Times New Roman" w:hAnsi="Times New Roman"/>
          <w:noProof/>
          <w:sz w:val="28"/>
          <w:szCs w:val="28"/>
        </w:rPr>
        <w:drawing>
          <wp:inline distT="0" distB="0" distL="0" distR="0" wp14:anchorId="741143E5" wp14:editId="6328AC0F">
            <wp:extent cx="6391275" cy="3646968"/>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412DF4" w14:textId="3499F261" w:rsidR="001A2C73" w:rsidRPr="00F23533" w:rsidRDefault="001A2C73" w:rsidP="001A2C73">
      <w:pPr>
        <w:suppressAutoHyphens/>
        <w:spacing w:after="0" w:line="240" w:lineRule="auto"/>
        <w:ind w:firstLine="709"/>
        <w:jc w:val="center"/>
        <w:rPr>
          <w:rFonts w:ascii="Times New Roman" w:hAnsi="Times New Roman"/>
          <w:iCs/>
          <w:sz w:val="24"/>
          <w:szCs w:val="24"/>
        </w:rPr>
      </w:pPr>
      <w:r w:rsidRPr="00F23533">
        <w:rPr>
          <w:rFonts w:ascii="Times New Roman" w:hAnsi="Times New Roman"/>
          <w:iCs/>
          <w:sz w:val="24"/>
          <w:szCs w:val="24"/>
        </w:rPr>
        <w:t>Рисунок 1.</w:t>
      </w:r>
      <w:r w:rsidR="00FA759A" w:rsidRPr="00F23533">
        <w:rPr>
          <w:rFonts w:ascii="Times New Roman" w:hAnsi="Times New Roman"/>
          <w:iCs/>
          <w:sz w:val="24"/>
          <w:szCs w:val="24"/>
        </w:rPr>
        <w:t>1.</w:t>
      </w:r>
      <w:r w:rsidRPr="00F23533">
        <w:rPr>
          <w:rFonts w:ascii="Times New Roman" w:hAnsi="Times New Roman"/>
          <w:iCs/>
          <w:sz w:val="24"/>
          <w:szCs w:val="24"/>
        </w:rPr>
        <w:t xml:space="preserve">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(2020 год) </w:t>
      </w:r>
    </w:p>
    <w:p w14:paraId="4BB341EE" w14:textId="1D7E1A36" w:rsidR="001A2C73" w:rsidRPr="00F23533" w:rsidRDefault="001A2C73" w:rsidP="001450F2">
      <w:pPr>
        <w:suppressAutoHyphens/>
        <w:spacing w:after="0" w:line="240" w:lineRule="auto"/>
        <w:ind w:firstLine="709"/>
        <w:jc w:val="both"/>
        <w:rPr>
          <w:rFonts w:ascii="Times New Roman" w:eastAsia="Times New Roman" w:hAnsi="Times New Roman"/>
          <w:iCs/>
          <w:sz w:val="28"/>
          <w:szCs w:val="28"/>
          <w:lang w:eastAsia="ru-RU"/>
        </w:rPr>
      </w:pPr>
    </w:p>
    <w:p w14:paraId="09C04E41" w14:textId="3186D5C7" w:rsidR="001A2C73" w:rsidRPr="00F23533" w:rsidRDefault="001A2C73" w:rsidP="001450F2">
      <w:pPr>
        <w:suppressAutoHyphens/>
        <w:spacing w:after="0" w:line="240" w:lineRule="auto"/>
        <w:ind w:firstLine="709"/>
        <w:jc w:val="both"/>
        <w:rPr>
          <w:rFonts w:ascii="Times New Roman" w:eastAsia="Times New Roman" w:hAnsi="Times New Roman"/>
          <w:iCs/>
          <w:sz w:val="28"/>
          <w:szCs w:val="28"/>
          <w:lang w:eastAsia="ru-RU"/>
        </w:rPr>
      </w:pPr>
    </w:p>
    <w:p w14:paraId="1CC3F5AF" w14:textId="24B4EB81" w:rsidR="001A2C73" w:rsidRPr="00E01A47" w:rsidRDefault="001A2C73" w:rsidP="001450F2">
      <w:pPr>
        <w:suppressAutoHyphens/>
        <w:spacing w:after="0" w:line="240" w:lineRule="auto"/>
        <w:ind w:firstLine="709"/>
        <w:jc w:val="both"/>
        <w:rPr>
          <w:rFonts w:ascii="Times New Roman" w:eastAsia="Times New Roman" w:hAnsi="Times New Roman"/>
          <w:iCs/>
          <w:sz w:val="28"/>
          <w:szCs w:val="28"/>
          <w:highlight w:val="yellow"/>
          <w:lang w:eastAsia="ru-RU"/>
        </w:rPr>
      </w:pPr>
    </w:p>
    <w:p w14:paraId="4BBB7ECB" w14:textId="3EF1D56C" w:rsidR="001A2C73" w:rsidRPr="00E01A47"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r w:rsidRPr="00953ED8">
        <w:rPr>
          <w:rFonts w:ascii="Times New Roman" w:hAnsi="Times New Roman"/>
          <w:noProof/>
          <w:sz w:val="28"/>
          <w:szCs w:val="28"/>
        </w:rPr>
        <w:drawing>
          <wp:inline distT="0" distB="0" distL="0" distR="0" wp14:anchorId="484462F6" wp14:editId="459EBC64">
            <wp:extent cx="6391275" cy="4020207"/>
            <wp:effectExtent l="0" t="0" r="0"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2BDAE44" w14:textId="03D9B0FF" w:rsidR="001A2C73" w:rsidRPr="002D5140" w:rsidRDefault="001A2C73" w:rsidP="001A2C73">
      <w:pPr>
        <w:suppressAutoHyphens/>
        <w:spacing w:after="0" w:line="240" w:lineRule="auto"/>
        <w:jc w:val="center"/>
        <w:rPr>
          <w:rFonts w:ascii="Times New Roman" w:hAnsi="Times New Roman"/>
          <w:iCs/>
          <w:sz w:val="24"/>
          <w:szCs w:val="24"/>
        </w:rPr>
      </w:pPr>
      <w:r w:rsidRPr="002D5140">
        <w:rPr>
          <w:rFonts w:ascii="Times New Roman" w:hAnsi="Times New Roman"/>
          <w:iCs/>
          <w:sz w:val="24"/>
          <w:szCs w:val="24"/>
        </w:rPr>
        <w:t>Рисунок 1.</w:t>
      </w:r>
      <w:r w:rsidR="00FA759A" w:rsidRPr="002D5140">
        <w:rPr>
          <w:rFonts w:ascii="Times New Roman" w:hAnsi="Times New Roman"/>
          <w:iCs/>
          <w:sz w:val="24"/>
          <w:szCs w:val="24"/>
        </w:rPr>
        <w:t>2</w:t>
      </w:r>
      <w:r w:rsidRPr="002D5140">
        <w:rPr>
          <w:rFonts w:ascii="Times New Roman" w:hAnsi="Times New Roman"/>
          <w:iCs/>
          <w:sz w:val="24"/>
          <w:szCs w:val="24"/>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(2021 год)</w:t>
      </w:r>
    </w:p>
    <w:p w14:paraId="5E9563EE" w14:textId="06A3D5E0"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p>
    <w:p w14:paraId="5650A09B" w14:textId="398E9EA0" w:rsidR="002D5140" w:rsidRDefault="002D5140" w:rsidP="001A2C73">
      <w:pPr>
        <w:suppressAutoHyphens/>
        <w:spacing w:after="0" w:line="240" w:lineRule="auto"/>
        <w:ind w:firstLine="284"/>
        <w:jc w:val="both"/>
        <w:rPr>
          <w:rFonts w:ascii="Times New Roman" w:eastAsia="Times New Roman" w:hAnsi="Times New Roman"/>
          <w:iCs/>
          <w:sz w:val="28"/>
          <w:szCs w:val="28"/>
          <w:highlight w:val="yellow"/>
          <w:lang w:eastAsia="ru-RU"/>
        </w:rPr>
      </w:pPr>
      <w:r w:rsidRPr="00D32623">
        <w:rPr>
          <w:rFonts w:ascii="Times New Roman" w:hAnsi="Times New Roman"/>
          <w:noProof/>
          <w:sz w:val="28"/>
          <w:szCs w:val="28"/>
        </w:rPr>
        <w:drawing>
          <wp:inline distT="0" distB="0" distL="0" distR="0" wp14:anchorId="2F683EE9" wp14:editId="0563B247">
            <wp:extent cx="6391275" cy="3972910"/>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A8E0814" w14:textId="0A2A9FA8" w:rsidR="002D5140" w:rsidRPr="002D5140" w:rsidRDefault="002D5140" w:rsidP="002D5140">
      <w:pPr>
        <w:suppressAutoHyphens/>
        <w:spacing w:after="0" w:line="240" w:lineRule="auto"/>
        <w:jc w:val="center"/>
        <w:rPr>
          <w:rFonts w:ascii="Times New Roman" w:hAnsi="Times New Roman"/>
          <w:iCs/>
          <w:sz w:val="24"/>
          <w:szCs w:val="24"/>
        </w:rPr>
      </w:pPr>
      <w:r w:rsidRPr="002D5140">
        <w:rPr>
          <w:rFonts w:ascii="Times New Roman" w:hAnsi="Times New Roman"/>
          <w:iCs/>
          <w:sz w:val="24"/>
          <w:szCs w:val="24"/>
        </w:rPr>
        <w:lastRenderedPageBreak/>
        <w:t>Рисунок 1.</w:t>
      </w:r>
      <w:r>
        <w:rPr>
          <w:rFonts w:ascii="Times New Roman" w:hAnsi="Times New Roman"/>
          <w:iCs/>
          <w:sz w:val="24"/>
          <w:szCs w:val="24"/>
        </w:rPr>
        <w:t>3</w:t>
      </w:r>
      <w:r w:rsidRPr="002D5140">
        <w:rPr>
          <w:rFonts w:ascii="Times New Roman" w:hAnsi="Times New Roman"/>
          <w:iCs/>
          <w:sz w:val="24"/>
          <w:szCs w:val="24"/>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w:t>
      </w:r>
      <w:r>
        <w:rPr>
          <w:rFonts w:ascii="Times New Roman" w:hAnsi="Times New Roman"/>
          <w:iCs/>
          <w:sz w:val="24"/>
          <w:szCs w:val="24"/>
        </w:rPr>
        <w:t>2</w:t>
      </w:r>
      <w:r w:rsidRPr="002D5140">
        <w:rPr>
          <w:rFonts w:ascii="Times New Roman" w:hAnsi="Times New Roman"/>
          <w:iCs/>
          <w:sz w:val="24"/>
          <w:szCs w:val="24"/>
        </w:rPr>
        <w:t xml:space="preserve"> год)</w:t>
      </w:r>
    </w:p>
    <w:p w14:paraId="59C56A28" w14:textId="31B8DA0B" w:rsidR="002D5140" w:rsidRPr="002D5140" w:rsidRDefault="002D5140" w:rsidP="002D5140">
      <w:pPr>
        <w:suppressAutoHyphens/>
        <w:spacing w:after="0" w:line="240" w:lineRule="auto"/>
        <w:ind w:firstLine="709"/>
        <w:jc w:val="both"/>
        <w:rPr>
          <w:rFonts w:ascii="Times New Roman" w:eastAsia="Times New Roman" w:hAnsi="Times New Roman"/>
          <w:color w:val="000000"/>
          <w:sz w:val="28"/>
          <w:szCs w:val="28"/>
          <w:lang w:eastAsia="ru-RU"/>
        </w:rPr>
      </w:pPr>
      <w:r w:rsidRPr="002D5140">
        <w:rPr>
          <w:rFonts w:ascii="Times New Roman" w:eastAsia="Times New Roman" w:hAnsi="Times New Roman"/>
          <w:sz w:val="28"/>
          <w:szCs w:val="28"/>
          <w:lang w:eastAsia="ru-RU"/>
        </w:rPr>
        <w:t>Оценивая полноту официальной информации о состоянии конкурентной среды</w:t>
      </w:r>
      <w:r w:rsidRPr="002D5140">
        <w:rPr>
          <w:rFonts w:eastAsia="Times New Roman"/>
          <w:sz w:val="28"/>
          <w:szCs w:val="28"/>
          <w:lang w:eastAsia="ru-RU"/>
        </w:rPr>
        <w:t xml:space="preserve"> </w:t>
      </w:r>
      <w:r w:rsidRPr="002D5140">
        <w:rPr>
          <w:rFonts w:ascii="Times New Roman" w:eastAsia="Times New Roman" w:hAnsi="Times New Roman"/>
          <w:sz w:val="28"/>
          <w:szCs w:val="28"/>
          <w:lang w:eastAsia="ru-RU"/>
        </w:rPr>
        <w:t>на рынках товаров и услуг Курской области в 2020-2022 годах, размещенной органами исполнительной власти, можно отметить, что большинство опрашиваемых высоко оценивают полноту размещённой органом исполнительной власти Курской области, а также муниципальным образованием Курской области о состоянии конкурентной среды на рынках товаров, работ и услуг региона</w:t>
      </w:r>
      <w:r w:rsidRPr="002D5140">
        <w:rPr>
          <w:rFonts w:ascii="Times New Roman" w:eastAsia="Times New Roman" w:hAnsi="Times New Roman"/>
          <w:color w:val="000000"/>
          <w:sz w:val="28"/>
          <w:szCs w:val="28"/>
          <w:lang w:eastAsia="ru-RU"/>
        </w:rPr>
        <w:t xml:space="preserve">. Тем не менее, уровень полной удовлетворенности, например, позицией «Доступность информации о нормативной базе, связанной с внедрением Стандарта в регионе» имеет незначительную отрицательную динамику: 2020 год – 31,6%, 2021 год – 25,3%, 2022 год – 23,8%. С другой стороны, показатель «скорее удовлетворен» напротив, демонстрирует положительную динамику значений: 2020 год – 34,6%, 2021 год – 38,8%, 2022 год – 41,3%. Совокупно, значения данных показателей иллюстрируют высокий уровень удовлетворенности (в среднем от 60% до 70%), однако требуют управленческого внимания для более масштабного смещения позиций от «скорее удовлетворительно» к «удовлетворительно» в общей структуре мнений бизнес-сообщества. Отметим, что статистическая картина в целом аналогична и для других оцениваемых показателей, представленных в таблице </w:t>
      </w:r>
      <w:r>
        <w:rPr>
          <w:rFonts w:ascii="Times New Roman" w:eastAsia="Times New Roman" w:hAnsi="Times New Roman"/>
          <w:color w:val="000000"/>
          <w:sz w:val="28"/>
          <w:szCs w:val="28"/>
          <w:lang w:eastAsia="ru-RU"/>
        </w:rPr>
        <w:t>1</w:t>
      </w:r>
      <w:r w:rsidRPr="002D5140">
        <w:rPr>
          <w:rFonts w:ascii="Times New Roman" w:eastAsia="Times New Roman" w:hAnsi="Times New Roman"/>
          <w:color w:val="000000"/>
          <w:sz w:val="28"/>
          <w:szCs w:val="28"/>
          <w:lang w:eastAsia="ru-RU"/>
        </w:rPr>
        <w:t>.</w:t>
      </w:r>
    </w:p>
    <w:p w14:paraId="1C391C36" w14:textId="621C51E1" w:rsidR="001A2C73" w:rsidRPr="00E01A47" w:rsidRDefault="001A2C73" w:rsidP="002D5140">
      <w:pPr>
        <w:suppressAutoHyphens/>
        <w:spacing w:after="0" w:line="240" w:lineRule="auto"/>
        <w:ind w:firstLine="709"/>
        <w:jc w:val="both"/>
        <w:rPr>
          <w:rFonts w:ascii="Times New Roman" w:eastAsia="Times New Roman" w:hAnsi="Times New Roman"/>
          <w:iCs/>
          <w:sz w:val="20"/>
          <w:szCs w:val="20"/>
          <w:highlight w:val="yellow"/>
          <w:lang w:eastAsia="ru-RU"/>
        </w:rPr>
      </w:pPr>
    </w:p>
    <w:p w14:paraId="6B92C69F" w14:textId="1A5355C4" w:rsidR="001A2C73" w:rsidRPr="002D5140" w:rsidRDefault="001A2C73" w:rsidP="001A2C73">
      <w:pPr>
        <w:suppressAutoHyphens/>
        <w:spacing w:after="0" w:line="240" w:lineRule="auto"/>
        <w:ind w:right="142"/>
        <w:jc w:val="right"/>
        <w:rPr>
          <w:rFonts w:ascii="Times New Roman" w:hAnsi="Times New Roman"/>
          <w:sz w:val="24"/>
          <w:szCs w:val="24"/>
        </w:rPr>
      </w:pPr>
      <w:r w:rsidRPr="002D5140">
        <w:rPr>
          <w:rFonts w:ascii="Times New Roman" w:hAnsi="Times New Roman"/>
          <w:sz w:val="24"/>
          <w:szCs w:val="24"/>
        </w:rPr>
        <w:t>Таблица 1</w:t>
      </w:r>
      <w:r w:rsidR="00FA759A" w:rsidRPr="002D5140">
        <w:rPr>
          <w:rFonts w:ascii="Times New Roman" w:hAnsi="Times New Roman"/>
          <w:sz w:val="24"/>
          <w:szCs w:val="24"/>
        </w:rPr>
        <w:t>.</w:t>
      </w:r>
      <w:r w:rsidRPr="002D5140">
        <w:rPr>
          <w:rFonts w:ascii="Times New Roman" w:hAnsi="Times New Roman"/>
          <w:sz w:val="24"/>
          <w:szCs w:val="24"/>
        </w:rPr>
        <w:t xml:space="preserve"> Оценка полноты, размещенной органом исполнительной власти Курской области, уполномоченным содействовать развитию конкуренции (далее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78DAA198" w14:textId="77777777" w:rsidR="001A2C73" w:rsidRPr="002D5140" w:rsidRDefault="001A2C73" w:rsidP="001A2C73">
      <w:pPr>
        <w:spacing w:after="0" w:line="240" w:lineRule="auto"/>
        <w:ind w:right="142"/>
        <w:jc w:val="right"/>
        <w:rPr>
          <w:rFonts w:ascii="Times New Roman" w:hAnsi="Times New Roman"/>
        </w:rPr>
      </w:pPr>
      <w:r w:rsidRPr="002D5140">
        <w:rPr>
          <w:rFonts w:ascii="Times New Roman" w:hAnsi="Times New Roman"/>
        </w:rPr>
        <w:t>% от респондентов</w:t>
      </w:r>
    </w:p>
    <w:tbl>
      <w:tblPr>
        <w:tblStyle w:val="-1144"/>
        <w:tblW w:w="10031" w:type="dxa"/>
        <w:tblLayout w:type="fixed"/>
        <w:tblLook w:val="04A0" w:firstRow="1" w:lastRow="0" w:firstColumn="1" w:lastColumn="0" w:noHBand="0" w:noVBand="1"/>
      </w:tblPr>
      <w:tblGrid>
        <w:gridCol w:w="6"/>
        <w:gridCol w:w="3079"/>
        <w:gridCol w:w="851"/>
        <w:gridCol w:w="1134"/>
        <w:gridCol w:w="1134"/>
        <w:gridCol w:w="1134"/>
        <w:gridCol w:w="993"/>
        <w:gridCol w:w="1700"/>
      </w:tblGrid>
      <w:tr w:rsidR="002D5140" w:rsidRPr="002D5140" w14:paraId="5334F344" w14:textId="77777777" w:rsidTr="002D5140">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085" w:type="dxa"/>
            <w:gridSpan w:val="2"/>
            <w:vAlign w:val="center"/>
          </w:tcPr>
          <w:p w14:paraId="5E55B19C" w14:textId="77777777" w:rsidR="002D5140" w:rsidRPr="002D5140" w:rsidRDefault="002D5140" w:rsidP="002D5140">
            <w:pPr>
              <w:spacing w:after="0" w:line="240" w:lineRule="auto"/>
              <w:contextualSpacing/>
              <w:jc w:val="center"/>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Вид информации</w:t>
            </w:r>
          </w:p>
        </w:tc>
        <w:tc>
          <w:tcPr>
            <w:tcW w:w="851" w:type="dxa"/>
            <w:vAlign w:val="center"/>
          </w:tcPr>
          <w:p w14:paraId="188B8724"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Год</w:t>
            </w:r>
          </w:p>
        </w:tc>
        <w:tc>
          <w:tcPr>
            <w:tcW w:w="1134" w:type="dxa"/>
            <w:vAlign w:val="center"/>
          </w:tcPr>
          <w:p w14:paraId="3BCC1EE9"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Удовлетво</w:t>
            </w:r>
            <w:r w:rsidRPr="002D5140">
              <w:rPr>
                <w:rFonts w:ascii="Times New Roman" w:eastAsia="Times New Roman" w:hAnsi="Times New Roman"/>
                <w:color w:val="000000"/>
                <w:sz w:val="23"/>
                <w:szCs w:val="23"/>
                <w:lang w:eastAsia="ru-RU"/>
              </w:rPr>
              <w:softHyphen/>
              <w:t>рительное</w:t>
            </w:r>
          </w:p>
        </w:tc>
        <w:tc>
          <w:tcPr>
            <w:tcW w:w="1134" w:type="dxa"/>
            <w:vAlign w:val="center"/>
          </w:tcPr>
          <w:p w14:paraId="20CA9847"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Скорее удовле</w:t>
            </w:r>
            <w:r w:rsidRPr="002D5140">
              <w:rPr>
                <w:rFonts w:ascii="Times New Roman" w:eastAsia="Times New Roman" w:hAnsi="Times New Roman"/>
                <w:color w:val="000000"/>
                <w:sz w:val="23"/>
                <w:szCs w:val="23"/>
                <w:lang w:eastAsia="ru-RU"/>
              </w:rPr>
              <w:softHyphen/>
              <w:t>творительное</w:t>
            </w:r>
          </w:p>
        </w:tc>
        <w:tc>
          <w:tcPr>
            <w:tcW w:w="1134" w:type="dxa"/>
            <w:vAlign w:val="center"/>
          </w:tcPr>
          <w:p w14:paraId="1740A826"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Скорее неудовле</w:t>
            </w:r>
            <w:r w:rsidRPr="002D5140">
              <w:rPr>
                <w:rFonts w:ascii="Times New Roman" w:eastAsia="Times New Roman" w:hAnsi="Times New Roman"/>
                <w:color w:val="000000"/>
                <w:sz w:val="23"/>
                <w:szCs w:val="23"/>
                <w:lang w:eastAsia="ru-RU"/>
              </w:rPr>
              <w:softHyphen/>
              <w:t>творительное</w:t>
            </w:r>
          </w:p>
        </w:tc>
        <w:tc>
          <w:tcPr>
            <w:tcW w:w="993" w:type="dxa"/>
            <w:vAlign w:val="center"/>
          </w:tcPr>
          <w:p w14:paraId="267F70CE"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Неудовлетворительное</w:t>
            </w:r>
          </w:p>
        </w:tc>
        <w:tc>
          <w:tcPr>
            <w:tcW w:w="1700" w:type="dxa"/>
            <w:vAlign w:val="center"/>
          </w:tcPr>
          <w:p w14:paraId="02174EC1"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Затрудняюсь ответить/мне ничего не известно о такой информации</w:t>
            </w:r>
          </w:p>
        </w:tc>
      </w:tr>
      <w:tr w:rsidR="002D5140" w:rsidRPr="002D5140" w14:paraId="3444F62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54"/>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3165578A"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Доступность информации о нормативной базе, связанной с внедрением Стандарта в регионе</w:t>
            </w:r>
          </w:p>
        </w:tc>
        <w:tc>
          <w:tcPr>
            <w:tcW w:w="851" w:type="dxa"/>
            <w:vAlign w:val="center"/>
          </w:tcPr>
          <w:p w14:paraId="17DC1FD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72BDC18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31,6</w:t>
            </w:r>
          </w:p>
        </w:tc>
        <w:tc>
          <w:tcPr>
            <w:tcW w:w="1134" w:type="dxa"/>
            <w:vAlign w:val="center"/>
          </w:tcPr>
          <w:p w14:paraId="74B777F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34,6</w:t>
            </w:r>
          </w:p>
        </w:tc>
        <w:tc>
          <w:tcPr>
            <w:tcW w:w="1134" w:type="dxa"/>
            <w:vAlign w:val="center"/>
          </w:tcPr>
          <w:p w14:paraId="3D824A0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w:t>
            </w:r>
          </w:p>
        </w:tc>
        <w:tc>
          <w:tcPr>
            <w:tcW w:w="993" w:type="dxa"/>
            <w:vAlign w:val="center"/>
          </w:tcPr>
          <w:p w14:paraId="4A5E956E"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1,3</w:t>
            </w:r>
          </w:p>
        </w:tc>
        <w:tc>
          <w:tcPr>
            <w:tcW w:w="1700" w:type="dxa"/>
            <w:vAlign w:val="center"/>
          </w:tcPr>
          <w:p w14:paraId="2997813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29,0</w:t>
            </w:r>
          </w:p>
        </w:tc>
      </w:tr>
      <w:tr w:rsidR="002D5140" w:rsidRPr="002D5140" w14:paraId="3D841501"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079" w:type="dxa"/>
            <w:vMerge/>
          </w:tcPr>
          <w:p w14:paraId="54A4ABA2"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4C5941C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173DB75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25,3</w:t>
            </w:r>
          </w:p>
        </w:tc>
        <w:tc>
          <w:tcPr>
            <w:tcW w:w="1134" w:type="dxa"/>
            <w:vAlign w:val="center"/>
          </w:tcPr>
          <w:p w14:paraId="35AFD0C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38,8</w:t>
            </w:r>
          </w:p>
        </w:tc>
        <w:tc>
          <w:tcPr>
            <w:tcW w:w="1134" w:type="dxa"/>
            <w:vAlign w:val="center"/>
          </w:tcPr>
          <w:p w14:paraId="34E987B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2,2</w:t>
            </w:r>
          </w:p>
        </w:tc>
        <w:tc>
          <w:tcPr>
            <w:tcW w:w="993" w:type="dxa"/>
            <w:vAlign w:val="center"/>
          </w:tcPr>
          <w:p w14:paraId="7E091388"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3D3F394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33,2</w:t>
            </w:r>
          </w:p>
        </w:tc>
      </w:tr>
      <w:tr w:rsidR="002D5140" w:rsidRPr="002D5140" w14:paraId="728C76F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079" w:type="dxa"/>
            <w:vMerge/>
          </w:tcPr>
          <w:p w14:paraId="0F26AF84"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5A2820DC"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508183D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23,8</w:t>
            </w:r>
          </w:p>
        </w:tc>
        <w:tc>
          <w:tcPr>
            <w:tcW w:w="1134" w:type="dxa"/>
            <w:vAlign w:val="center"/>
          </w:tcPr>
          <w:p w14:paraId="13AAD85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41,3</w:t>
            </w:r>
          </w:p>
        </w:tc>
        <w:tc>
          <w:tcPr>
            <w:tcW w:w="1134" w:type="dxa"/>
            <w:vAlign w:val="center"/>
          </w:tcPr>
          <w:p w14:paraId="1C3A85A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0C254D4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0,2</w:t>
            </w:r>
          </w:p>
        </w:tc>
        <w:tc>
          <w:tcPr>
            <w:tcW w:w="1700" w:type="dxa"/>
            <w:vAlign w:val="center"/>
          </w:tcPr>
          <w:p w14:paraId="0E1263D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33,2</w:t>
            </w:r>
          </w:p>
        </w:tc>
      </w:tr>
      <w:tr w:rsidR="002D5140" w:rsidRPr="002D5140" w14:paraId="75B076E8"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11BD7984"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Доступность информации о перечне товарных рынков для содействия развитию конкуренции в регионе</w:t>
            </w:r>
          </w:p>
        </w:tc>
        <w:tc>
          <w:tcPr>
            <w:tcW w:w="851" w:type="dxa"/>
            <w:vAlign w:val="center"/>
          </w:tcPr>
          <w:p w14:paraId="2CEB7A0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60B4ED1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29,8</w:t>
            </w:r>
          </w:p>
        </w:tc>
        <w:tc>
          <w:tcPr>
            <w:tcW w:w="1134" w:type="dxa"/>
            <w:vAlign w:val="center"/>
          </w:tcPr>
          <w:p w14:paraId="17F7FB4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35,3</w:t>
            </w:r>
          </w:p>
        </w:tc>
        <w:tc>
          <w:tcPr>
            <w:tcW w:w="1134" w:type="dxa"/>
            <w:vAlign w:val="center"/>
          </w:tcPr>
          <w:p w14:paraId="1F6E77B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5,9</w:t>
            </w:r>
          </w:p>
        </w:tc>
        <w:tc>
          <w:tcPr>
            <w:tcW w:w="993" w:type="dxa"/>
            <w:vAlign w:val="center"/>
          </w:tcPr>
          <w:p w14:paraId="6BF309B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1,4</w:t>
            </w:r>
          </w:p>
        </w:tc>
        <w:tc>
          <w:tcPr>
            <w:tcW w:w="1700" w:type="dxa"/>
            <w:vAlign w:val="center"/>
          </w:tcPr>
          <w:p w14:paraId="65C946D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27,6</w:t>
            </w:r>
          </w:p>
        </w:tc>
      </w:tr>
      <w:tr w:rsidR="002D5140" w:rsidRPr="002D5140" w14:paraId="0FF27FBA"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0DCE8E55"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483703A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0194276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20,6</w:t>
            </w:r>
          </w:p>
        </w:tc>
        <w:tc>
          <w:tcPr>
            <w:tcW w:w="1134" w:type="dxa"/>
            <w:vAlign w:val="center"/>
          </w:tcPr>
          <w:p w14:paraId="2BB7D54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40,4</w:t>
            </w:r>
          </w:p>
        </w:tc>
        <w:tc>
          <w:tcPr>
            <w:tcW w:w="1134" w:type="dxa"/>
            <w:vAlign w:val="center"/>
          </w:tcPr>
          <w:p w14:paraId="467D2C1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2,2</w:t>
            </w:r>
          </w:p>
        </w:tc>
        <w:tc>
          <w:tcPr>
            <w:tcW w:w="993" w:type="dxa"/>
            <w:vAlign w:val="center"/>
          </w:tcPr>
          <w:p w14:paraId="4B10DE3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0,7</w:t>
            </w:r>
          </w:p>
        </w:tc>
        <w:tc>
          <w:tcPr>
            <w:tcW w:w="1700" w:type="dxa"/>
            <w:vAlign w:val="center"/>
          </w:tcPr>
          <w:p w14:paraId="61297ECE"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36,1</w:t>
            </w:r>
          </w:p>
        </w:tc>
      </w:tr>
      <w:tr w:rsidR="002D5140" w:rsidRPr="002D5140" w14:paraId="62A7F865"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651AC2B5"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4EAC862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4BA43FD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23,2</w:t>
            </w:r>
          </w:p>
        </w:tc>
        <w:tc>
          <w:tcPr>
            <w:tcW w:w="1134" w:type="dxa"/>
            <w:vAlign w:val="center"/>
          </w:tcPr>
          <w:p w14:paraId="77311C1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44,6</w:t>
            </w:r>
          </w:p>
        </w:tc>
        <w:tc>
          <w:tcPr>
            <w:tcW w:w="1134" w:type="dxa"/>
            <w:vAlign w:val="center"/>
          </w:tcPr>
          <w:p w14:paraId="320FEFD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0,9</w:t>
            </w:r>
          </w:p>
        </w:tc>
        <w:tc>
          <w:tcPr>
            <w:tcW w:w="993" w:type="dxa"/>
            <w:vAlign w:val="center"/>
          </w:tcPr>
          <w:p w14:paraId="2871794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vAlign w:val="center"/>
          </w:tcPr>
          <w:p w14:paraId="2447698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31,2</w:t>
            </w:r>
          </w:p>
        </w:tc>
      </w:tr>
      <w:tr w:rsidR="002D5140" w:rsidRPr="002D5140" w14:paraId="3B175068"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83"/>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60F115CD"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Предоставление возможности прохождения электронных анкет, связанных с оценкой удовлетворенности предпринимателей</w:t>
            </w:r>
          </w:p>
        </w:tc>
        <w:tc>
          <w:tcPr>
            <w:tcW w:w="851" w:type="dxa"/>
            <w:vAlign w:val="center"/>
          </w:tcPr>
          <w:p w14:paraId="1BDE54E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3B6B1BCC"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30,8</w:t>
            </w:r>
          </w:p>
        </w:tc>
        <w:tc>
          <w:tcPr>
            <w:tcW w:w="1134" w:type="dxa"/>
            <w:vAlign w:val="center"/>
          </w:tcPr>
          <w:p w14:paraId="171635B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36,3</w:t>
            </w:r>
          </w:p>
        </w:tc>
        <w:tc>
          <w:tcPr>
            <w:tcW w:w="1134" w:type="dxa"/>
            <w:vAlign w:val="center"/>
          </w:tcPr>
          <w:p w14:paraId="4A17170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2,8</w:t>
            </w:r>
          </w:p>
        </w:tc>
        <w:tc>
          <w:tcPr>
            <w:tcW w:w="993" w:type="dxa"/>
            <w:vAlign w:val="center"/>
          </w:tcPr>
          <w:p w14:paraId="72DA485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w:t>
            </w:r>
          </w:p>
        </w:tc>
        <w:tc>
          <w:tcPr>
            <w:tcW w:w="1700" w:type="dxa"/>
            <w:vAlign w:val="center"/>
          </w:tcPr>
          <w:p w14:paraId="3B154C2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28,1</w:t>
            </w:r>
          </w:p>
        </w:tc>
      </w:tr>
      <w:tr w:rsidR="002D5140" w:rsidRPr="002D5140" w14:paraId="2D1F8D6B"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500"/>
        </w:trPr>
        <w:tc>
          <w:tcPr>
            <w:cnfStyle w:val="001000000000" w:firstRow="0" w:lastRow="0" w:firstColumn="1" w:lastColumn="0" w:oddVBand="0" w:evenVBand="0" w:oddHBand="0" w:evenHBand="0" w:firstRowFirstColumn="0" w:firstRowLastColumn="0" w:lastRowFirstColumn="0" w:lastRowLastColumn="0"/>
            <w:tcW w:w="3079" w:type="dxa"/>
            <w:vMerge/>
          </w:tcPr>
          <w:p w14:paraId="08747044"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760382F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7FC3582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28,7</w:t>
            </w:r>
          </w:p>
        </w:tc>
        <w:tc>
          <w:tcPr>
            <w:tcW w:w="1134" w:type="dxa"/>
            <w:vAlign w:val="center"/>
          </w:tcPr>
          <w:p w14:paraId="0418B82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45,1</w:t>
            </w:r>
          </w:p>
        </w:tc>
        <w:tc>
          <w:tcPr>
            <w:tcW w:w="1134" w:type="dxa"/>
            <w:vAlign w:val="center"/>
          </w:tcPr>
          <w:p w14:paraId="435D01F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0,8</w:t>
            </w:r>
          </w:p>
        </w:tc>
        <w:tc>
          <w:tcPr>
            <w:tcW w:w="993" w:type="dxa"/>
            <w:vAlign w:val="center"/>
          </w:tcPr>
          <w:p w14:paraId="62202B4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0728390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24,9</w:t>
            </w:r>
          </w:p>
        </w:tc>
      </w:tr>
      <w:tr w:rsidR="002D5140" w:rsidRPr="002D5140" w14:paraId="5242F37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E81023C"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263F92C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6FEE09F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28,1</w:t>
            </w:r>
          </w:p>
        </w:tc>
        <w:tc>
          <w:tcPr>
            <w:tcW w:w="1134" w:type="dxa"/>
            <w:vAlign w:val="center"/>
          </w:tcPr>
          <w:p w14:paraId="1A00713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41,4</w:t>
            </w:r>
          </w:p>
        </w:tc>
        <w:tc>
          <w:tcPr>
            <w:tcW w:w="1134" w:type="dxa"/>
            <w:vAlign w:val="center"/>
          </w:tcPr>
          <w:p w14:paraId="1E041ED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1,1</w:t>
            </w:r>
          </w:p>
        </w:tc>
        <w:tc>
          <w:tcPr>
            <w:tcW w:w="993" w:type="dxa"/>
            <w:vAlign w:val="center"/>
          </w:tcPr>
          <w:p w14:paraId="1F1F684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vAlign w:val="center"/>
          </w:tcPr>
          <w:p w14:paraId="12F1688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29,3</w:t>
            </w:r>
          </w:p>
        </w:tc>
      </w:tr>
      <w:tr w:rsidR="002D5140" w:rsidRPr="002D5140" w14:paraId="3E02DFB5"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6D838E9F"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Обеспечение доступности «дорожной карты» региона</w:t>
            </w:r>
          </w:p>
        </w:tc>
        <w:tc>
          <w:tcPr>
            <w:tcW w:w="851" w:type="dxa"/>
            <w:vAlign w:val="center"/>
          </w:tcPr>
          <w:p w14:paraId="6B035AE7"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7AC3348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29,5</w:t>
            </w:r>
          </w:p>
        </w:tc>
        <w:tc>
          <w:tcPr>
            <w:tcW w:w="1134" w:type="dxa"/>
            <w:vAlign w:val="center"/>
          </w:tcPr>
          <w:p w14:paraId="2DC3B69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32,4</w:t>
            </w:r>
          </w:p>
        </w:tc>
        <w:tc>
          <w:tcPr>
            <w:tcW w:w="1134" w:type="dxa"/>
            <w:vAlign w:val="center"/>
          </w:tcPr>
          <w:p w14:paraId="4841006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3,8</w:t>
            </w:r>
          </w:p>
        </w:tc>
        <w:tc>
          <w:tcPr>
            <w:tcW w:w="993" w:type="dxa"/>
            <w:vAlign w:val="center"/>
          </w:tcPr>
          <w:p w14:paraId="00B9035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1,6</w:t>
            </w:r>
          </w:p>
        </w:tc>
        <w:tc>
          <w:tcPr>
            <w:tcW w:w="1700" w:type="dxa"/>
            <w:vAlign w:val="center"/>
          </w:tcPr>
          <w:p w14:paraId="54C2534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32,7</w:t>
            </w:r>
          </w:p>
        </w:tc>
      </w:tr>
      <w:tr w:rsidR="002D5140" w:rsidRPr="002D5140" w14:paraId="3496F36A"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0F4CF82D"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16D98C8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32F0B0A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25,1</w:t>
            </w:r>
          </w:p>
        </w:tc>
        <w:tc>
          <w:tcPr>
            <w:tcW w:w="1134" w:type="dxa"/>
            <w:vAlign w:val="center"/>
          </w:tcPr>
          <w:p w14:paraId="56B66E9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38,3</w:t>
            </w:r>
          </w:p>
        </w:tc>
        <w:tc>
          <w:tcPr>
            <w:tcW w:w="1134" w:type="dxa"/>
            <w:vAlign w:val="center"/>
          </w:tcPr>
          <w:p w14:paraId="2FBE0C0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28E0023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34C2E9F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34,6</w:t>
            </w:r>
          </w:p>
        </w:tc>
      </w:tr>
      <w:tr w:rsidR="002D5140" w:rsidRPr="002D5140" w14:paraId="641FEDC6"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1E04E9F3"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3D8FCAD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5065A9D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22,3</w:t>
            </w:r>
          </w:p>
        </w:tc>
        <w:tc>
          <w:tcPr>
            <w:tcW w:w="1134" w:type="dxa"/>
            <w:vAlign w:val="center"/>
          </w:tcPr>
          <w:p w14:paraId="67309F9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38,0</w:t>
            </w:r>
          </w:p>
        </w:tc>
        <w:tc>
          <w:tcPr>
            <w:tcW w:w="1134" w:type="dxa"/>
            <w:vAlign w:val="center"/>
          </w:tcPr>
          <w:p w14:paraId="4F67A74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5688D11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vAlign w:val="center"/>
          </w:tcPr>
          <w:p w14:paraId="59CB3793"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38,1</w:t>
            </w:r>
          </w:p>
        </w:tc>
      </w:tr>
      <w:tr w:rsidR="002D5140" w:rsidRPr="002D5140" w14:paraId="2060A41C"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79"/>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37F1A9EF"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 xml:space="preserve">Доступность информации о </w:t>
            </w:r>
            <w:r w:rsidRPr="002D5140">
              <w:rPr>
                <w:rFonts w:ascii="Times New Roman" w:eastAsia="Times New Roman" w:hAnsi="Times New Roman"/>
                <w:b w:val="0"/>
                <w:bCs w:val="0"/>
                <w:color w:val="000000"/>
                <w:sz w:val="24"/>
                <w:szCs w:val="24"/>
                <w:lang w:eastAsia="ru-RU"/>
              </w:rPr>
              <w:lastRenderedPageBreak/>
              <w:t>проведенных обучающих мероприятиях для органов местного самоуправления региона</w:t>
            </w:r>
          </w:p>
        </w:tc>
        <w:tc>
          <w:tcPr>
            <w:tcW w:w="851" w:type="dxa"/>
            <w:vAlign w:val="center"/>
          </w:tcPr>
          <w:p w14:paraId="4D1109F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lastRenderedPageBreak/>
              <w:t>2020</w:t>
            </w:r>
          </w:p>
        </w:tc>
        <w:tc>
          <w:tcPr>
            <w:tcW w:w="1134" w:type="dxa"/>
            <w:vAlign w:val="center"/>
          </w:tcPr>
          <w:p w14:paraId="21B8484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31,4</w:t>
            </w:r>
          </w:p>
        </w:tc>
        <w:tc>
          <w:tcPr>
            <w:tcW w:w="1134" w:type="dxa"/>
            <w:vAlign w:val="center"/>
          </w:tcPr>
          <w:p w14:paraId="35B8EBA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31,8</w:t>
            </w:r>
          </w:p>
        </w:tc>
        <w:tc>
          <w:tcPr>
            <w:tcW w:w="1134" w:type="dxa"/>
            <w:vAlign w:val="center"/>
          </w:tcPr>
          <w:p w14:paraId="12358A8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3,9</w:t>
            </w:r>
          </w:p>
        </w:tc>
        <w:tc>
          <w:tcPr>
            <w:tcW w:w="993" w:type="dxa"/>
            <w:vAlign w:val="center"/>
          </w:tcPr>
          <w:p w14:paraId="2B0F8E7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2,3</w:t>
            </w:r>
          </w:p>
        </w:tc>
        <w:tc>
          <w:tcPr>
            <w:tcW w:w="1700" w:type="dxa"/>
            <w:vAlign w:val="center"/>
          </w:tcPr>
          <w:p w14:paraId="0ED8708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30,6</w:t>
            </w:r>
          </w:p>
        </w:tc>
      </w:tr>
      <w:tr w:rsidR="002D5140" w:rsidRPr="002D5140" w14:paraId="53ACBDB9"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525"/>
        </w:trPr>
        <w:tc>
          <w:tcPr>
            <w:cnfStyle w:val="001000000000" w:firstRow="0" w:lastRow="0" w:firstColumn="1" w:lastColumn="0" w:oddVBand="0" w:evenVBand="0" w:oddHBand="0" w:evenHBand="0" w:firstRowFirstColumn="0" w:firstRowLastColumn="0" w:lastRowFirstColumn="0" w:lastRowLastColumn="0"/>
            <w:tcW w:w="3079" w:type="dxa"/>
            <w:vMerge/>
          </w:tcPr>
          <w:p w14:paraId="36849632"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1782D5B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114D368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28,8</w:t>
            </w:r>
          </w:p>
        </w:tc>
        <w:tc>
          <w:tcPr>
            <w:tcW w:w="1134" w:type="dxa"/>
            <w:vAlign w:val="center"/>
          </w:tcPr>
          <w:p w14:paraId="5A32A918"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35,1</w:t>
            </w:r>
          </w:p>
        </w:tc>
        <w:tc>
          <w:tcPr>
            <w:tcW w:w="1134" w:type="dxa"/>
            <w:vAlign w:val="center"/>
          </w:tcPr>
          <w:p w14:paraId="648DF0C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w:t>
            </w:r>
          </w:p>
        </w:tc>
        <w:tc>
          <w:tcPr>
            <w:tcW w:w="993" w:type="dxa"/>
            <w:vAlign w:val="center"/>
          </w:tcPr>
          <w:p w14:paraId="345C0F0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0,4</w:t>
            </w:r>
          </w:p>
        </w:tc>
        <w:tc>
          <w:tcPr>
            <w:tcW w:w="1700" w:type="dxa"/>
            <w:vAlign w:val="center"/>
          </w:tcPr>
          <w:p w14:paraId="4AB9C44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33,2</w:t>
            </w:r>
          </w:p>
        </w:tc>
      </w:tr>
      <w:tr w:rsidR="002D5140" w:rsidRPr="002D5140" w14:paraId="4C9BF416"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4F756CC"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3FC99BDD"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346D394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28,1</w:t>
            </w:r>
          </w:p>
        </w:tc>
        <w:tc>
          <w:tcPr>
            <w:tcW w:w="1134" w:type="dxa"/>
            <w:vAlign w:val="center"/>
          </w:tcPr>
          <w:p w14:paraId="5D3AA03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44,1</w:t>
            </w:r>
          </w:p>
        </w:tc>
        <w:tc>
          <w:tcPr>
            <w:tcW w:w="1134" w:type="dxa"/>
            <w:vAlign w:val="center"/>
          </w:tcPr>
          <w:p w14:paraId="2D217F3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1,6</w:t>
            </w:r>
          </w:p>
        </w:tc>
        <w:tc>
          <w:tcPr>
            <w:tcW w:w="993" w:type="dxa"/>
            <w:vAlign w:val="center"/>
          </w:tcPr>
          <w:p w14:paraId="791AA9B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0EED9C9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25,7</w:t>
            </w:r>
          </w:p>
        </w:tc>
      </w:tr>
      <w:tr w:rsidR="002D5140" w:rsidRPr="002D5140" w14:paraId="4A81FD86"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15EFDD8A"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Доступность информации о проведенных мониторингах в регионе и сформированном ежегодном докладе</w:t>
            </w:r>
          </w:p>
        </w:tc>
        <w:tc>
          <w:tcPr>
            <w:tcW w:w="851" w:type="dxa"/>
            <w:vAlign w:val="center"/>
          </w:tcPr>
          <w:p w14:paraId="2E12C00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205E0F5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31,5</w:t>
            </w:r>
          </w:p>
        </w:tc>
        <w:tc>
          <w:tcPr>
            <w:tcW w:w="1134" w:type="dxa"/>
            <w:vAlign w:val="center"/>
          </w:tcPr>
          <w:p w14:paraId="537FFA1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35,2</w:t>
            </w:r>
          </w:p>
        </w:tc>
        <w:tc>
          <w:tcPr>
            <w:tcW w:w="1134" w:type="dxa"/>
            <w:vAlign w:val="center"/>
          </w:tcPr>
          <w:p w14:paraId="6FAA0AA3"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2,3</w:t>
            </w:r>
          </w:p>
        </w:tc>
        <w:tc>
          <w:tcPr>
            <w:tcW w:w="993" w:type="dxa"/>
            <w:vAlign w:val="center"/>
          </w:tcPr>
          <w:p w14:paraId="6966F79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1,3</w:t>
            </w:r>
          </w:p>
        </w:tc>
        <w:tc>
          <w:tcPr>
            <w:tcW w:w="1700" w:type="dxa"/>
            <w:vAlign w:val="center"/>
          </w:tcPr>
          <w:p w14:paraId="2E3536B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29,7</w:t>
            </w:r>
          </w:p>
        </w:tc>
      </w:tr>
      <w:tr w:rsidR="002D5140" w:rsidRPr="002D5140" w14:paraId="12F2F110"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77E7EA19"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170CBAE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5E6B8A5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25,2</w:t>
            </w:r>
          </w:p>
        </w:tc>
        <w:tc>
          <w:tcPr>
            <w:tcW w:w="1134" w:type="dxa"/>
            <w:vAlign w:val="center"/>
          </w:tcPr>
          <w:p w14:paraId="5EA6CB3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38,2</w:t>
            </w:r>
          </w:p>
        </w:tc>
        <w:tc>
          <w:tcPr>
            <w:tcW w:w="1134" w:type="dxa"/>
            <w:vAlign w:val="center"/>
          </w:tcPr>
          <w:p w14:paraId="3FCF3C9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0C53985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0,4</w:t>
            </w:r>
          </w:p>
        </w:tc>
        <w:tc>
          <w:tcPr>
            <w:tcW w:w="1700" w:type="dxa"/>
            <w:shd w:val="clear" w:color="auto" w:fill="C6D9F1"/>
            <w:vAlign w:val="center"/>
          </w:tcPr>
          <w:p w14:paraId="7E07F94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34,7</w:t>
            </w:r>
          </w:p>
        </w:tc>
      </w:tr>
      <w:tr w:rsidR="002D5140" w:rsidRPr="002D5140" w14:paraId="64664C23"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0D16A564"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38D3B81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2D4AC84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21,5</w:t>
            </w:r>
          </w:p>
        </w:tc>
        <w:tc>
          <w:tcPr>
            <w:tcW w:w="1134" w:type="dxa"/>
            <w:vAlign w:val="center"/>
          </w:tcPr>
          <w:p w14:paraId="28F2889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42,7</w:t>
            </w:r>
          </w:p>
        </w:tc>
        <w:tc>
          <w:tcPr>
            <w:tcW w:w="1134" w:type="dxa"/>
            <w:vAlign w:val="center"/>
          </w:tcPr>
          <w:p w14:paraId="7B6FBEA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1,8</w:t>
            </w:r>
          </w:p>
        </w:tc>
        <w:tc>
          <w:tcPr>
            <w:tcW w:w="993" w:type="dxa"/>
            <w:vAlign w:val="center"/>
          </w:tcPr>
          <w:p w14:paraId="08F31CA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shd w:val="clear" w:color="auto" w:fill="auto"/>
            <w:vAlign w:val="center"/>
          </w:tcPr>
          <w:p w14:paraId="719E63C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33,9</w:t>
            </w:r>
          </w:p>
        </w:tc>
      </w:tr>
    </w:tbl>
    <w:p w14:paraId="416AE10D" w14:textId="0A0E061D"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p>
    <w:p w14:paraId="13BC0A4B" w14:textId="235A74E7" w:rsidR="00CC35F7" w:rsidRPr="000E7101" w:rsidRDefault="002D5140" w:rsidP="002D5140">
      <w:pPr>
        <w:suppressAutoHyphens/>
        <w:spacing w:after="0" w:line="240" w:lineRule="auto"/>
        <w:ind w:firstLine="284"/>
        <w:jc w:val="both"/>
        <w:rPr>
          <w:rFonts w:ascii="Times New Roman" w:eastAsia="Times New Roman" w:hAnsi="Times New Roman"/>
          <w:iCs/>
          <w:sz w:val="28"/>
          <w:szCs w:val="28"/>
          <w:lang w:eastAsia="ru-RU"/>
        </w:rPr>
      </w:pPr>
      <w:r w:rsidRPr="002D5140">
        <w:rPr>
          <w:rFonts w:ascii="Times New Roman" w:eastAsia="Times New Roman" w:hAnsi="Times New Roman"/>
          <w:color w:val="000000"/>
          <w:sz w:val="28"/>
          <w:szCs w:val="28"/>
          <w:lang w:eastAsia="ru-RU"/>
        </w:rPr>
        <w:t>В 2020 году наибольший уровень предпочтения в использовании отдается респондентами официальной информации, размещенная на сайте уполномоченного органа в информационно-телекоммуникационной сети «Интернет» (52,8%), она же пользуется наибольшим кредитом доверия (29,9%). К 2021 году структура показателей использования источников информации несколько трансформируется. Наряду с официальной информацией, размещенной на сайте уполномоченного органа в информационно-телекоммуникационной сети «Интернет» (46,2%), в лидеры выходит телевидение (47,8%), а близкие значения демонстрируют печатные СМИ (46%) и специальные блоги, порталы и прочие электронные ресурсы (44,3%). Показательно здесь то, что структура уровня доверия в 2021 не претерпела столь же значительных изменений. По-прежнему предприниматели больше всего доверяют именно официальной информации, размещенной на сайте уполномоченного органа в информационно-телекоммуникационной сети «Интернет» - 46,2%. В 2022 году ситуация практически полностью возвращается к состоянию 2020 года: 53,6% респондентов предпочитают пользоваться тем же источником информации, и в наибольшей степени ему доверяют – 28,3%</w:t>
      </w:r>
      <w:r>
        <w:rPr>
          <w:rFonts w:ascii="Times New Roman" w:eastAsia="Times New Roman" w:hAnsi="Times New Roman"/>
          <w:iCs/>
          <w:sz w:val="28"/>
          <w:szCs w:val="28"/>
          <w:highlight w:val="yellow"/>
          <w:lang w:eastAsia="ru-RU"/>
        </w:rPr>
        <w:t xml:space="preserve"> </w:t>
      </w:r>
      <w:r>
        <w:rPr>
          <w:rFonts w:ascii="Times New Roman" w:eastAsia="Times New Roman" w:hAnsi="Times New Roman"/>
          <w:iCs/>
          <w:sz w:val="28"/>
          <w:szCs w:val="28"/>
          <w:highlight w:val="yellow"/>
          <w:lang w:eastAsia="ru-RU"/>
        </w:rPr>
        <w:br/>
      </w:r>
      <w:r w:rsidR="00CC35F7" w:rsidRPr="000E7101">
        <w:rPr>
          <w:rFonts w:ascii="Times New Roman" w:hAnsi="Times New Roman"/>
          <w:sz w:val="28"/>
          <w:szCs w:val="28"/>
        </w:rPr>
        <w:t xml:space="preserve">(таблица 2). </w:t>
      </w:r>
    </w:p>
    <w:p w14:paraId="3FDA7940" w14:textId="77777777" w:rsidR="00CC35F7" w:rsidRPr="000E7101" w:rsidRDefault="00CC35F7" w:rsidP="00CC35F7">
      <w:pPr>
        <w:spacing w:after="0" w:line="240" w:lineRule="auto"/>
        <w:ind w:right="142" w:firstLine="709"/>
        <w:jc w:val="right"/>
        <w:rPr>
          <w:rFonts w:ascii="Times New Roman" w:hAnsi="Times New Roman"/>
          <w:color w:val="000000"/>
          <w:sz w:val="20"/>
          <w:szCs w:val="20"/>
        </w:rPr>
      </w:pPr>
    </w:p>
    <w:p w14:paraId="2E467A82" w14:textId="7CE1389F" w:rsidR="00CC35F7" w:rsidRPr="000E7101" w:rsidRDefault="00CC35F7" w:rsidP="00CC35F7">
      <w:pPr>
        <w:suppressAutoHyphens/>
        <w:spacing w:after="0" w:line="240" w:lineRule="auto"/>
        <w:ind w:right="142" w:firstLine="709"/>
        <w:jc w:val="right"/>
        <w:rPr>
          <w:rFonts w:ascii="Times New Roman" w:hAnsi="Times New Roman"/>
          <w:sz w:val="24"/>
          <w:szCs w:val="24"/>
        </w:rPr>
      </w:pPr>
      <w:r w:rsidRPr="000E7101">
        <w:rPr>
          <w:rFonts w:ascii="Times New Roman" w:hAnsi="Times New Roman"/>
          <w:color w:val="000000"/>
          <w:sz w:val="24"/>
          <w:szCs w:val="24"/>
        </w:rPr>
        <w:t xml:space="preserve">Таблица 2. </w:t>
      </w:r>
      <w:r w:rsidRPr="000E7101">
        <w:rPr>
          <w:rFonts w:ascii="Times New Roman" w:hAnsi="Times New Roman"/>
          <w:bCs/>
          <w:color w:val="000000"/>
          <w:sz w:val="24"/>
          <w:szCs w:val="24"/>
        </w:rPr>
        <w:t>Основные источники информации о состоянии конкурентной среды на рынках товаров, работ и услуг Курской области и деятельности по содействию развитию конкуренции</w:t>
      </w:r>
      <w:r w:rsidRPr="000E7101">
        <w:rPr>
          <w:rFonts w:ascii="Times New Roman" w:hAnsi="Times New Roman"/>
          <w:sz w:val="24"/>
          <w:szCs w:val="24"/>
        </w:rPr>
        <w:t>,</w:t>
      </w:r>
    </w:p>
    <w:p w14:paraId="7AA58432" w14:textId="60D6A38B" w:rsidR="00CC35F7" w:rsidRPr="00E01A47" w:rsidRDefault="00CC35F7" w:rsidP="00CC35F7">
      <w:pPr>
        <w:suppressAutoHyphens/>
        <w:spacing w:after="0" w:line="240" w:lineRule="auto"/>
        <w:ind w:firstLine="709"/>
        <w:jc w:val="right"/>
        <w:rPr>
          <w:rFonts w:ascii="Times New Roman" w:hAnsi="Times New Roman"/>
          <w:highlight w:val="yellow"/>
        </w:rPr>
      </w:pPr>
      <w:r w:rsidRPr="000E7101">
        <w:rPr>
          <w:rFonts w:ascii="Times New Roman" w:hAnsi="Times New Roman"/>
        </w:rPr>
        <w:t>% от респондентов</w:t>
      </w:r>
    </w:p>
    <w:tbl>
      <w:tblPr>
        <w:tblStyle w:val="-1145"/>
        <w:tblW w:w="10217" w:type="dxa"/>
        <w:tblLayout w:type="fixed"/>
        <w:tblLook w:val="04A0" w:firstRow="1" w:lastRow="0" w:firstColumn="1" w:lastColumn="0" w:noHBand="0" w:noVBand="1"/>
      </w:tblPr>
      <w:tblGrid>
        <w:gridCol w:w="4219"/>
        <w:gridCol w:w="1277"/>
        <w:gridCol w:w="992"/>
        <w:gridCol w:w="993"/>
        <w:gridCol w:w="8"/>
        <w:gridCol w:w="984"/>
        <w:gridCol w:w="992"/>
        <w:gridCol w:w="729"/>
        <w:gridCol w:w="23"/>
      </w:tblGrid>
      <w:tr w:rsidR="002D5140" w:rsidRPr="002D5140" w14:paraId="2F25734C" w14:textId="77777777" w:rsidTr="002D5140">
        <w:trPr>
          <w:gridAfter w:val="1"/>
          <w:cnfStyle w:val="100000000000" w:firstRow="1" w:lastRow="0" w:firstColumn="0" w:lastColumn="0" w:oddVBand="0" w:evenVBand="0" w:oddHBand="0" w:evenHBand="0" w:firstRowFirstColumn="0" w:firstRowLastColumn="0" w:lastRowFirstColumn="0" w:lastRowLastColumn="0"/>
          <w:wAfter w:w="23" w:type="dxa"/>
          <w:trHeight w:val="323"/>
          <w:tblHeader/>
        </w:trPr>
        <w:tc>
          <w:tcPr>
            <w:cnfStyle w:val="001000000000" w:firstRow="0" w:lastRow="0" w:firstColumn="1" w:lastColumn="0" w:oddVBand="0" w:evenVBand="0" w:oddHBand="0" w:evenHBand="0" w:firstRowFirstColumn="0" w:firstRowLastColumn="0" w:lastRowFirstColumn="0" w:lastRowLastColumn="0"/>
            <w:tcW w:w="4219" w:type="dxa"/>
            <w:vMerge w:val="restart"/>
            <w:tcBorders>
              <w:right w:val="single" w:sz="4" w:space="0" w:color="auto"/>
            </w:tcBorders>
            <w:shd w:val="clear" w:color="auto" w:fill="auto"/>
          </w:tcPr>
          <w:p w14:paraId="7E339188" w14:textId="77777777" w:rsidR="002D5140" w:rsidRPr="002D5140" w:rsidRDefault="002D5140" w:rsidP="002D5140">
            <w:pPr>
              <w:spacing w:after="0" w:line="240" w:lineRule="auto"/>
              <w:contextualSpacing/>
              <w:jc w:val="center"/>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Информация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1B631847"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A717A9"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 год</w:t>
            </w:r>
          </w:p>
        </w:tc>
        <w:tc>
          <w:tcPr>
            <w:tcW w:w="993" w:type="dxa"/>
            <w:tcBorders>
              <w:top w:val="single" w:sz="4" w:space="0" w:color="auto"/>
              <w:left w:val="single" w:sz="4" w:space="0" w:color="auto"/>
              <w:bottom w:val="single" w:sz="4" w:space="0" w:color="auto"/>
              <w:right w:val="single" w:sz="4" w:space="0" w:color="auto"/>
            </w:tcBorders>
          </w:tcPr>
          <w:p w14:paraId="7C438D40"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 год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468ECECE"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A086BB"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 год</w:t>
            </w:r>
          </w:p>
        </w:tc>
        <w:tc>
          <w:tcPr>
            <w:tcW w:w="729" w:type="dxa"/>
            <w:tcBorders>
              <w:top w:val="single" w:sz="4" w:space="0" w:color="auto"/>
              <w:left w:val="single" w:sz="4" w:space="0" w:color="auto"/>
              <w:bottom w:val="single" w:sz="4" w:space="0" w:color="auto"/>
              <w:right w:val="single" w:sz="4" w:space="0" w:color="auto"/>
            </w:tcBorders>
          </w:tcPr>
          <w:p w14:paraId="7C5DA23A"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 год</w:t>
            </w:r>
          </w:p>
        </w:tc>
      </w:tr>
      <w:tr w:rsidR="002D5140" w:rsidRPr="002D5140" w14:paraId="0F0346FA" w14:textId="77777777" w:rsidTr="002D5140">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4219" w:type="dxa"/>
            <w:vMerge/>
            <w:tcBorders>
              <w:right w:val="single" w:sz="4" w:space="0" w:color="auto"/>
            </w:tcBorders>
            <w:shd w:val="clear" w:color="auto" w:fill="auto"/>
          </w:tcPr>
          <w:p w14:paraId="4AC4F78F" w14:textId="77777777" w:rsidR="002D5140" w:rsidRPr="002D5140" w:rsidRDefault="002D5140" w:rsidP="002D5140">
            <w:pPr>
              <w:spacing w:after="0" w:line="240" w:lineRule="auto"/>
              <w:contextualSpacing/>
              <w:jc w:val="both"/>
              <w:rPr>
                <w:rFonts w:ascii="Times New Roman" w:eastAsia="Times New Roman" w:hAnsi="Times New Roman"/>
                <w:color w:val="000000"/>
                <w:sz w:val="24"/>
                <w:szCs w:val="24"/>
                <w:lang w:eastAsia="ru-RU"/>
              </w:rPr>
            </w:pPr>
          </w:p>
        </w:tc>
        <w:tc>
          <w:tcPr>
            <w:tcW w:w="3270" w:type="dxa"/>
            <w:gridSpan w:val="4"/>
            <w:tcBorders>
              <w:top w:val="single" w:sz="4" w:space="0" w:color="auto"/>
              <w:left w:val="single" w:sz="4" w:space="0" w:color="auto"/>
              <w:bottom w:val="single" w:sz="4" w:space="0" w:color="auto"/>
              <w:right w:val="single" w:sz="4" w:space="0" w:color="auto"/>
            </w:tcBorders>
            <w:shd w:val="clear" w:color="auto" w:fill="auto"/>
          </w:tcPr>
          <w:p w14:paraId="015A17B3"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Предпочитаю пользоваться</w:t>
            </w:r>
          </w:p>
        </w:tc>
        <w:tc>
          <w:tcPr>
            <w:tcW w:w="2728" w:type="dxa"/>
            <w:gridSpan w:val="4"/>
            <w:tcBorders>
              <w:top w:val="single" w:sz="4" w:space="0" w:color="auto"/>
              <w:left w:val="single" w:sz="4" w:space="0" w:color="auto"/>
              <w:bottom w:val="single" w:sz="4" w:space="0" w:color="auto"/>
              <w:right w:val="single" w:sz="4" w:space="0" w:color="auto"/>
            </w:tcBorders>
            <w:shd w:val="clear" w:color="auto" w:fill="auto"/>
          </w:tcPr>
          <w:p w14:paraId="784BCCF8"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Доверяю больше всего</w:t>
            </w:r>
          </w:p>
        </w:tc>
      </w:tr>
      <w:tr w:rsidR="002D5140" w:rsidRPr="002D5140" w14:paraId="37CE9E73"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BC68DA9"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bookmarkStart w:id="57" w:name="_Hlk91252829"/>
            <w:bookmarkStart w:id="58" w:name="_Hlk91252759"/>
            <w:r w:rsidRPr="002D5140">
              <w:rPr>
                <w:rFonts w:ascii="Times New Roman" w:eastAsia="Times New Roman" w:hAnsi="Times New Roman"/>
                <w:b w:val="0"/>
                <w:bCs w:val="0"/>
                <w:color w:val="000000"/>
                <w:sz w:val="24"/>
                <w:szCs w:val="24"/>
                <w:lang w:eastAsia="ru-RU"/>
              </w:rPr>
              <w:t xml:space="preserve">Официальная информация, </w:t>
            </w:r>
            <w:bookmarkStart w:id="59" w:name="_Hlk93661160"/>
            <w:r w:rsidRPr="002D5140">
              <w:rPr>
                <w:rFonts w:ascii="Times New Roman" w:eastAsia="Times New Roman" w:hAnsi="Times New Roman"/>
                <w:b w:val="0"/>
                <w:bCs w:val="0"/>
                <w:color w:val="000000"/>
                <w:sz w:val="24"/>
                <w:szCs w:val="24"/>
                <w:lang w:eastAsia="ru-RU"/>
              </w:rPr>
              <w:t>размещенная на сайте уполномоченного органа в информационно- телекоммуникационной сети «Интернет»</w:t>
            </w:r>
            <w:bookmarkEnd w:id="59"/>
          </w:p>
        </w:tc>
        <w:tc>
          <w:tcPr>
            <w:tcW w:w="1277" w:type="dxa"/>
            <w:tcBorders>
              <w:top w:val="single" w:sz="4" w:space="0" w:color="auto"/>
            </w:tcBorders>
            <w:vAlign w:val="center"/>
          </w:tcPr>
          <w:p w14:paraId="5B353FA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52,8</w:t>
            </w:r>
          </w:p>
        </w:tc>
        <w:tc>
          <w:tcPr>
            <w:tcW w:w="992" w:type="dxa"/>
            <w:tcBorders>
              <w:top w:val="single" w:sz="4" w:space="0" w:color="auto"/>
            </w:tcBorders>
            <w:vAlign w:val="center"/>
          </w:tcPr>
          <w:p w14:paraId="24D7801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46,2</w:t>
            </w:r>
          </w:p>
        </w:tc>
        <w:tc>
          <w:tcPr>
            <w:tcW w:w="993" w:type="dxa"/>
            <w:tcBorders>
              <w:top w:val="single" w:sz="4" w:space="0" w:color="auto"/>
            </w:tcBorders>
            <w:vAlign w:val="center"/>
          </w:tcPr>
          <w:p w14:paraId="7A59184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53,6</w:t>
            </w:r>
          </w:p>
        </w:tc>
        <w:tc>
          <w:tcPr>
            <w:tcW w:w="992" w:type="dxa"/>
            <w:gridSpan w:val="2"/>
            <w:tcBorders>
              <w:top w:val="single" w:sz="4" w:space="0" w:color="auto"/>
            </w:tcBorders>
            <w:vAlign w:val="center"/>
          </w:tcPr>
          <w:p w14:paraId="4705C25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29,9</w:t>
            </w:r>
          </w:p>
        </w:tc>
        <w:tc>
          <w:tcPr>
            <w:tcW w:w="992" w:type="dxa"/>
            <w:tcBorders>
              <w:top w:val="single" w:sz="4" w:space="0" w:color="auto"/>
            </w:tcBorders>
            <w:vAlign w:val="center"/>
          </w:tcPr>
          <w:p w14:paraId="42FDA6B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46,2</w:t>
            </w:r>
          </w:p>
        </w:tc>
        <w:tc>
          <w:tcPr>
            <w:tcW w:w="729" w:type="dxa"/>
            <w:tcBorders>
              <w:top w:val="single" w:sz="4" w:space="0" w:color="auto"/>
            </w:tcBorders>
            <w:vAlign w:val="center"/>
          </w:tcPr>
          <w:p w14:paraId="17F1F19C"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28,3</w:t>
            </w:r>
          </w:p>
        </w:tc>
      </w:tr>
      <w:tr w:rsidR="002D5140" w:rsidRPr="002D5140" w14:paraId="15682CCE"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CA18523"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Официальная информация, размещенная на Интернет-портале об инвестиционной деятельности в Курской области</w:t>
            </w:r>
          </w:p>
        </w:tc>
        <w:tc>
          <w:tcPr>
            <w:tcW w:w="1277" w:type="dxa"/>
            <w:vAlign w:val="center"/>
          </w:tcPr>
          <w:p w14:paraId="2B7D3DA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32,0</w:t>
            </w:r>
          </w:p>
        </w:tc>
        <w:tc>
          <w:tcPr>
            <w:tcW w:w="992" w:type="dxa"/>
            <w:vAlign w:val="center"/>
          </w:tcPr>
          <w:p w14:paraId="7EB2CA0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36,6</w:t>
            </w:r>
          </w:p>
        </w:tc>
        <w:tc>
          <w:tcPr>
            <w:tcW w:w="993" w:type="dxa"/>
            <w:vAlign w:val="center"/>
          </w:tcPr>
          <w:p w14:paraId="2BFDDF7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28,7</w:t>
            </w:r>
          </w:p>
        </w:tc>
        <w:tc>
          <w:tcPr>
            <w:tcW w:w="992" w:type="dxa"/>
            <w:gridSpan w:val="2"/>
            <w:vAlign w:val="center"/>
          </w:tcPr>
          <w:p w14:paraId="4571A4A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17,9</w:t>
            </w:r>
          </w:p>
        </w:tc>
        <w:tc>
          <w:tcPr>
            <w:tcW w:w="992" w:type="dxa"/>
            <w:vAlign w:val="center"/>
          </w:tcPr>
          <w:p w14:paraId="33C57F4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30,6</w:t>
            </w:r>
          </w:p>
        </w:tc>
        <w:tc>
          <w:tcPr>
            <w:tcW w:w="729" w:type="dxa"/>
            <w:vAlign w:val="center"/>
          </w:tcPr>
          <w:p w14:paraId="3AB0382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12,4</w:t>
            </w:r>
          </w:p>
        </w:tc>
      </w:tr>
      <w:tr w:rsidR="002D5140" w:rsidRPr="002D5140" w14:paraId="44FF3B04"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588BAA7C"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lastRenderedPageBreak/>
              <w:t>Официальная информация, размещенная на официальном сайте ФАС России в информационно - телекоммуникационной сети «Интернет»</w:t>
            </w:r>
          </w:p>
        </w:tc>
        <w:tc>
          <w:tcPr>
            <w:tcW w:w="1277" w:type="dxa"/>
            <w:vAlign w:val="center"/>
          </w:tcPr>
          <w:p w14:paraId="0118341D"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26,7</w:t>
            </w:r>
          </w:p>
        </w:tc>
        <w:tc>
          <w:tcPr>
            <w:tcW w:w="992" w:type="dxa"/>
            <w:vAlign w:val="center"/>
          </w:tcPr>
          <w:p w14:paraId="1893E09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32,7</w:t>
            </w:r>
          </w:p>
        </w:tc>
        <w:tc>
          <w:tcPr>
            <w:tcW w:w="993" w:type="dxa"/>
            <w:vAlign w:val="center"/>
          </w:tcPr>
          <w:p w14:paraId="7C1B4F6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27,3</w:t>
            </w:r>
          </w:p>
        </w:tc>
        <w:tc>
          <w:tcPr>
            <w:tcW w:w="992" w:type="dxa"/>
            <w:gridSpan w:val="2"/>
            <w:vAlign w:val="center"/>
          </w:tcPr>
          <w:p w14:paraId="3EC20C4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16,9</w:t>
            </w:r>
          </w:p>
        </w:tc>
        <w:tc>
          <w:tcPr>
            <w:tcW w:w="992" w:type="dxa"/>
            <w:vAlign w:val="center"/>
          </w:tcPr>
          <w:p w14:paraId="355CF62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33,7</w:t>
            </w:r>
          </w:p>
        </w:tc>
        <w:tc>
          <w:tcPr>
            <w:tcW w:w="729" w:type="dxa"/>
            <w:vAlign w:val="center"/>
          </w:tcPr>
          <w:p w14:paraId="4A5BF62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20,1</w:t>
            </w:r>
          </w:p>
        </w:tc>
      </w:tr>
      <w:tr w:rsidR="002D5140" w:rsidRPr="002D5140" w14:paraId="76F2C5A2"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E87E42B"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Информация, размещенная на официальных сайтах других исполнительных органов государственной власти субъекта Курской области и органов местного самоуправления</w:t>
            </w:r>
          </w:p>
        </w:tc>
        <w:tc>
          <w:tcPr>
            <w:tcW w:w="1277" w:type="dxa"/>
            <w:vAlign w:val="center"/>
          </w:tcPr>
          <w:p w14:paraId="0E4905B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31,8</w:t>
            </w:r>
          </w:p>
        </w:tc>
        <w:tc>
          <w:tcPr>
            <w:tcW w:w="992" w:type="dxa"/>
            <w:vAlign w:val="center"/>
          </w:tcPr>
          <w:p w14:paraId="226BF007"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40,9</w:t>
            </w:r>
          </w:p>
        </w:tc>
        <w:tc>
          <w:tcPr>
            <w:tcW w:w="993" w:type="dxa"/>
            <w:vAlign w:val="center"/>
          </w:tcPr>
          <w:p w14:paraId="21E41423"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42,2</w:t>
            </w:r>
          </w:p>
        </w:tc>
        <w:tc>
          <w:tcPr>
            <w:tcW w:w="992" w:type="dxa"/>
            <w:gridSpan w:val="2"/>
            <w:vAlign w:val="center"/>
          </w:tcPr>
          <w:p w14:paraId="45E54327"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29,3</w:t>
            </w:r>
          </w:p>
        </w:tc>
        <w:tc>
          <w:tcPr>
            <w:tcW w:w="992" w:type="dxa"/>
            <w:vAlign w:val="center"/>
          </w:tcPr>
          <w:p w14:paraId="074E111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36,3</w:t>
            </w:r>
          </w:p>
        </w:tc>
        <w:tc>
          <w:tcPr>
            <w:tcW w:w="729" w:type="dxa"/>
            <w:vAlign w:val="center"/>
          </w:tcPr>
          <w:p w14:paraId="58F2D56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22,4</w:t>
            </w:r>
          </w:p>
        </w:tc>
      </w:tr>
      <w:tr w:rsidR="002D5140" w:rsidRPr="002D5140" w14:paraId="3F0B6F52"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5A94CE89"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Телевидение</w:t>
            </w:r>
          </w:p>
        </w:tc>
        <w:tc>
          <w:tcPr>
            <w:tcW w:w="1277" w:type="dxa"/>
            <w:vAlign w:val="center"/>
          </w:tcPr>
          <w:p w14:paraId="19C4532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35,1</w:t>
            </w:r>
          </w:p>
        </w:tc>
        <w:tc>
          <w:tcPr>
            <w:tcW w:w="992" w:type="dxa"/>
            <w:vAlign w:val="center"/>
          </w:tcPr>
          <w:p w14:paraId="1BB7FDC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47,8</w:t>
            </w:r>
          </w:p>
        </w:tc>
        <w:tc>
          <w:tcPr>
            <w:tcW w:w="993" w:type="dxa"/>
            <w:vAlign w:val="center"/>
          </w:tcPr>
          <w:p w14:paraId="7C8E9A1E"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46,1</w:t>
            </w:r>
          </w:p>
        </w:tc>
        <w:tc>
          <w:tcPr>
            <w:tcW w:w="992" w:type="dxa"/>
            <w:gridSpan w:val="2"/>
            <w:vAlign w:val="center"/>
          </w:tcPr>
          <w:p w14:paraId="05BB7C4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16,4</w:t>
            </w:r>
          </w:p>
        </w:tc>
        <w:tc>
          <w:tcPr>
            <w:tcW w:w="992" w:type="dxa"/>
            <w:vAlign w:val="center"/>
          </w:tcPr>
          <w:p w14:paraId="049B10D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38,4</w:t>
            </w:r>
          </w:p>
        </w:tc>
        <w:tc>
          <w:tcPr>
            <w:tcW w:w="729" w:type="dxa"/>
            <w:vAlign w:val="center"/>
          </w:tcPr>
          <w:p w14:paraId="4BE22DF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17,5</w:t>
            </w:r>
          </w:p>
        </w:tc>
      </w:tr>
      <w:tr w:rsidR="002D5140" w:rsidRPr="002D5140" w14:paraId="2030BD1F"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34BA74E8"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Печатные средства массовой информации</w:t>
            </w:r>
          </w:p>
        </w:tc>
        <w:tc>
          <w:tcPr>
            <w:tcW w:w="1277" w:type="dxa"/>
            <w:vAlign w:val="center"/>
          </w:tcPr>
          <w:p w14:paraId="7023B322"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39,5</w:t>
            </w:r>
          </w:p>
        </w:tc>
        <w:tc>
          <w:tcPr>
            <w:tcW w:w="992" w:type="dxa"/>
            <w:vAlign w:val="center"/>
          </w:tcPr>
          <w:p w14:paraId="249C0AC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46,0</w:t>
            </w:r>
          </w:p>
        </w:tc>
        <w:tc>
          <w:tcPr>
            <w:tcW w:w="993" w:type="dxa"/>
            <w:vAlign w:val="center"/>
          </w:tcPr>
          <w:p w14:paraId="1157203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38,2</w:t>
            </w:r>
          </w:p>
        </w:tc>
        <w:tc>
          <w:tcPr>
            <w:tcW w:w="992" w:type="dxa"/>
            <w:gridSpan w:val="2"/>
            <w:vAlign w:val="center"/>
          </w:tcPr>
          <w:p w14:paraId="567C556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12,6</w:t>
            </w:r>
          </w:p>
        </w:tc>
        <w:tc>
          <w:tcPr>
            <w:tcW w:w="992" w:type="dxa"/>
            <w:vAlign w:val="center"/>
          </w:tcPr>
          <w:p w14:paraId="7AE4D4F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26,3</w:t>
            </w:r>
          </w:p>
        </w:tc>
        <w:tc>
          <w:tcPr>
            <w:tcW w:w="729" w:type="dxa"/>
            <w:vAlign w:val="center"/>
          </w:tcPr>
          <w:p w14:paraId="37CBCAD2"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12,4</w:t>
            </w:r>
          </w:p>
        </w:tc>
      </w:tr>
      <w:tr w:rsidR="002D5140" w:rsidRPr="002D5140" w14:paraId="4EAC9CEB"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8D41825"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Радио</w:t>
            </w:r>
          </w:p>
        </w:tc>
        <w:tc>
          <w:tcPr>
            <w:tcW w:w="1277" w:type="dxa"/>
            <w:vAlign w:val="center"/>
          </w:tcPr>
          <w:p w14:paraId="4BAEFAA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24,2</w:t>
            </w:r>
          </w:p>
        </w:tc>
        <w:tc>
          <w:tcPr>
            <w:tcW w:w="992" w:type="dxa"/>
            <w:vAlign w:val="center"/>
          </w:tcPr>
          <w:p w14:paraId="12D3209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32,8</w:t>
            </w:r>
          </w:p>
        </w:tc>
        <w:tc>
          <w:tcPr>
            <w:tcW w:w="993" w:type="dxa"/>
            <w:vAlign w:val="center"/>
          </w:tcPr>
          <w:p w14:paraId="489598E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18,7</w:t>
            </w:r>
          </w:p>
        </w:tc>
        <w:tc>
          <w:tcPr>
            <w:tcW w:w="992" w:type="dxa"/>
            <w:gridSpan w:val="2"/>
            <w:vAlign w:val="center"/>
          </w:tcPr>
          <w:p w14:paraId="2E18505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8,9</w:t>
            </w:r>
          </w:p>
        </w:tc>
        <w:tc>
          <w:tcPr>
            <w:tcW w:w="992" w:type="dxa"/>
            <w:vAlign w:val="center"/>
          </w:tcPr>
          <w:p w14:paraId="75CE820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22,2</w:t>
            </w:r>
          </w:p>
        </w:tc>
        <w:tc>
          <w:tcPr>
            <w:tcW w:w="729" w:type="dxa"/>
            <w:vAlign w:val="center"/>
          </w:tcPr>
          <w:p w14:paraId="0E5E31E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3,6</w:t>
            </w:r>
          </w:p>
        </w:tc>
      </w:tr>
      <w:tr w:rsidR="002D5140" w:rsidRPr="002D5140" w14:paraId="53A0D73E"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4F0CB9D6"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Специальные блоги, порталы и прочие электронные ресурсы</w:t>
            </w:r>
          </w:p>
        </w:tc>
        <w:tc>
          <w:tcPr>
            <w:tcW w:w="1277" w:type="dxa"/>
            <w:vAlign w:val="center"/>
          </w:tcPr>
          <w:p w14:paraId="3642381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35,2</w:t>
            </w:r>
          </w:p>
        </w:tc>
        <w:tc>
          <w:tcPr>
            <w:tcW w:w="992" w:type="dxa"/>
            <w:vAlign w:val="center"/>
          </w:tcPr>
          <w:p w14:paraId="256F5D32"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44,3</w:t>
            </w:r>
          </w:p>
        </w:tc>
        <w:tc>
          <w:tcPr>
            <w:tcW w:w="993" w:type="dxa"/>
            <w:vAlign w:val="center"/>
          </w:tcPr>
          <w:p w14:paraId="3C570488"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39,1</w:t>
            </w:r>
          </w:p>
        </w:tc>
        <w:tc>
          <w:tcPr>
            <w:tcW w:w="992" w:type="dxa"/>
            <w:gridSpan w:val="2"/>
            <w:vAlign w:val="center"/>
          </w:tcPr>
          <w:p w14:paraId="7155A62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15,8</w:t>
            </w:r>
          </w:p>
        </w:tc>
        <w:tc>
          <w:tcPr>
            <w:tcW w:w="992" w:type="dxa"/>
            <w:vAlign w:val="center"/>
          </w:tcPr>
          <w:p w14:paraId="7DD5053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27,1</w:t>
            </w:r>
          </w:p>
        </w:tc>
        <w:tc>
          <w:tcPr>
            <w:tcW w:w="729" w:type="dxa"/>
            <w:vAlign w:val="center"/>
          </w:tcPr>
          <w:p w14:paraId="70359BA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7,6</w:t>
            </w:r>
          </w:p>
        </w:tc>
      </w:tr>
      <w:bookmarkEnd w:id="57"/>
      <w:bookmarkEnd w:id="58"/>
    </w:tbl>
    <w:p w14:paraId="29521A5F" w14:textId="77777777" w:rsidR="002D5140" w:rsidRPr="00E01A47" w:rsidRDefault="002D5140" w:rsidP="002D5140">
      <w:pPr>
        <w:suppressAutoHyphens/>
        <w:spacing w:after="0" w:line="240" w:lineRule="auto"/>
        <w:ind w:firstLine="284"/>
        <w:rPr>
          <w:rFonts w:ascii="Times New Roman" w:hAnsi="Times New Roman"/>
          <w:highlight w:val="yellow"/>
        </w:rPr>
      </w:pPr>
    </w:p>
    <w:p w14:paraId="5DC91C1E" w14:textId="78FB1180" w:rsidR="00A2617F" w:rsidRDefault="00A2617F" w:rsidP="00A2617F">
      <w:pPr>
        <w:pStyle w:val="aff"/>
        <w:suppressAutoHyphens/>
        <w:spacing w:before="0" w:after="0"/>
        <w:ind w:firstLine="567"/>
        <w:jc w:val="both"/>
        <w:rPr>
          <w:color w:val="000000"/>
          <w:sz w:val="28"/>
          <w:szCs w:val="28"/>
        </w:rPr>
      </w:pPr>
      <w:r>
        <w:rPr>
          <w:color w:val="000000"/>
          <w:sz w:val="28"/>
          <w:szCs w:val="28"/>
        </w:rPr>
        <w:t xml:space="preserve">При поведении опроса потребители товаров, работ и услуг было установлено, что большинство опрошенных в 2022 году оценивают качество информации о состоянии конкурентной среды на рынках товаров и услуг в Курской области, размещенной в открытом доступе по всем критериям положительно. Так среднее значение общей удовлетворенности по всем критериям составляет 67,6%. Это наиболее высокие значения этих показателей за период 2020-2022 годов. Доля затруднившихся с оценкой ежегодно уменьшается (таблица 3).  </w:t>
      </w:r>
    </w:p>
    <w:p w14:paraId="309EC9CA" w14:textId="1238B9E8" w:rsidR="00A2617F" w:rsidRDefault="00A2617F" w:rsidP="00A2617F">
      <w:pPr>
        <w:pStyle w:val="aff"/>
        <w:suppressAutoHyphens/>
        <w:spacing w:before="0" w:after="0"/>
        <w:ind w:firstLine="567"/>
        <w:jc w:val="both"/>
        <w:rPr>
          <w:color w:val="000000"/>
          <w:sz w:val="28"/>
          <w:szCs w:val="28"/>
        </w:rPr>
      </w:pPr>
      <w:r w:rsidRPr="00FF34A7">
        <w:rPr>
          <w:color w:val="000000"/>
          <w:sz w:val="28"/>
          <w:szCs w:val="28"/>
        </w:rPr>
        <w:t>Помимо дос</w:t>
      </w:r>
      <w:r>
        <w:rPr>
          <w:color w:val="000000"/>
          <w:sz w:val="28"/>
          <w:szCs w:val="28"/>
        </w:rPr>
        <w:t>тупности, понятности и удобства в получении</w:t>
      </w:r>
      <w:r w:rsidRPr="00FF34A7">
        <w:rPr>
          <w:color w:val="000000"/>
          <w:sz w:val="28"/>
          <w:szCs w:val="28"/>
        </w:rPr>
        <w:t>, информация обладает таким свойством, как полнота, которую также было предложено оценить респондентам.</w:t>
      </w:r>
      <w:r>
        <w:rPr>
          <w:color w:val="000000"/>
          <w:sz w:val="28"/>
          <w:szCs w:val="28"/>
        </w:rPr>
        <w:t xml:space="preserve"> Большинство опрошенных в 2022 году. ровно как в 2021 и 2020 удовлетворены полнотой размещаемой информации о состоянии конкурентной среды на рынках товаров и услуг в Курской области. В 2022 году среднее значение общей удовлетворенности полнотой размещаемой информации составляет 60,4%. В 2021 году – 44,3%, в 2020 – 37,7%</w:t>
      </w:r>
      <w:r w:rsidR="00CE5FB9">
        <w:rPr>
          <w:color w:val="000000"/>
          <w:sz w:val="28"/>
          <w:szCs w:val="28"/>
        </w:rPr>
        <w:t xml:space="preserve"> (таблицы 4.1, 4.2 и 4.3)</w:t>
      </w:r>
    </w:p>
    <w:p w14:paraId="05A083F7" w14:textId="44CD8D3A" w:rsidR="00A2617F" w:rsidRDefault="00A2617F" w:rsidP="00A2617F">
      <w:pPr>
        <w:suppressAutoHyphens/>
        <w:spacing w:after="0" w:line="240" w:lineRule="auto"/>
        <w:ind w:firstLine="567"/>
        <w:jc w:val="both"/>
        <w:rPr>
          <w:rFonts w:ascii="Times New Roman" w:hAnsi="Times New Roman"/>
          <w:b/>
          <w:color w:val="000000"/>
          <w:sz w:val="28"/>
          <w:szCs w:val="28"/>
          <w:highlight w:val="yellow"/>
        </w:rPr>
      </w:pPr>
    </w:p>
    <w:p w14:paraId="1CAFD080" w14:textId="1FDE7D9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162DB1BC" w14:textId="720838C2"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07664E9"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08AF9A8A"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5C6AA28"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073C034B"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757B255" w14:textId="190A10FE"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23AABA7" w14:textId="0FD7F52C"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6AE541BE" w14:textId="78180F0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E058D3B" w14:textId="4607FCDB"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B7C3108" w14:textId="2671C0B9"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2263621" w14:textId="7EF74FF9"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AC14AFC"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sectPr w:rsidR="00A2617F" w:rsidSect="002021E5">
          <w:pgSz w:w="11906" w:h="16838"/>
          <w:pgMar w:top="1134" w:right="707" w:bottom="1134" w:left="1134" w:header="709" w:footer="720" w:gutter="0"/>
          <w:cols w:space="720"/>
          <w:titlePg/>
          <w:docGrid w:linePitch="360" w:charSpace="36864"/>
        </w:sectPr>
      </w:pPr>
    </w:p>
    <w:p w14:paraId="00E6FA6C" w14:textId="45E3A858" w:rsidR="00A2617F" w:rsidRPr="00A2617F" w:rsidRDefault="00A2617F" w:rsidP="00A2617F">
      <w:pPr>
        <w:tabs>
          <w:tab w:val="left" w:pos="14175"/>
        </w:tabs>
        <w:suppressAutoHyphens/>
        <w:spacing w:after="0" w:line="240" w:lineRule="auto"/>
        <w:ind w:firstLine="425"/>
        <w:jc w:val="right"/>
        <w:rPr>
          <w:rFonts w:ascii="Times New Roman" w:eastAsia="Times New Roman" w:hAnsi="Times New Roman"/>
          <w:sz w:val="24"/>
          <w:szCs w:val="24"/>
          <w:lang w:eastAsia="ru-RU"/>
        </w:rPr>
      </w:pPr>
      <w:r w:rsidRPr="00A2617F">
        <w:rPr>
          <w:rFonts w:ascii="Times New Roman" w:eastAsia="Times New Roman" w:hAnsi="Times New Roman"/>
          <w:sz w:val="24"/>
          <w:szCs w:val="24"/>
          <w:lang w:eastAsia="ru-RU"/>
        </w:rPr>
        <w:lastRenderedPageBreak/>
        <w:t>Таблица 3. Удовлетворенность качеством официальной информации о состоянии конкурентной среды на рынках товаров и услуг Курской области, размещаемой в открытом доступе, % от респондентов</w:t>
      </w:r>
    </w:p>
    <w:tbl>
      <w:tblPr>
        <w:tblStyle w:val="-1146"/>
        <w:tblW w:w="14675" w:type="dxa"/>
        <w:tblLayout w:type="fixed"/>
        <w:tblLook w:val="04A0" w:firstRow="1" w:lastRow="0" w:firstColumn="1" w:lastColumn="0" w:noHBand="0" w:noVBand="1"/>
      </w:tblPr>
      <w:tblGrid>
        <w:gridCol w:w="565"/>
        <w:gridCol w:w="1672"/>
        <w:gridCol w:w="829"/>
        <w:gridCol w:w="829"/>
        <w:gridCol w:w="829"/>
        <w:gridCol w:w="829"/>
        <w:gridCol w:w="830"/>
        <w:gridCol w:w="829"/>
        <w:gridCol w:w="829"/>
        <w:gridCol w:w="829"/>
        <w:gridCol w:w="829"/>
        <w:gridCol w:w="830"/>
        <w:gridCol w:w="829"/>
        <w:gridCol w:w="829"/>
        <w:gridCol w:w="829"/>
        <w:gridCol w:w="829"/>
        <w:gridCol w:w="830"/>
      </w:tblGrid>
      <w:tr w:rsidR="00A2617F" w:rsidRPr="00A2617F" w14:paraId="6DBC9393" w14:textId="77777777" w:rsidTr="00980892">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5" w:type="dxa"/>
            <w:vMerge w:val="restart"/>
          </w:tcPr>
          <w:p w14:paraId="3821BF47"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bookmarkStart w:id="60" w:name="_Hlk97028420"/>
            <w:r w:rsidRPr="00A2617F">
              <w:rPr>
                <w:rFonts w:ascii="Times New Roman" w:eastAsia="Times New Roman" w:hAnsi="Times New Roman"/>
                <w:color w:val="000000"/>
                <w:sz w:val="24"/>
                <w:szCs w:val="24"/>
                <w:lang w:eastAsia="ru-RU"/>
              </w:rPr>
              <w:t>№ п/п</w:t>
            </w:r>
          </w:p>
        </w:tc>
        <w:tc>
          <w:tcPr>
            <w:tcW w:w="1672" w:type="dxa"/>
            <w:vMerge w:val="restart"/>
          </w:tcPr>
          <w:p w14:paraId="01B3C98F"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 xml:space="preserve">Критерии информации </w:t>
            </w:r>
          </w:p>
        </w:tc>
        <w:tc>
          <w:tcPr>
            <w:tcW w:w="2487" w:type="dxa"/>
            <w:gridSpan w:val="3"/>
          </w:tcPr>
          <w:p w14:paraId="69482BD1"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Удовлетворительно</w:t>
            </w:r>
          </w:p>
        </w:tc>
        <w:tc>
          <w:tcPr>
            <w:tcW w:w="2488" w:type="dxa"/>
            <w:gridSpan w:val="3"/>
          </w:tcPr>
          <w:p w14:paraId="10C5EBF7"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Скорее удовлетворительно</w:t>
            </w:r>
          </w:p>
        </w:tc>
        <w:tc>
          <w:tcPr>
            <w:tcW w:w="2487" w:type="dxa"/>
            <w:gridSpan w:val="3"/>
          </w:tcPr>
          <w:p w14:paraId="13FA1097"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Скорее неудовлетворительно</w:t>
            </w:r>
          </w:p>
        </w:tc>
        <w:tc>
          <w:tcPr>
            <w:tcW w:w="2488" w:type="dxa"/>
            <w:gridSpan w:val="3"/>
          </w:tcPr>
          <w:p w14:paraId="7B5B2A9F"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Неудовлетворительно</w:t>
            </w:r>
          </w:p>
        </w:tc>
        <w:tc>
          <w:tcPr>
            <w:tcW w:w="2488" w:type="dxa"/>
            <w:gridSpan w:val="3"/>
          </w:tcPr>
          <w:p w14:paraId="737F17AF"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A2617F" w:rsidRPr="00A2617F" w14:paraId="45F81877" w14:textId="77777777" w:rsidTr="00A261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5" w:type="dxa"/>
            <w:vMerge/>
          </w:tcPr>
          <w:p w14:paraId="76766A1B"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p>
        </w:tc>
        <w:tc>
          <w:tcPr>
            <w:tcW w:w="1672" w:type="dxa"/>
            <w:vMerge/>
          </w:tcPr>
          <w:p w14:paraId="37D189D1"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829" w:type="dxa"/>
          </w:tcPr>
          <w:p w14:paraId="7CA0E213"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430DFA39"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0A453859"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29" w:type="dxa"/>
          </w:tcPr>
          <w:p w14:paraId="1C8F676E"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30" w:type="dxa"/>
          </w:tcPr>
          <w:p w14:paraId="447FAA2C"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70B03133"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29" w:type="dxa"/>
          </w:tcPr>
          <w:p w14:paraId="325C5BDA"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1C3C8A72"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5997FF7E"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30" w:type="dxa"/>
          </w:tcPr>
          <w:p w14:paraId="37317AF0"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00460DD3"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1A8D19D1"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29" w:type="dxa"/>
          </w:tcPr>
          <w:p w14:paraId="32242951"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3051C7B9"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30" w:type="dxa"/>
          </w:tcPr>
          <w:p w14:paraId="4C67D235"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r>
      <w:tr w:rsidR="00A2617F" w:rsidRPr="00A2617F" w14:paraId="0CE09B80"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59CF6592"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w:t>
            </w:r>
          </w:p>
        </w:tc>
        <w:tc>
          <w:tcPr>
            <w:tcW w:w="1672" w:type="dxa"/>
          </w:tcPr>
          <w:p w14:paraId="047871CD" w14:textId="77777777" w:rsidR="00A2617F" w:rsidRPr="00A2617F" w:rsidRDefault="00A2617F" w:rsidP="00A2617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Уровень доступности</w:t>
            </w:r>
          </w:p>
        </w:tc>
        <w:tc>
          <w:tcPr>
            <w:tcW w:w="829" w:type="dxa"/>
            <w:vAlign w:val="center"/>
          </w:tcPr>
          <w:p w14:paraId="1BB27E3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19,2</w:t>
            </w:r>
          </w:p>
        </w:tc>
        <w:tc>
          <w:tcPr>
            <w:tcW w:w="829" w:type="dxa"/>
            <w:vAlign w:val="center"/>
          </w:tcPr>
          <w:p w14:paraId="29A00AE6"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27,3</w:t>
            </w:r>
          </w:p>
        </w:tc>
        <w:tc>
          <w:tcPr>
            <w:tcW w:w="829" w:type="dxa"/>
            <w:vAlign w:val="center"/>
          </w:tcPr>
          <w:p w14:paraId="7BCEDF03"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30,0</w:t>
            </w:r>
          </w:p>
        </w:tc>
        <w:tc>
          <w:tcPr>
            <w:tcW w:w="829" w:type="dxa"/>
            <w:vAlign w:val="center"/>
          </w:tcPr>
          <w:p w14:paraId="4A4E5E8A"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24,4</w:t>
            </w:r>
          </w:p>
        </w:tc>
        <w:tc>
          <w:tcPr>
            <w:tcW w:w="830" w:type="dxa"/>
            <w:vAlign w:val="center"/>
          </w:tcPr>
          <w:p w14:paraId="3B8DB61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24,9</w:t>
            </w:r>
          </w:p>
        </w:tc>
        <w:tc>
          <w:tcPr>
            <w:tcW w:w="829" w:type="dxa"/>
            <w:vAlign w:val="center"/>
          </w:tcPr>
          <w:p w14:paraId="468E6D29"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38,8</w:t>
            </w:r>
          </w:p>
        </w:tc>
        <w:tc>
          <w:tcPr>
            <w:tcW w:w="829" w:type="dxa"/>
            <w:vAlign w:val="center"/>
          </w:tcPr>
          <w:p w14:paraId="60FEA69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5,1</w:t>
            </w:r>
          </w:p>
        </w:tc>
        <w:tc>
          <w:tcPr>
            <w:tcW w:w="829" w:type="dxa"/>
            <w:vAlign w:val="center"/>
          </w:tcPr>
          <w:p w14:paraId="2448FF5D"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9,0</w:t>
            </w:r>
          </w:p>
        </w:tc>
        <w:tc>
          <w:tcPr>
            <w:tcW w:w="829" w:type="dxa"/>
            <w:vAlign w:val="center"/>
          </w:tcPr>
          <w:p w14:paraId="1F7961D6"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7,2</w:t>
            </w:r>
          </w:p>
        </w:tc>
        <w:tc>
          <w:tcPr>
            <w:tcW w:w="830" w:type="dxa"/>
            <w:vAlign w:val="center"/>
          </w:tcPr>
          <w:p w14:paraId="0EAB1A6C"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4,8</w:t>
            </w:r>
          </w:p>
        </w:tc>
        <w:tc>
          <w:tcPr>
            <w:tcW w:w="829" w:type="dxa"/>
            <w:vAlign w:val="center"/>
          </w:tcPr>
          <w:p w14:paraId="5521663E"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14,9</w:t>
            </w:r>
          </w:p>
        </w:tc>
        <w:tc>
          <w:tcPr>
            <w:tcW w:w="829" w:type="dxa"/>
            <w:vAlign w:val="center"/>
          </w:tcPr>
          <w:p w14:paraId="7D5C3D86"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3,5</w:t>
            </w:r>
          </w:p>
        </w:tc>
        <w:tc>
          <w:tcPr>
            <w:tcW w:w="829" w:type="dxa"/>
            <w:vAlign w:val="center"/>
          </w:tcPr>
          <w:p w14:paraId="56B13830"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46,5</w:t>
            </w:r>
          </w:p>
        </w:tc>
        <w:tc>
          <w:tcPr>
            <w:tcW w:w="829" w:type="dxa"/>
            <w:vAlign w:val="center"/>
          </w:tcPr>
          <w:p w14:paraId="67C562AD"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23,9</w:t>
            </w:r>
          </w:p>
        </w:tc>
        <w:tc>
          <w:tcPr>
            <w:tcW w:w="830" w:type="dxa"/>
            <w:vAlign w:val="center"/>
          </w:tcPr>
          <w:p w14:paraId="1A676D8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20,5</w:t>
            </w:r>
          </w:p>
        </w:tc>
      </w:tr>
      <w:tr w:rsidR="00A2617F" w:rsidRPr="00A2617F" w14:paraId="00FD52F4" w14:textId="77777777" w:rsidTr="00A2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FBA225E"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w:t>
            </w:r>
          </w:p>
        </w:tc>
        <w:tc>
          <w:tcPr>
            <w:tcW w:w="1672" w:type="dxa"/>
          </w:tcPr>
          <w:p w14:paraId="42C531B6"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Уровень понятности</w:t>
            </w:r>
          </w:p>
        </w:tc>
        <w:tc>
          <w:tcPr>
            <w:tcW w:w="829" w:type="dxa"/>
            <w:vAlign w:val="center"/>
          </w:tcPr>
          <w:p w14:paraId="2210EA7C"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16,5</w:t>
            </w:r>
          </w:p>
        </w:tc>
        <w:tc>
          <w:tcPr>
            <w:tcW w:w="829" w:type="dxa"/>
            <w:vAlign w:val="center"/>
          </w:tcPr>
          <w:p w14:paraId="7E0068F1"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22,2</w:t>
            </w:r>
          </w:p>
        </w:tc>
        <w:tc>
          <w:tcPr>
            <w:tcW w:w="829" w:type="dxa"/>
            <w:vAlign w:val="center"/>
          </w:tcPr>
          <w:p w14:paraId="70C6D3D8"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26,4</w:t>
            </w:r>
          </w:p>
        </w:tc>
        <w:tc>
          <w:tcPr>
            <w:tcW w:w="829" w:type="dxa"/>
            <w:vAlign w:val="center"/>
          </w:tcPr>
          <w:p w14:paraId="16B9EDB2"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25,4</w:t>
            </w:r>
          </w:p>
        </w:tc>
        <w:tc>
          <w:tcPr>
            <w:tcW w:w="830" w:type="dxa"/>
            <w:vAlign w:val="center"/>
          </w:tcPr>
          <w:p w14:paraId="75E0929D"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23,1</w:t>
            </w:r>
          </w:p>
        </w:tc>
        <w:tc>
          <w:tcPr>
            <w:tcW w:w="829" w:type="dxa"/>
            <w:vAlign w:val="center"/>
          </w:tcPr>
          <w:p w14:paraId="43657FC8"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40,0</w:t>
            </w:r>
          </w:p>
        </w:tc>
        <w:tc>
          <w:tcPr>
            <w:tcW w:w="829" w:type="dxa"/>
            <w:vAlign w:val="center"/>
          </w:tcPr>
          <w:p w14:paraId="27E3E11E"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4,6</w:t>
            </w:r>
          </w:p>
        </w:tc>
        <w:tc>
          <w:tcPr>
            <w:tcW w:w="829" w:type="dxa"/>
            <w:vAlign w:val="center"/>
          </w:tcPr>
          <w:p w14:paraId="6C3FFDFC"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13,0</w:t>
            </w:r>
          </w:p>
        </w:tc>
        <w:tc>
          <w:tcPr>
            <w:tcW w:w="829" w:type="dxa"/>
            <w:vAlign w:val="center"/>
          </w:tcPr>
          <w:p w14:paraId="6DFF8E53"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8,2</w:t>
            </w:r>
          </w:p>
        </w:tc>
        <w:tc>
          <w:tcPr>
            <w:tcW w:w="830" w:type="dxa"/>
            <w:vAlign w:val="center"/>
          </w:tcPr>
          <w:p w14:paraId="00040802"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6,4</w:t>
            </w:r>
          </w:p>
        </w:tc>
        <w:tc>
          <w:tcPr>
            <w:tcW w:w="829" w:type="dxa"/>
            <w:vAlign w:val="center"/>
          </w:tcPr>
          <w:p w14:paraId="35B3DFF6"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17,3</w:t>
            </w:r>
          </w:p>
        </w:tc>
        <w:tc>
          <w:tcPr>
            <w:tcW w:w="829" w:type="dxa"/>
            <w:vAlign w:val="center"/>
          </w:tcPr>
          <w:p w14:paraId="50A3B2CA"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4,6</w:t>
            </w:r>
          </w:p>
        </w:tc>
        <w:tc>
          <w:tcPr>
            <w:tcW w:w="829" w:type="dxa"/>
            <w:vAlign w:val="center"/>
          </w:tcPr>
          <w:p w14:paraId="330ECF98"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47,1</w:t>
            </w:r>
          </w:p>
        </w:tc>
        <w:tc>
          <w:tcPr>
            <w:tcW w:w="829" w:type="dxa"/>
            <w:vAlign w:val="center"/>
          </w:tcPr>
          <w:p w14:paraId="5A3EB663"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24,4</w:t>
            </w:r>
          </w:p>
        </w:tc>
        <w:tc>
          <w:tcPr>
            <w:tcW w:w="830" w:type="dxa"/>
            <w:vAlign w:val="center"/>
          </w:tcPr>
          <w:p w14:paraId="32E7C856"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20,8</w:t>
            </w:r>
          </w:p>
        </w:tc>
      </w:tr>
      <w:tr w:rsidR="00A2617F" w:rsidRPr="00A2617F" w14:paraId="4379C4D7"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164079A"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3</w:t>
            </w:r>
          </w:p>
        </w:tc>
        <w:tc>
          <w:tcPr>
            <w:tcW w:w="1672" w:type="dxa"/>
          </w:tcPr>
          <w:p w14:paraId="458451D3" w14:textId="77777777" w:rsidR="00A2617F" w:rsidRPr="00A2617F" w:rsidRDefault="00A2617F" w:rsidP="00A2617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Удобство получения</w:t>
            </w:r>
          </w:p>
        </w:tc>
        <w:tc>
          <w:tcPr>
            <w:tcW w:w="829" w:type="dxa"/>
            <w:vAlign w:val="center"/>
          </w:tcPr>
          <w:p w14:paraId="0043D77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15,6</w:t>
            </w:r>
          </w:p>
        </w:tc>
        <w:tc>
          <w:tcPr>
            <w:tcW w:w="829" w:type="dxa"/>
            <w:vAlign w:val="center"/>
          </w:tcPr>
          <w:p w14:paraId="45ACECA8"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24,1</w:t>
            </w:r>
          </w:p>
        </w:tc>
        <w:tc>
          <w:tcPr>
            <w:tcW w:w="829" w:type="dxa"/>
            <w:vAlign w:val="center"/>
          </w:tcPr>
          <w:p w14:paraId="15FFC460"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29,3</w:t>
            </w:r>
          </w:p>
        </w:tc>
        <w:tc>
          <w:tcPr>
            <w:tcW w:w="829" w:type="dxa"/>
            <w:vAlign w:val="center"/>
          </w:tcPr>
          <w:p w14:paraId="101D427D"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25,9</w:t>
            </w:r>
          </w:p>
        </w:tc>
        <w:tc>
          <w:tcPr>
            <w:tcW w:w="830" w:type="dxa"/>
            <w:vAlign w:val="center"/>
          </w:tcPr>
          <w:p w14:paraId="4D8C5DF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21,9</w:t>
            </w:r>
          </w:p>
        </w:tc>
        <w:tc>
          <w:tcPr>
            <w:tcW w:w="829" w:type="dxa"/>
            <w:vAlign w:val="center"/>
          </w:tcPr>
          <w:p w14:paraId="1CFCF105"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38,3</w:t>
            </w:r>
          </w:p>
        </w:tc>
        <w:tc>
          <w:tcPr>
            <w:tcW w:w="829" w:type="dxa"/>
            <w:vAlign w:val="center"/>
          </w:tcPr>
          <w:p w14:paraId="2EB71A1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6,1</w:t>
            </w:r>
          </w:p>
        </w:tc>
        <w:tc>
          <w:tcPr>
            <w:tcW w:w="829" w:type="dxa"/>
            <w:vAlign w:val="center"/>
          </w:tcPr>
          <w:p w14:paraId="416FE26E"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10,3</w:t>
            </w:r>
          </w:p>
        </w:tc>
        <w:tc>
          <w:tcPr>
            <w:tcW w:w="829" w:type="dxa"/>
            <w:vAlign w:val="center"/>
          </w:tcPr>
          <w:p w14:paraId="7C4E7125"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8,1</w:t>
            </w:r>
          </w:p>
        </w:tc>
        <w:tc>
          <w:tcPr>
            <w:tcW w:w="830" w:type="dxa"/>
            <w:vAlign w:val="center"/>
          </w:tcPr>
          <w:p w14:paraId="68579AD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5,5</w:t>
            </w:r>
          </w:p>
        </w:tc>
        <w:tc>
          <w:tcPr>
            <w:tcW w:w="829" w:type="dxa"/>
            <w:vAlign w:val="center"/>
          </w:tcPr>
          <w:p w14:paraId="03DB1FDE"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17,9</w:t>
            </w:r>
          </w:p>
        </w:tc>
        <w:tc>
          <w:tcPr>
            <w:tcW w:w="829" w:type="dxa"/>
            <w:vAlign w:val="center"/>
          </w:tcPr>
          <w:p w14:paraId="0862364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4,3</w:t>
            </w:r>
          </w:p>
        </w:tc>
        <w:tc>
          <w:tcPr>
            <w:tcW w:w="829" w:type="dxa"/>
            <w:vAlign w:val="center"/>
          </w:tcPr>
          <w:p w14:paraId="3AC834B4"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46,9</w:t>
            </w:r>
          </w:p>
        </w:tc>
        <w:tc>
          <w:tcPr>
            <w:tcW w:w="829" w:type="dxa"/>
            <w:vAlign w:val="center"/>
          </w:tcPr>
          <w:p w14:paraId="2D9AB61B"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25,8</w:t>
            </w:r>
          </w:p>
        </w:tc>
        <w:tc>
          <w:tcPr>
            <w:tcW w:w="830" w:type="dxa"/>
            <w:vAlign w:val="center"/>
          </w:tcPr>
          <w:p w14:paraId="2349060C"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20,0</w:t>
            </w:r>
          </w:p>
        </w:tc>
      </w:tr>
      <w:bookmarkEnd w:id="60"/>
    </w:tbl>
    <w:p w14:paraId="70C4084D" w14:textId="237DC37D"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D142CB0" w14:textId="0871C5E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4.1</w:t>
      </w:r>
      <w:r w:rsidRPr="00CE5FB9">
        <w:rPr>
          <w:rFonts w:ascii="Times New Roman" w:eastAsia="Times New Roman" w:hAnsi="Times New Roman"/>
          <w:color w:val="000000"/>
          <w:sz w:val="24"/>
          <w:szCs w:val="24"/>
          <w:lang w:eastAsia="ru-RU"/>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CE5FB9">
        <w:rPr>
          <w:rFonts w:ascii="Times New Roman" w:eastAsia="Times New Roman" w:hAnsi="Times New Roman"/>
          <w:b/>
          <w:bCs/>
          <w:color w:val="000000"/>
          <w:sz w:val="24"/>
          <w:szCs w:val="24"/>
          <w:lang w:eastAsia="ru-RU"/>
        </w:rPr>
        <w:t>(2022 год),</w:t>
      </w:r>
    </w:p>
    <w:p w14:paraId="4A031EA0" w14:textId="7777777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CE5FB9">
        <w:rPr>
          <w:rFonts w:ascii="Times New Roman" w:eastAsia="Times New Roman" w:hAnsi="Times New Roman"/>
          <w:color w:val="000000"/>
          <w:sz w:val="24"/>
          <w:szCs w:val="24"/>
          <w:lang w:eastAsia="ru-RU"/>
        </w:rPr>
        <w:t>% от респондентов</w:t>
      </w:r>
    </w:p>
    <w:tbl>
      <w:tblPr>
        <w:tblStyle w:val="-11210"/>
        <w:tblW w:w="14874" w:type="dxa"/>
        <w:tblLayout w:type="fixed"/>
        <w:tblLook w:val="04A0" w:firstRow="1" w:lastRow="0" w:firstColumn="1" w:lastColumn="0" w:noHBand="0" w:noVBand="1"/>
      </w:tblPr>
      <w:tblGrid>
        <w:gridCol w:w="542"/>
        <w:gridCol w:w="3294"/>
        <w:gridCol w:w="2142"/>
        <w:gridCol w:w="2143"/>
        <w:gridCol w:w="2143"/>
        <w:gridCol w:w="2143"/>
        <w:gridCol w:w="2467"/>
      </w:tblGrid>
      <w:tr w:rsidR="00CE5FB9" w:rsidRPr="00CE5FB9" w14:paraId="191B7F46"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74BAACEC"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 п/п</w:t>
            </w:r>
          </w:p>
        </w:tc>
        <w:tc>
          <w:tcPr>
            <w:tcW w:w="3294" w:type="dxa"/>
          </w:tcPr>
          <w:p w14:paraId="3888E0E8" w14:textId="77777777" w:rsidR="00CE5FB9" w:rsidRPr="00CE5FB9" w:rsidRDefault="00CE5FB9" w:rsidP="00CE5FB9">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Тип информации</w:t>
            </w:r>
          </w:p>
        </w:tc>
        <w:tc>
          <w:tcPr>
            <w:tcW w:w="2142" w:type="dxa"/>
          </w:tcPr>
          <w:p w14:paraId="7628F1D4"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roofErr w:type="gramStart"/>
            <w:r w:rsidRPr="00CE5FB9">
              <w:rPr>
                <w:rFonts w:ascii="Times New Roman" w:eastAsia="Times New Roman" w:hAnsi="Times New Roman"/>
                <w:color w:val="000000"/>
                <w:lang w:eastAsia="ru-RU"/>
              </w:rPr>
              <w:t>Удовлетвори-</w:t>
            </w:r>
            <w:proofErr w:type="spellStart"/>
            <w:r w:rsidRPr="00CE5FB9">
              <w:rPr>
                <w:rFonts w:ascii="Times New Roman" w:eastAsia="Times New Roman" w:hAnsi="Times New Roman"/>
                <w:color w:val="000000"/>
                <w:lang w:eastAsia="ru-RU"/>
              </w:rPr>
              <w:t>тельно</w:t>
            </w:r>
            <w:proofErr w:type="spellEnd"/>
            <w:proofErr w:type="gramEnd"/>
          </w:p>
        </w:tc>
        <w:tc>
          <w:tcPr>
            <w:tcW w:w="2143" w:type="dxa"/>
          </w:tcPr>
          <w:p w14:paraId="1BD25225" w14:textId="58805B4C"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Скорее удовлетворительно</w:t>
            </w:r>
          </w:p>
        </w:tc>
        <w:tc>
          <w:tcPr>
            <w:tcW w:w="2143" w:type="dxa"/>
          </w:tcPr>
          <w:p w14:paraId="6EA6204B" w14:textId="4F3B62A0"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Скорее неудовлетворительно</w:t>
            </w:r>
          </w:p>
        </w:tc>
        <w:tc>
          <w:tcPr>
            <w:tcW w:w="2143" w:type="dxa"/>
          </w:tcPr>
          <w:p w14:paraId="7631C8B1"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roofErr w:type="spellStart"/>
            <w:r w:rsidRPr="00CE5FB9">
              <w:rPr>
                <w:rFonts w:ascii="Times New Roman" w:eastAsia="Times New Roman" w:hAnsi="Times New Roman"/>
                <w:color w:val="000000"/>
                <w:lang w:eastAsia="ru-RU"/>
              </w:rPr>
              <w:t>Неудовлетвори-тельно</w:t>
            </w:r>
            <w:proofErr w:type="spellEnd"/>
          </w:p>
        </w:tc>
        <w:tc>
          <w:tcPr>
            <w:tcW w:w="2467" w:type="dxa"/>
          </w:tcPr>
          <w:p w14:paraId="6EED1A6B"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Затрудняюсь ответить / мне ничего не известно о такой информации</w:t>
            </w:r>
          </w:p>
        </w:tc>
      </w:tr>
      <w:tr w:rsidR="00CE5FB9" w:rsidRPr="00CE5FB9" w14:paraId="1E2824FA"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EEE5268"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1</w:t>
            </w:r>
          </w:p>
        </w:tc>
        <w:tc>
          <w:tcPr>
            <w:tcW w:w="3294" w:type="dxa"/>
          </w:tcPr>
          <w:p w14:paraId="27DC3F8B"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Доступность• информации о нормативной базе, связанной с внедрением Стандарта в регионе</w:t>
            </w:r>
          </w:p>
        </w:tc>
        <w:tc>
          <w:tcPr>
            <w:tcW w:w="2142" w:type="dxa"/>
            <w:vAlign w:val="center"/>
          </w:tcPr>
          <w:p w14:paraId="477E703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21,0</w:t>
            </w:r>
          </w:p>
        </w:tc>
        <w:tc>
          <w:tcPr>
            <w:tcW w:w="2143" w:type="dxa"/>
            <w:vAlign w:val="center"/>
          </w:tcPr>
          <w:p w14:paraId="58A3DB1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42,7</w:t>
            </w:r>
          </w:p>
        </w:tc>
        <w:tc>
          <w:tcPr>
            <w:tcW w:w="2143" w:type="dxa"/>
            <w:vAlign w:val="center"/>
          </w:tcPr>
          <w:p w14:paraId="211853BA"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3,3</w:t>
            </w:r>
          </w:p>
        </w:tc>
        <w:tc>
          <w:tcPr>
            <w:tcW w:w="2143" w:type="dxa"/>
            <w:vAlign w:val="center"/>
          </w:tcPr>
          <w:p w14:paraId="3D50C8A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w:t>
            </w:r>
          </w:p>
        </w:tc>
        <w:tc>
          <w:tcPr>
            <w:tcW w:w="2467" w:type="dxa"/>
            <w:vAlign w:val="center"/>
          </w:tcPr>
          <w:p w14:paraId="5F2EB6D0"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29,8</w:t>
            </w:r>
          </w:p>
        </w:tc>
      </w:tr>
      <w:tr w:rsidR="00CE5FB9" w:rsidRPr="00CE5FB9" w14:paraId="0A95C9F6"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51F5561"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2</w:t>
            </w:r>
          </w:p>
        </w:tc>
        <w:tc>
          <w:tcPr>
            <w:tcW w:w="3294" w:type="dxa"/>
          </w:tcPr>
          <w:p w14:paraId="1E1B1374"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Доступность• информации о перечне товарных рынков для содействия развитию конкуренции в регионе </w:t>
            </w:r>
          </w:p>
        </w:tc>
        <w:tc>
          <w:tcPr>
            <w:tcW w:w="2142" w:type="dxa"/>
            <w:vAlign w:val="center"/>
          </w:tcPr>
          <w:p w14:paraId="0FC5F8E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20,3</w:t>
            </w:r>
          </w:p>
        </w:tc>
        <w:tc>
          <w:tcPr>
            <w:tcW w:w="2143" w:type="dxa"/>
            <w:vAlign w:val="center"/>
          </w:tcPr>
          <w:p w14:paraId="38E9518A"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41,6</w:t>
            </w:r>
          </w:p>
        </w:tc>
        <w:tc>
          <w:tcPr>
            <w:tcW w:w="2143" w:type="dxa"/>
            <w:vAlign w:val="center"/>
          </w:tcPr>
          <w:p w14:paraId="69E9DC65"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5,0</w:t>
            </w:r>
          </w:p>
        </w:tc>
        <w:tc>
          <w:tcPr>
            <w:tcW w:w="2143" w:type="dxa"/>
            <w:vAlign w:val="center"/>
          </w:tcPr>
          <w:p w14:paraId="4BB8F08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3,4</w:t>
            </w:r>
          </w:p>
        </w:tc>
        <w:tc>
          <w:tcPr>
            <w:tcW w:w="2467" w:type="dxa"/>
            <w:vAlign w:val="center"/>
          </w:tcPr>
          <w:p w14:paraId="10F10D3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29,7</w:t>
            </w:r>
          </w:p>
        </w:tc>
      </w:tr>
      <w:tr w:rsidR="00CE5FB9" w:rsidRPr="00CE5FB9" w14:paraId="09B0602B"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F718BF4"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3</w:t>
            </w:r>
          </w:p>
        </w:tc>
        <w:tc>
          <w:tcPr>
            <w:tcW w:w="3294" w:type="dxa"/>
          </w:tcPr>
          <w:p w14:paraId="3212E236"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Предоставление возможности прохождения электронных анкет, связанных с оценкой удовлетворенности предпринимателей и потребителей состояни</w:t>
            </w:r>
            <w:r w:rsidRPr="00CE5FB9">
              <w:rPr>
                <w:rFonts w:ascii="Times New Roman" w:eastAsia="Times New Roman" w:hAnsi="Times New Roman"/>
                <w:color w:val="000000"/>
                <w:lang w:eastAsia="ru-RU"/>
              </w:rPr>
              <w:lastRenderedPageBreak/>
              <w:t xml:space="preserve">ем конкурентной среды региона </w:t>
            </w:r>
          </w:p>
        </w:tc>
        <w:tc>
          <w:tcPr>
            <w:tcW w:w="2142" w:type="dxa"/>
            <w:vAlign w:val="center"/>
          </w:tcPr>
          <w:p w14:paraId="197D11E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lastRenderedPageBreak/>
              <w:t>20,0</w:t>
            </w:r>
          </w:p>
        </w:tc>
        <w:tc>
          <w:tcPr>
            <w:tcW w:w="2143" w:type="dxa"/>
            <w:vAlign w:val="center"/>
          </w:tcPr>
          <w:p w14:paraId="6E248E0D"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36,9</w:t>
            </w:r>
          </w:p>
        </w:tc>
        <w:tc>
          <w:tcPr>
            <w:tcW w:w="2143" w:type="dxa"/>
            <w:vAlign w:val="center"/>
          </w:tcPr>
          <w:p w14:paraId="0B6A7F5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4,3</w:t>
            </w:r>
          </w:p>
        </w:tc>
        <w:tc>
          <w:tcPr>
            <w:tcW w:w="2143" w:type="dxa"/>
            <w:vAlign w:val="center"/>
          </w:tcPr>
          <w:p w14:paraId="0FA3CE6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3,6</w:t>
            </w:r>
          </w:p>
        </w:tc>
        <w:tc>
          <w:tcPr>
            <w:tcW w:w="2467" w:type="dxa"/>
            <w:vAlign w:val="center"/>
          </w:tcPr>
          <w:p w14:paraId="1A31F5D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35,2</w:t>
            </w:r>
          </w:p>
        </w:tc>
      </w:tr>
      <w:tr w:rsidR="00CE5FB9" w:rsidRPr="00CE5FB9" w14:paraId="40B01500"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E661428"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4</w:t>
            </w:r>
          </w:p>
        </w:tc>
        <w:tc>
          <w:tcPr>
            <w:tcW w:w="3294" w:type="dxa"/>
          </w:tcPr>
          <w:p w14:paraId="3D2027C3"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Обеспечение доступности* «дорожной карты» региона </w:t>
            </w:r>
          </w:p>
        </w:tc>
        <w:tc>
          <w:tcPr>
            <w:tcW w:w="2142" w:type="dxa"/>
            <w:vAlign w:val="center"/>
          </w:tcPr>
          <w:p w14:paraId="15A22687"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21,9</w:t>
            </w:r>
          </w:p>
        </w:tc>
        <w:tc>
          <w:tcPr>
            <w:tcW w:w="2143" w:type="dxa"/>
            <w:vAlign w:val="center"/>
          </w:tcPr>
          <w:p w14:paraId="08ACD5D9"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37,4</w:t>
            </w:r>
          </w:p>
        </w:tc>
        <w:tc>
          <w:tcPr>
            <w:tcW w:w="2143" w:type="dxa"/>
            <w:vAlign w:val="center"/>
          </w:tcPr>
          <w:p w14:paraId="6994A046"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4,0</w:t>
            </w:r>
          </w:p>
        </w:tc>
        <w:tc>
          <w:tcPr>
            <w:tcW w:w="2143" w:type="dxa"/>
            <w:vAlign w:val="center"/>
          </w:tcPr>
          <w:p w14:paraId="05D59159"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w:t>
            </w:r>
          </w:p>
        </w:tc>
        <w:tc>
          <w:tcPr>
            <w:tcW w:w="2467" w:type="dxa"/>
            <w:vAlign w:val="center"/>
          </w:tcPr>
          <w:p w14:paraId="6D35B6B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33,5</w:t>
            </w:r>
          </w:p>
        </w:tc>
      </w:tr>
      <w:tr w:rsidR="00CE5FB9" w:rsidRPr="00CE5FB9" w14:paraId="0F1E4A71"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E227E96"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5</w:t>
            </w:r>
          </w:p>
        </w:tc>
        <w:tc>
          <w:tcPr>
            <w:tcW w:w="3294" w:type="dxa"/>
          </w:tcPr>
          <w:p w14:paraId="4C5F1550"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Доступность• информации о проведенных обучающих мероприятиях для органов местного самоуправления региона </w:t>
            </w:r>
          </w:p>
        </w:tc>
        <w:tc>
          <w:tcPr>
            <w:tcW w:w="2142" w:type="dxa"/>
            <w:vAlign w:val="center"/>
          </w:tcPr>
          <w:p w14:paraId="76C1693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24,2</w:t>
            </w:r>
          </w:p>
        </w:tc>
        <w:tc>
          <w:tcPr>
            <w:tcW w:w="2143" w:type="dxa"/>
            <w:vAlign w:val="center"/>
          </w:tcPr>
          <w:p w14:paraId="74EE43E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37,6</w:t>
            </w:r>
          </w:p>
        </w:tc>
        <w:tc>
          <w:tcPr>
            <w:tcW w:w="2143" w:type="dxa"/>
            <w:vAlign w:val="center"/>
          </w:tcPr>
          <w:p w14:paraId="73B129D2"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w:t>
            </w:r>
          </w:p>
        </w:tc>
        <w:tc>
          <w:tcPr>
            <w:tcW w:w="2143" w:type="dxa"/>
            <w:vAlign w:val="center"/>
          </w:tcPr>
          <w:p w14:paraId="6E9E632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2,7</w:t>
            </w:r>
          </w:p>
        </w:tc>
        <w:tc>
          <w:tcPr>
            <w:tcW w:w="2467" w:type="dxa"/>
            <w:vAlign w:val="center"/>
          </w:tcPr>
          <w:p w14:paraId="4D4FF2B1"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32,3</w:t>
            </w:r>
          </w:p>
        </w:tc>
      </w:tr>
      <w:tr w:rsidR="00CE5FB9" w:rsidRPr="00CE5FB9" w14:paraId="5F2A300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81A983C"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6</w:t>
            </w:r>
          </w:p>
        </w:tc>
        <w:tc>
          <w:tcPr>
            <w:tcW w:w="3294" w:type="dxa"/>
          </w:tcPr>
          <w:p w14:paraId="4F4EFEB4"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Доступность• информации о проведенных мониторингах в регионе и сформированном ежегодном докладе </w:t>
            </w:r>
          </w:p>
        </w:tc>
        <w:tc>
          <w:tcPr>
            <w:tcW w:w="2142" w:type="dxa"/>
            <w:vAlign w:val="center"/>
          </w:tcPr>
          <w:p w14:paraId="248E0F1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23,8</w:t>
            </w:r>
          </w:p>
        </w:tc>
        <w:tc>
          <w:tcPr>
            <w:tcW w:w="2143" w:type="dxa"/>
            <w:vAlign w:val="center"/>
          </w:tcPr>
          <w:p w14:paraId="78E6AF9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34,8</w:t>
            </w:r>
          </w:p>
        </w:tc>
        <w:tc>
          <w:tcPr>
            <w:tcW w:w="2143" w:type="dxa"/>
            <w:vAlign w:val="center"/>
          </w:tcPr>
          <w:p w14:paraId="44EA13F5"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3,7</w:t>
            </w:r>
          </w:p>
        </w:tc>
        <w:tc>
          <w:tcPr>
            <w:tcW w:w="2143" w:type="dxa"/>
            <w:vAlign w:val="center"/>
          </w:tcPr>
          <w:p w14:paraId="630C8687"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2,9</w:t>
            </w:r>
          </w:p>
        </w:tc>
        <w:tc>
          <w:tcPr>
            <w:tcW w:w="2467" w:type="dxa"/>
            <w:vAlign w:val="center"/>
          </w:tcPr>
          <w:p w14:paraId="7291D1CA"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34,8</w:t>
            </w:r>
          </w:p>
        </w:tc>
      </w:tr>
    </w:tbl>
    <w:p w14:paraId="7081BAA2" w14:textId="77777777" w:rsidR="00CE5FB9" w:rsidRPr="00CE5FB9" w:rsidRDefault="00CE5FB9" w:rsidP="00CE5FB9">
      <w:pPr>
        <w:tabs>
          <w:tab w:val="left" w:pos="5629"/>
          <w:tab w:val="left" w:pos="6134"/>
        </w:tabs>
        <w:spacing w:after="0" w:line="23" w:lineRule="atLeast"/>
        <w:rPr>
          <w:rFonts w:ascii="Times New Roman" w:eastAsia="Times New Roman" w:hAnsi="Times New Roman"/>
          <w:sz w:val="24"/>
          <w:szCs w:val="24"/>
          <w:lang w:eastAsia="ru-RU"/>
        </w:rPr>
      </w:pPr>
    </w:p>
    <w:p w14:paraId="7F9E968C" w14:textId="79CBBB96"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sz w:val="24"/>
          <w:szCs w:val="24"/>
          <w:lang w:eastAsia="ru-RU"/>
        </w:rPr>
      </w:pPr>
      <w:bookmarkStart w:id="61" w:name="_Hlk97028576"/>
      <w:r w:rsidRPr="00CE5FB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4</w:t>
      </w:r>
      <w:r w:rsidRPr="00CE5FB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w:t>
      </w:r>
      <w:r w:rsidRPr="00CE5FB9">
        <w:rPr>
          <w:rFonts w:ascii="Times New Roman" w:eastAsia="Times New Roman" w:hAnsi="Times New Roman"/>
          <w:color w:val="000000"/>
          <w:sz w:val="24"/>
          <w:szCs w:val="24"/>
          <w:lang w:eastAsia="ru-RU"/>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CE5FB9">
        <w:rPr>
          <w:rFonts w:ascii="Times New Roman" w:eastAsia="Times New Roman" w:hAnsi="Times New Roman"/>
          <w:b/>
          <w:bCs/>
          <w:sz w:val="24"/>
          <w:szCs w:val="24"/>
          <w:lang w:eastAsia="ru-RU"/>
        </w:rPr>
        <w:t>(2021 год)</w:t>
      </w:r>
      <w:r w:rsidRPr="00CE5FB9">
        <w:rPr>
          <w:rFonts w:ascii="Times New Roman" w:eastAsia="Times New Roman" w:hAnsi="Times New Roman"/>
          <w:sz w:val="24"/>
          <w:szCs w:val="24"/>
          <w:lang w:eastAsia="ru-RU"/>
        </w:rPr>
        <w:t>,</w:t>
      </w:r>
    </w:p>
    <w:p w14:paraId="0202667C" w14:textId="7777777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CE5FB9">
        <w:rPr>
          <w:rFonts w:ascii="Times New Roman" w:eastAsia="Times New Roman" w:hAnsi="Times New Roman"/>
          <w:sz w:val="24"/>
          <w:szCs w:val="24"/>
          <w:lang w:eastAsia="ru-RU"/>
        </w:rPr>
        <w:t>% от респондентов</w:t>
      </w:r>
    </w:p>
    <w:tbl>
      <w:tblPr>
        <w:tblStyle w:val="-1147"/>
        <w:tblW w:w="14874" w:type="dxa"/>
        <w:tblLayout w:type="fixed"/>
        <w:tblLook w:val="04A0" w:firstRow="1" w:lastRow="0" w:firstColumn="1" w:lastColumn="0" w:noHBand="0" w:noVBand="1"/>
      </w:tblPr>
      <w:tblGrid>
        <w:gridCol w:w="560"/>
        <w:gridCol w:w="4108"/>
        <w:gridCol w:w="2041"/>
        <w:gridCol w:w="2041"/>
        <w:gridCol w:w="2041"/>
        <w:gridCol w:w="2041"/>
        <w:gridCol w:w="2042"/>
      </w:tblGrid>
      <w:tr w:rsidR="00CE5FB9" w:rsidRPr="00CE5FB9" w14:paraId="5201B2D3"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p w14:paraId="31224CA2"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п/п</w:t>
            </w:r>
          </w:p>
        </w:tc>
        <w:tc>
          <w:tcPr>
            <w:tcW w:w="4108" w:type="dxa"/>
          </w:tcPr>
          <w:p w14:paraId="0BE2B56E"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Тип информации</w:t>
            </w:r>
          </w:p>
        </w:tc>
        <w:tc>
          <w:tcPr>
            <w:tcW w:w="2041" w:type="dxa"/>
          </w:tcPr>
          <w:p w14:paraId="1356E786"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roofErr w:type="spellStart"/>
            <w:r w:rsidRPr="00CE5FB9">
              <w:rPr>
                <w:rFonts w:ascii="Times New Roman" w:eastAsia="Times New Roman" w:hAnsi="Times New Roman"/>
                <w:color w:val="000000"/>
                <w:sz w:val="24"/>
                <w:szCs w:val="24"/>
                <w:lang w:eastAsia="ru-RU"/>
              </w:rPr>
              <w:t>Удовлетво-рительно</w:t>
            </w:r>
            <w:proofErr w:type="spellEnd"/>
          </w:p>
        </w:tc>
        <w:tc>
          <w:tcPr>
            <w:tcW w:w="2041" w:type="dxa"/>
          </w:tcPr>
          <w:p w14:paraId="07FCB9C1" w14:textId="3443832B"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Скорее удовлетворительно</w:t>
            </w:r>
          </w:p>
        </w:tc>
        <w:tc>
          <w:tcPr>
            <w:tcW w:w="2041" w:type="dxa"/>
          </w:tcPr>
          <w:p w14:paraId="056ECBD4"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Скорее </w:t>
            </w: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41" w:type="dxa"/>
          </w:tcPr>
          <w:p w14:paraId="068E25AA"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42" w:type="dxa"/>
          </w:tcPr>
          <w:p w14:paraId="16478D3A" w14:textId="77777777" w:rsidR="00CE5FB9" w:rsidRPr="00CE5FB9" w:rsidRDefault="00CE5FB9" w:rsidP="00CE5FB9">
            <w:pPr>
              <w:suppressAutoHyphens/>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CE5FB9" w:rsidRPr="00CE5FB9" w14:paraId="1EBAC801"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63630CE"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w:t>
            </w:r>
          </w:p>
        </w:tc>
        <w:tc>
          <w:tcPr>
            <w:tcW w:w="4108" w:type="dxa"/>
          </w:tcPr>
          <w:p w14:paraId="07FB14BF"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Доступность• информации о нормативной базе, связанной с внедрением Стандарта в регионе</w:t>
            </w:r>
          </w:p>
        </w:tc>
        <w:tc>
          <w:tcPr>
            <w:tcW w:w="2041" w:type="dxa"/>
            <w:vAlign w:val="center"/>
          </w:tcPr>
          <w:p w14:paraId="4657A8EC"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20,1</w:t>
            </w:r>
          </w:p>
        </w:tc>
        <w:tc>
          <w:tcPr>
            <w:tcW w:w="2041" w:type="dxa"/>
            <w:vAlign w:val="center"/>
          </w:tcPr>
          <w:p w14:paraId="2BF82ECA"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24,7</w:t>
            </w:r>
          </w:p>
        </w:tc>
        <w:tc>
          <w:tcPr>
            <w:tcW w:w="2041" w:type="dxa"/>
            <w:vAlign w:val="center"/>
          </w:tcPr>
          <w:p w14:paraId="6B27D90A"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12,4</w:t>
            </w:r>
          </w:p>
        </w:tc>
        <w:tc>
          <w:tcPr>
            <w:tcW w:w="2041" w:type="dxa"/>
            <w:vAlign w:val="center"/>
          </w:tcPr>
          <w:p w14:paraId="72BE56C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6,0</w:t>
            </w:r>
          </w:p>
        </w:tc>
        <w:tc>
          <w:tcPr>
            <w:tcW w:w="2042" w:type="dxa"/>
            <w:vAlign w:val="center"/>
          </w:tcPr>
          <w:p w14:paraId="0B142421"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36,</w:t>
            </w:r>
            <w:r w:rsidRPr="00CE5FB9">
              <w:rPr>
                <w:rFonts w:ascii="Times New Roman" w:eastAsia="Times New Roman" w:hAnsi="Times New Roman"/>
                <w:color w:val="000000"/>
                <w:sz w:val="24"/>
                <w:szCs w:val="24"/>
                <w:lang w:val="en-US" w:eastAsia="ru-RU"/>
              </w:rPr>
              <w:t>8</w:t>
            </w:r>
          </w:p>
        </w:tc>
      </w:tr>
      <w:tr w:rsidR="00CE5FB9" w:rsidRPr="00CE5FB9" w14:paraId="5E67B8D7"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E9782CF"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w:t>
            </w:r>
          </w:p>
        </w:tc>
        <w:tc>
          <w:tcPr>
            <w:tcW w:w="4108" w:type="dxa"/>
          </w:tcPr>
          <w:p w14:paraId="15824519"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перечне товарных рынков для содействия развитию конкуренции в регионе </w:t>
            </w:r>
          </w:p>
        </w:tc>
        <w:tc>
          <w:tcPr>
            <w:tcW w:w="2041" w:type="dxa"/>
            <w:vAlign w:val="center"/>
          </w:tcPr>
          <w:p w14:paraId="41A19A56"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19,2</w:t>
            </w:r>
          </w:p>
        </w:tc>
        <w:tc>
          <w:tcPr>
            <w:tcW w:w="2041" w:type="dxa"/>
            <w:vAlign w:val="center"/>
          </w:tcPr>
          <w:p w14:paraId="6FAAAF4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24,2</w:t>
            </w:r>
          </w:p>
        </w:tc>
        <w:tc>
          <w:tcPr>
            <w:tcW w:w="2041" w:type="dxa"/>
            <w:vAlign w:val="center"/>
          </w:tcPr>
          <w:p w14:paraId="021429E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13,3</w:t>
            </w:r>
          </w:p>
        </w:tc>
        <w:tc>
          <w:tcPr>
            <w:tcW w:w="2041" w:type="dxa"/>
            <w:vAlign w:val="center"/>
          </w:tcPr>
          <w:p w14:paraId="5A98C31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5,3</w:t>
            </w:r>
          </w:p>
        </w:tc>
        <w:tc>
          <w:tcPr>
            <w:tcW w:w="2042" w:type="dxa"/>
            <w:vAlign w:val="center"/>
          </w:tcPr>
          <w:p w14:paraId="3181DF7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38,0</w:t>
            </w:r>
          </w:p>
        </w:tc>
      </w:tr>
      <w:tr w:rsidR="00CE5FB9" w:rsidRPr="00CE5FB9" w14:paraId="49C1FEBB"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2B08AA"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w:t>
            </w:r>
          </w:p>
        </w:tc>
        <w:tc>
          <w:tcPr>
            <w:tcW w:w="4108" w:type="dxa"/>
          </w:tcPr>
          <w:p w14:paraId="29F84590"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Предоставление возможности прохождения электронных анкет, связанных с оценкой удовлетворенности </w:t>
            </w:r>
            <w:r w:rsidRPr="00CE5FB9">
              <w:rPr>
                <w:rFonts w:ascii="Times New Roman" w:eastAsia="Times New Roman" w:hAnsi="Times New Roman"/>
                <w:color w:val="000000"/>
                <w:sz w:val="24"/>
                <w:szCs w:val="24"/>
                <w:lang w:eastAsia="ru-RU"/>
              </w:rPr>
              <w:lastRenderedPageBreak/>
              <w:t xml:space="preserve">предпринимателей и потребителей состоянием конкурентной среды региона </w:t>
            </w:r>
          </w:p>
        </w:tc>
        <w:tc>
          <w:tcPr>
            <w:tcW w:w="2041" w:type="dxa"/>
            <w:vAlign w:val="center"/>
          </w:tcPr>
          <w:p w14:paraId="34917D0E"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lastRenderedPageBreak/>
              <w:t>20,5</w:t>
            </w:r>
          </w:p>
        </w:tc>
        <w:tc>
          <w:tcPr>
            <w:tcW w:w="2041" w:type="dxa"/>
            <w:vAlign w:val="center"/>
          </w:tcPr>
          <w:p w14:paraId="4C77507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26,1</w:t>
            </w:r>
          </w:p>
        </w:tc>
        <w:tc>
          <w:tcPr>
            <w:tcW w:w="2041" w:type="dxa"/>
            <w:vAlign w:val="center"/>
          </w:tcPr>
          <w:p w14:paraId="1856988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11,9</w:t>
            </w:r>
          </w:p>
        </w:tc>
        <w:tc>
          <w:tcPr>
            <w:tcW w:w="2041" w:type="dxa"/>
            <w:vAlign w:val="center"/>
          </w:tcPr>
          <w:p w14:paraId="4D2769A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5,0</w:t>
            </w:r>
          </w:p>
        </w:tc>
        <w:tc>
          <w:tcPr>
            <w:tcW w:w="2042" w:type="dxa"/>
            <w:vAlign w:val="center"/>
          </w:tcPr>
          <w:p w14:paraId="7C0E4034"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36,5</w:t>
            </w:r>
          </w:p>
        </w:tc>
      </w:tr>
      <w:tr w:rsidR="00CE5FB9" w:rsidRPr="00CE5FB9" w14:paraId="30073BB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2561EE1"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w:t>
            </w:r>
          </w:p>
        </w:tc>
        <w:tc>
          <w:tcPr>
            <w:tcW w:w="4108" w:type="dxa"/>
          </w:tcPr>
          <w:p w14:paraId="2CEB7A80"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Обеспечение доступности* «дорожной карты» региона </w:t>
            </w:r>
          </w:p>
        </w:tc>
        <w:tc>
          <w:tcPr>
            <w:tcW w:w="2041" w:type="dxa"/>
            <w:vAlign w:val="center"/>
          </w:tcPr>
          <w:p w14:paraId="60C75564"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20,4</w:t>
            </w:r>
          </w:p>
        </w:tc>
        <w:tc>
          <w:tcPr>
            <w:tcW w:w="2041" w:type="dxa"/>
            <w:vAlign w:val="center"/>
          </w:tcPr>
          <w:p w14:paraId="5A23D5D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23,1</w:t>
            </w:r>
          </w:p>
        </w:tc>
        <w:tc>
          <w:tcPr>
            <w:tcW w:w="2041" w:type="dxa"/>
            <w:vAlign w:val="center"/>
          </w:tcPr>
          <w:p w14:paraId="2BCE6966"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10,5</w:t>
            </w:r>
          </w:p>
        </w:tc>
        <w:tc>
          <w:tcPr>
            <w:tcW w:w="2041" w:type="dxa"/>
            <w:vAlign w:val="center"/>
          </w:tcPr>
          <w:p w14:paraId="28AE49E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6,6</w:t>
            </w:r>
          </w:p>
        </w:tc>
        <w:tc>
          <w:tcPr>
            <w:tcW w:w="2042" w:type="dxa"/>
            <w:vAlign w:val="center"/>
          </w:tcPr>
          <w:p w14:paraId="41568A5F"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39,</w:t>
            </w:r>
            <w:r w:rsidRPr="00CE5FB9">
              <w:rPr>
                <w:rFonts w:ascii="Times New Roman" w:eastAsia="Times New Roman" w:hAnsi="Times New Roman"/>
                <w:color w:val="000000"/>
                <w:sz w:val="24"/>
                <w:szCs w:val="24"/>
                <w:lang w:val="en-US" w:eastAsia="ru-RU"/>
              </w:rPr>
              <w:t>4</w:t>
            </w:r>
          </w:p>
        </w:tc>
      </w:tr>
      <w:tr w:rsidR="00CE5FB9" w:rsidRPr="00CE5FB9" w14:paraId="7FBFA0ED"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08B008D"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w:t>
            </w:r>
          </w:p>
        </w:tc>
        <w:tc>
          <w:tcPr>
            <w:tcW w:w="4108" w:type="dxa"/>
          </w:tcPr>
          <w:p w14:paraId="0FA0DA9F"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обучающих мероприятиях для органов местного самоуправления региона </w:t>
            </w:r>
          </w:p>
        </w:tc>
        <w:tc>
          <w:tcPr>
            <w:tcW w:w="2041" w:type="dxa"/>
            <w:vAlign w:val="center"/>
          </w:tcPr>
          <w:p w14:paraId="28EFBE7C"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22,3</w:t>
            </w:r>
          </w:p>
        </w:tc>
        <w:tc>
          <w:tcPr>
            <w:tcW w:w="2041" w:type="dxa"/>
            <w:vAlign w:val="center"/>
          </w:tcPr>
          <w:p w14:paraId="106B61C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22,6</w:t>
            </w:r>
          </w:p>
        </w:tc>
        <w:tc>
          <w:tcPr>
            <w:tcW w:w="2041" w:type="dxa"/>
            <w:vAlign w:val="center"/>
          </w:tcPr>
          <w:p w14:paraId="0292FB1E"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10,6</w:t>
            </w:r>
          </w:p>
        </w:tc>
        <w:tc>
          <w:tcPr>
            <w:tcW w:w="2041" w:type="dxa"/>
            <w:vAlign w:val="center"/>
          </w:tcPr>
          <w:p w14:paraId="5BB86FFC"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5,1</w:t>
            </w:r>
          </w:p>
        </w:tc>
        <w:tc>
          <w:tcPr>
            <w:tcW w:w="2042" w:type="dxa"/>
            <w:vAlign w:val="center"/>
          </w:tcPr>
          <w:p w14:paraId="4DACF855"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39,4</w:t>
            </w:r>
          </w:p>
        </w:tc>
      </w:tr>
      <w:tr w:rsidR="00CE5FB9" w:rsidRPr="00CE5FB9" w14:paraId="42C57E8F"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58DB24F"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w:t>
            </w:r>
          </w:p>
        </w:tc>
        <w:tc>
          <w:tcPr>
            <w:tcW w:w="4108" w:type="dxa"/>
          </w:tcPr>
          <w:p w14:paraId="57FE779C"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мониторингах в регионе и сформированном ежегодном докладе </w:t>
            </w:r>
          </w:p>
        </w:tc>
        <w:tc>
          <w:tcPr>
            <w:tcW w:w="2041" w:type="dxa"/>
            <w:vAlign w:val="center"/>
          </w:tcPr>
          <w:p w14:paraId="583F7FB3"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22,5</w:t>
            </w:r>
          </w:p>
        </w:tc>
        <w:tc>
          <w:tcPr>
            <w:tcW w:w="2041" w:type="dxa"/>
            <w:vAlign w:val="center"/>
          </w:tcPr>
          <w:p w14:paraId="1712E2A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20,1</w:t>
            </w:r>
          </w:p>
        </w:tc>
        <w:tc>
          <w:tcPr>
            <w:tcW w:w="2041" w:type="dxa"/>
            <w:vAlign w:val="center"/>
          </w:tcPr>
          <w:p w14:paraId="4A8EC8D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11,2</w:t>
            </w:r>
          </w:p>
        </w:tc>
        <w:tc>
          <w:tcPr>
            <w:tcW w:w="2041" w:type="dxa"/>
            <w:vAlign w:val="center"/>
          </w:tcPr>
          <w:p w14:paraId="62BC7AB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4,5</w:t>
            </w:r>
          </w:p>
        </w:tc>
        <w:tc>
          <w:tcPr>
            <w:tcW w:w="2042" w:type="dxa"/>
            <w:vAlign w:val="center"/>
          </w:tcPr>
          <w:p w14:paraId="73BD5DD4"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41,7</w:t>
            </w:r>
          </w:p>
        </w:tc>
      </w:tr>
      <w:bookmarkEnd w:id="61"/>
    </w:tbl>
    <w:p w14:paraId="2D950732" w14:textId="77777777" w:rsidR="00CE5FB9" w:rsidRPr="00CE5FB9" w:rsidRDefault="00CE5FB9" w:rsidP="00CE5FB9">
      <w:pPr>
        <w:spacing w:after="0" w:line="23" w:lineRule="atLeast"/>
        <w:ind w:firstLine="567"/>
        <w:jc w:val="both"/>
        <w:rPr>
          <w:rFonts w:ascii="Times New Roman" w:eastAsia="Times New Roman" w:hAnsi="Times New Roman"/>
          <w:color w:val="000000"/>
          <w:sz w:val="28"/>
          <w:szCs w:val="28"/>
          <w:lang w:eastAsia="ru-RU"/>
        </w:rPr>
      </w:pPr>
    </w:p>
    <w:p w14:paraId="4941DB6F" w14:textId="362CDF08"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4"/>
          <w:szCs w:val="24"/>
          <w:lang w:eastAsia="ru-RU"/>
        </w:rPr>
      </w:pPr>
      <w:bookmarkStart w:id="62" w:name="_Hlk97028648"/>
      <w:r w:rsidRPr="00CE5FB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4.</w:t>
      </w:r>
      <w:r w:rsidRPr="00CE5FB9">
        <w:rPr>
          <w:rFonts w:ascii="Times New Roman" w:eastAsia="Times New Roman" w:hAnsi="Times New Roman"/>
          <w:color w:val="000000"/>
          <w:sz w:val="24"/>
          <w:szCs w:val="24"/>
          <w:lang w:eastAsia="ru-RU"/>
        </w:rPr>
        <w:t xml:space="preserve">3.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CE5FB9">
        <w:rPr>
          <w:rFonts w:ascii="Times New Roman" w:eastAsia="Times New Roman" w:hAnsi="Times New Roman"/>
          <w:b/>
          <w:bCs/>
          <w:color w:val="000000"/>
          <w:sz w:val="24"/>
          <w:szCs w:val="24"/>
          <w:lang w:eastAsia="ru-RU"/>
        </w:rPr>
        <w:t>(2020 год)</w:t>
      </w:r>
      <w:r w:rsidRPr="00CE5FB9">
        <w:rPr>
          <w:rFonts w:ascii="Times New Roman" w:eastAsia="Times New Roman" w:hAnsi="Times New Roman"/>
          <w:color w:val="000000"/>
          <w:sz w:val="24"/>
          <w:szCs w:val="24"/>
          <w:lang w:eastAsia="ru-RU"/>
        </w:rPr>
        <w:t>,</w:t>
      </w:r>
    </w:p>
    <w:p w14:paraId="7E8C1C18" w14:textId="7777777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CE5FB9">
        <w:rPr>
          <w:rFonts w:ascii="Times New Roman" w:eastAsia="Times New Roman" w:hAnsi="Times New Roman"/>
          <w:color w:val="000000"/>
          <w:sz w:val="24"/>
          <w:szCs w:val="24"/>
          <w:lang w:eastAsia="ru-RU"/>
        </w:rPr>
        <w:t>% от респондентов</w:t>
      </w:r>
    </w:p>
    <w:tbl>
      <w:tblPr>
        <w:tblStyle w:val="-1147"/>
        <w:tblW w:w="14720" w:type="dxa"/>
        <w:tblLayout w:type="fixed"/>
        <w:tblLook w:val="04A0" w:firstRow="1" w:lastRow="0" w:firstColumn="1" w:lastColumn="0" w:noHBand="0" w:noVBand="1"/>
      </w:tblPr>
      <w:tblGrid>
        <w:gridCol w:w="567"/>
        <w:gridCol w:w="4101"/>
        <w:gridCol w:w="2010"/>
        <w:gridCol w:w="2010"/>
        <w:gridCol w:w="2011"/>
        <w:gridCol w:w="2010"/>
        <w:gridCol w:w="2011"/>
      </w:tblGrid>
      <w:tr w:rsidR="00CE5FB9" w:rsidRPr="00CE5FB9" w14:paraId="27261826"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14:paraId="601EBEB3"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п/п</w:t>
            </w:r>
          </w:p>
        </w:tc>
        <w:tc>
          <w:tcPr>
            <w:tcW w:w="4101" w:type="dxa"/>
          </w:tcPr>
          <w:p w14:paraId="1686CE25"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Тип информации</w:t>
            </w:r>
          </w:p>
        </w:tc>
        <w:tc>
          <w:tcPr>
            <w:tcW w:w="2010" w:type="dxa"/>
          </w:tcPr>
          <w:p w14:paraId="4C9F113F"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Удовлетворительно</w:t>
            </w:r>
          </w:p>
        </w:tc>
        <w:tc>
          <w:tcPr>
            <w:tcW w:w="2010" w:type="dxa"/>
          </w:tcPr>
          <w:p w14:paraId="0D657362" w14:textId="1D0BE9CE"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Скорее удовлетворительно</w:t>
            </w:r>
          </w:p>
        </w:tc>
        <w:tc>
          <w:tcPr>
            <w:tcW w:w="2011" w:type="dxa"/>
          </w:tcPr>
          <w:p w14:paraId="080833BF"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Скорее </w:t>
            </w: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10" w:type="dxa"/>
          </w:tcPr>
          <w:p w14:paraId="3DB5E241"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11" w:type="dxa"/>
          </w:tcPr>
          <w:p w14:paraId="05B5B67A"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CE5FB9" w:rsidRPr="00CE5FB9" w14:paraId="15BC7873"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B793BA0"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w:t>
            </w:r>
          </w:p>
        </w:tc>
        <w:tc>
          <w:tcPr>
            <w:tcW w:w="4101" w:type="dxa"/>
          </w:tcPr>
          <w:p w14:paraId="74F15073"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Доступность• информации о нормативной базе, связанной с внедрением Стандарта в регионе</w:t>
            </w:r>
          </w:p>
        </w:tc>
        <w:tc>
          <w:tcPr>
            <w:tcW w:w="2010" w:type="dxa"/>
            <w:vAlign w:val="center"/>
          </w:tcPr>
          <w:p w14:paraId="68A83832"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17,1</w:t>
            </w:r>
          </w:p>
        </w:tc>
        <w:tc>
          <w:tcPr>
            <w:tcW w:w="2010" w:type="dxa"/>
            <w:vAlign w:val="center"/>
          </w:tcPr>
          <w:p w14:paraId="1880D01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21,6</w:t>
            </w:r>
          </w:p>
        </w:tc>
        <w:tc>
          <w:tcPr>
            <w:tcW w:w="2011" w:type="dxa"/>
            <w:vAlign w:val="center"/>
          </w:tcPr>
          <w:p w14:paraId="20BB30B0"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3,3</w:t>
            </w:r>
          </w:p>
        </w:tc>
        <w:tc>
          <w:tcPr>
            <w:tcW w:w="2010" w:type="dxa"/>
            <w:vAlign w:val="center"/>
          </w:tcPr>
          <w:p w14:paraId="484783DD"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0,3</w:t>
            </w:r>
          </w:p>
        </w:tc>
        <w:tc>
          <w:tcPr>
            <w:tcW w:w="2011" w:type="dxa"/>
            <w:vAlign w:val="center"/>
          </w:tcPr>
          <w:p w14:paraId="7A9A8A6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57,6</w:t>
            </w:r>
          </w:p>
        </w:tc>
      </w:tr>
      <w:tr w:rsidR="00CE5FB9" w:rsidRPr="00CE5FB9" w14:paraId="65FC81F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657DF5"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w:t>
            </w:r>
          </w:p>
        </w:tc>
        <w:tc>
          <w:tcPr>
            <w:tcW w:w="4101" w:type="dxa"/>
          </w:tcPr>
          <w:p w14:paraId="229E2A53"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перечне товарных рынков для содействия развитию конкуренции в регионе </w:t>
            </w:r>
          </w:p>
        </w:tc>
        <w:tc>
          <w:tcPr>
            <w:tcW w:w="2010" w:type="dxa"/>
            <w:vAlign w:val="center"/>
          </w:tcPr>
          <w:p w14:paraId="28CA719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15,5</w:t>
            </w:r>
          </w:p>
        </w:tc>
        <w:tc>
          <w:tcPr>
            <w:tcW w:w="2010" w:type="dxa"/>
            <w:vAlign w:val="center"/>
          </w:tcPr>
          <w:p w14:paraId="79758E77"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24,1</w:t>
            </w:r>
          </w:p>
        </w:tc>
        <w:tc>
          <w:tcPr>
            <w:tcW w:w="2011" w:type="dxa"/>
            <w:vAlign w:val="center"/>
          </w:tcPr>
          <w:p w14:paraId="2DE763C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3,7</w:t>
            </w:r>
          </w:p>
        </w:tc>
        <w:tc>
          <w:tcPr>
            <w:tcW w:w="2010" w:type="dxa"/>
            <w:vAlign w:val="center"/>
          </w:tcPr>
          <w:p w14:paraId="20EC2044"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0,4</w:t>
            </w:r>
          </w:p>
        </w:tc>
        <w:tc>
          <w:tcPr>
            <w:tcW w:w="2011" w:type="dxa"/>
            <w:vAlign w:val="center"/>
          </w:tcPr>
          <w:p w14:paraId="1D9E890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56,3</w:t>
            </w:r>
          </w:p>
        </w:tc>
      </w:tr>
      <w:tr w:rsidR="00CE5FB9" w:rsidRPr="00CE5FB9" w14:paraId="6C4BF9E8"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132DE3"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lastRenderedPageBreak/>
              <w:t>3</w:t>
            </w:r>
          </w:p>
        </w:tc>
        <w:tc>
          <w:tcPr>
            <w:tcW w:w="4101" w:type="dxa"/>
          </w:tcPr>
          <w:p w14:paraId="31D41DAE"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2010" w:type="dxa"/>
            <w:vAlign w:val="center"/>
          </w:tcPr>
          <w:p w14:paraId="3183693D"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18,1</w:t>
            </w:r>
          </w:p>
        </w:tc>
        <w:tc>
          <w:tcPr>
            <w:tcW w:w="2010" w:type="dxa"/>
            <w:vAlign w:val="center"/>
          </w:tcPr>
          <w:p w14:paraId="1969188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21,1</w:t>
            </w:r>
          </w:p>
        </w:tc>
        <w:tc>
          <w:tcPr>
            <w:tcW w:w="2011" w:type="dxa"/>
            <w:vAlign w:val="center"/>
          </w:tcPr>
          <w:p w14:paraId="6FDE1AC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2,1</w:t>
            </w:r>
          </w:p>
        </w:tc>
        <w:tc>
          <w:tcPr>
            <w:tcW w:w="2010" w:type="dxa"/>
            <w:vAlign w:val="center"/>
          </w:tcPr>
          <w:p w14:paraId="36B61F2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0,5</w:t>
            </w:r>
          </w:p>
        </w:tc>
        <w:tc>
          <w:tcPr>
            <w:tcW w:w="2011" w:type="dxa"/>
            <w:vAlign w:val="center"/>
          </w:tcPr>
          <w:p w14:paraId="03D70E4B"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58,1</w:t>
            </w:r>
          </w:p>
        </w:tc>
      </w:tr>
      <w:tr w:rsidR="00CE5FB9" w:rsidRPr="00CE5FB9" w14:paraId="2F21063D"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9BF2EFF"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w:t>
            </w:r>
          </w:p>
        </w:tc>
        <w:tc>
          <w:tcPr>
            <w:tcW w:w="4101" w:type="dxa"/>
          </w:tcPr>
          <w:p w14:paraId="767AADE5"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Обеспечение доступности* «дорожной карты» региона </w:t>
            </w:r>
          </w:p>
        </w:tc>
        <w:tc>
          <w:tcPr>
            <w:tcW w:w="2010" w:type="dxa"/>
            <w:vAlign w:val="center"/>
          </w:tcPr>
          <w:p w14:paraId="5B6E3269"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15,5</w:t>
            </w:r>
          </w:p>
        </w:tc>
        <w:tc>
          <w:tcPr>
            <w:tcW w:w="2010" w:type="dxa"/>
            <w:vAlign w:val="center"/>
          </w:tcPr>
          <w:p w14:paraId="2D90C8A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20,2</w:t>
            </w:r>
          </w:p>
        </w:tc>
        <w:tc>
          <w:tcPr>
            <w:tcW w:w="2011" w:type="dxa"/>
            <w:vAlign w:val="center"/>
          </w:tcPr>
          <w:p w14:paraId="266F6938"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4,2</w:t>
            </w:r>
          </w:p>
        </w:tc>
        <w:tc>
          <w:tcPr>
            <w:tcW w:w="2010" w:type="dxa"/>
            <w:vAlign w:val="center"/>
          </w:tcPr>
          <w:p w14:paraId="1B24510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0,7</w:t>
            </w:r>
          </w:p>
        </w:tc>
        <w:tc>
          <w:tcPr>
            <w:tcW w:w="2011" w:type="dxa"/>
            <w:vAlign w:val="center"/>
          </w:tcPr>
          <w:p w14:paraId="5B46330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59,4</w:t>
            </w:r>
          </w:p>
        </w:tc>
      </w:tr>
      <w:tr w:rsidR="00CE5FB9" w:rsidRPr="00CE5FB9" w14:paraId="7716527F"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F91273"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w:t>
            </w:r>
          </w:p>
        </w:tc>
        <w:tc>
          <w:tcPr>
            <w:tcW w:w="4101" w:type="dxa"/>
          </w:tcPr>
          <w:p w14:paraId="0E4599C6"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обучающих мероприятиях для органов местного самоуправления региона </w:t>
            </w:r>
          </w:p>
        </w:tc>
        <w:tc>
          <w:tcPr>
            <w:tcW w:w="2010" w:type="dxa"/>
            <w:vAlign w:val="center"/>
          </w:tcPr>
          <w:p w14:paraId="1F290C29"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17,0</w:t>
            </w:r>
          </w:p>
        </w:tc>
        <w:tc>
          <w:tcPr>
            <w:tcW w:w="2010" w:type="dxa"/>
            <w:vAlign w:val="center"/>
          </w:tcPr>
          <w:p w14:paraId="04C4427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17,8</w:t>
            </w:r>
          </w:p>
        </w:tc>
        <w:tc>
          <w:tcPr>
            <w:tcW w:w="2011" w:type="dxa"/>
            <w:vAlign w:val="center"/>
          </w:tcPr>
          <w:p w14:paraId="783659DE"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4,6</w:t>
            </w:r>
          </w:p>
        </w:tc>
        <w:tc>
          <w:tcPr>
            <w:tcW w:w="2010" w:type="dxa"/>
            <w:vAlign w:val="center"/>
          </w:tcPr>
          <w:p w14:paraId="582291E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2,5</w:t>
            </w:r>
          </w:p>
        </w:tc>
        <w:tc>
          <w:tcPr>
            <w:tcW w:w="2011" w:type="dxa"/>
            <w:vAlign w:val="center"/>
          </w:tcPr>
          <w:p w14:paraId="41445FA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58,1</w:t>
            </w:r>
          </w:p>
        </w:tc>
      </w:tr>
      <w:tr w:rsidR="00CE5FB9" w:rsidRPr="00CE5FB9" w14:paraId="6DFC1C3B"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E67C142"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w:t>
            </w:r>
          </w:p>
        </w:tc>
        <w:tc>
          <w:tcPr>
            <w:tcW w:w="4101" w:type="dxa"/>
          </w:tcPr>
          <w:p w14:paraId="5D6DC2D6"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мониторингах в регионе и сформированном ежегодном докладе </w:t>
            </w:r>
          </w:p>
        </w:tc>
        <w:tc>
          <w:tcPr>
            <w:tcW w:w="2010" w:type="dxa"/>
            <w:vAlign w:val="center"/>
          </w:tcPr>
          <w:p w14:paraId="56D87EF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16,9</w:t>
            </w:r>
          </w:p>
        </w:tc>
        <w:tc>
          <w:tcPr>
            <w:tcW w:w="2010" w:type="dxa"/>
            <w:vAlign w:val="center"/>
          </w:tcPr>
          <w:p w14:paraId="4A8C4AF5"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20,9</w:t>
            </w:r>
          </w:p>
        </w:tc>
        <w:tc>
          <w:tcPr>
            <w:tcW w:w="2011" w:type="dxa"/>
            <w:vAlign w:val="center"/>
          </w:tcPr>
          <w:p w14:paraId="032488C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3,6</w:t>
            </w:r>
          </w:p>
        </w:tc>
        <w:tc>
          <w:tcPr>
            <w:tcW w:w="2010" w:type="dxa"/>
            <w:vAlign w:val="center"/>
          </w:tcPr>
          <w:p w14:paraId="2BA0D44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0,4</w:t>
            </w:r>
          </w:p>
        </w:tc>
        <w:tc>
          <w:tcPr>
            <w:tcW w:w="2011" w:type="dxa"/>
            <w:vAlign w:val="center"/>
          </w:tcPr>
          <w:p w14:paraId="53FB626F"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58,2</w:t>
            </w:r>
          </w:p>
        </w:tc>
      </w:tr>
      <w:bookmarkEnd w:id="62"/>
    </w:tbl>
    <w:p w14:paraId="7BD3F073" w14:textId="77777777" w:rsidR="00CE5FB9" w:rsidRPr="00CE5FB9" w:rsidRDefault="00CE5FB9" w:rsidP="00CE5FB9">
      <w:pPr>
        <w:spacing w:after="0" w:line="23" w:lineRule="atLeast"/>
        <w:ind w:firstLine="567"/>
        <w:jc w:val="both"/>
        <w:rPr>
          <w:rFonts w:ascii="Times New Roman" w:eastAsia="Times New Roman" w:hAnsi="Times New Roman"/>
          <w:b/>
          <w:color w:val="000000"/>
          <w:sz w:val="28"/>
          <w:szCs w:val="28"/>
          <w:lang w:eastAsia="ru-RU"/>
        </w:rPr>
      </w:pPr>
    </w:p>
    <w:p w14:paraId="5396B6BB" w14:textId="57ED0C3C"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5CCBE41" w14:textId="3AAB8E7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628556AD" w14:textId="305B16D2"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1874650" w14:textId="2DA1449A"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3FBD4F9" w14:textId="0F2613ED"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2D718CE" w14:textId="50DF690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5CD3BB6" w14:textId="4D788CDC"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2DCED43" w14:textId="6086F3D0"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7073BF46"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sectPr w:rsidR="00A2617F" w:rsidSect="00A2617F">
          <w:pgSz w:w="16838" w:h="11906" w:orient="landscape"/>
          <w:pgMar w:top="707" w:right="1134" w:bottom="1134" w:left="1134" w:header="709" w:footer="720" w:gutter="0"/>
          <w:cols w:space="720"/>
          <w:titlePg/>
          <w:docGrid w:linePitch="360" w:charSpace="36864"/>
        </w:sectPr>
      </w:pPr>
    </w:p>
    <w:p w14:paraId="5013B767" w14:textId="7C5BF330" w:rsidR="00FC300A" w:rsidRDefault="00FC300A" w:rsidP="00FC300A">
      <w:pPr>
        <w:pStyle w:val="aff"/>
        <w:suppressAutoHyphens/>
        <w:spacing w:before="0" w:after="0"/>
        <w:ind w:firstLine="567"/>
        <w:jc w:val="both"/>
        <w:rPr>
          <w:color w:val="000000"/>
          <w:sz w:val="28"/>
          <w:szCs w:val="28"/>
        </w:rPr>
      </w:pPr>
      <w:r w:rsidRPr="00973F05">
        <w:rPr>
          <w:color w:val="000000"/>
          <w:sz w:val="28"/>
          <w:szCs w:val="28"/>
        </w:rPr>
        <w:lastRenderedPageBreak/>
        <w:t xml:space="preserve">В завершении </w:t>
      </w:r>
      <w:r>
        <w:rPr>
          <w:color w:val="000000"/>
          <w:sz w:val="28"/>
          <w:szCs w:val="28"/>
        </w:rPr>
        <w:t xml:space="preserve">блока посвящённому информации о состоянии конкурентной среды, стоит поговорить каналах ее распространения, которыми предпочитают пользоваться потребители и которые пользуются наибольшим доверием среди них (таблицы 5.1 и 5.2). </w:t>
      </w:r>
    </w:p>
    <w:p w14:paraId="1F6FBC2B"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По результатам исследования 2022 года, наиболее предпочтительным источником информации о состоянии конкурентной среды, является о</w:t>
      </w:r>
      <w:r w:rsidRPr="00D77B41">
        <w:rPr>
          <w:color w:val="000000"/>
          <w:sz w:val="28"/>
          <w:szCs w:val="28"/>
        </w:rPr>
        <w:t>фициальная информация, размещенная на официальном сайте уполномоченного органа</w:t>
      </w:r>
      <w:r>
        <w:rPr>
          <w:color w:val="000000"/>
          <w:sz w:val="28"/>
          <w:szCs w:val="28"/>
        </w:rPr>
        <w:t xml:space="preserve"> и телевидение. На это указали 61,7% и 60,7% респондентов, соответственно. Наименее же часто участники опроса используют радио (40,3%), специальные блоги, порталы и прочие электронные ресурсы (40,6%) и официальной информацией, размещенной</w:t>
      </w:r>
      <w:r w:rsidRPr="00D77B41">
        <w:rPr>
          <w:color w:val="000000"/>
          <w:sz w:val="28"/>
          <w:szCs w:val="28"/>
        </w:rPr>
        <w:t xml:space="preserve"> на сайте Федеральной антимонопольной службы</w:t>
      </w:r>
      <w:r>
        <w:rPr>
          <w:color w:val="000000"/>
          <w:sz w:val="28"/>
          <w:szCs w:val="28"/>
        </w:rPr>
        <w:t xml:space="preserve"> (40,4%). </w:t>
      </w:r>
    </w:p>
    <w:p w14:paraId="1C92779E"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 xml:space="preserve">В целом, можно сказать, что несмотря на наличие определённых источников информации, которыми потребители пользуются чаще чем остальными. они так же обращаются к ряду других каналов информации, чтобы получить наиболее полную и достоверную информацию о состоянии конкурентной среды в Курской области. </w:t>
      </w:r>
    </w:p>
    <w:p w14:paraId="3A03B281"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По сравнению с прошлым годом опрошенные стали значительно реже (снижение более 10,0%) пользоваться информацией</w:t>
      </w:r>
      <w:r w:rsidRPr="00C951E2">
        <w:rPr>
          <w:color w:val="000000"/>
          <w:sz w:val="28"/>
          <w:szCs w:val="28"/>
        </w:rPr>
        <w:t>, р</w:t>
      </w:r>
      <w:r>
        <w:rPr>
          <w:color w:val="000000"/>
          <w:sz w:val="28"/>
          <w:szCs w:val="28"/>
        </w:rPr>
        <w:t>азмещенной</w:t>
      </w:r>
      <w:r w:rsidRPr="00C951E2">
        <w:rPr>
          <w:color w:val="000000"/>
          <w:sz w:val="28"/>
          <w:szCs w:val="28"/>
        </w:rPr>
        <w:t xml:space="preserve"> на официальных сайтах других исполнительных органов государственной власти Курской области и муниципальных образований органов местного самоуправления в информационно- телекоммуникационной сети «Интернет»</w:t>
      </w:r>
      <w:r>
        <w:rPr>
          <w:color w:val="000000"/>
          <w:sz w:val="28"/>
          <w:szCs w:val="28"/>
        </w:rPr>
        <w:t>; официальной</w:t>
      </w:r>
      <w:r w:rsidRPr="00C951E2">
        <w:rPr>
          <w:color w:val="000000"/>
          <w:sz w:val="28"/>
          <w:szCs w:val="28"/>
        </w:rPr>
        <w:t xml:space="preserve"> </w:t>
      </w:r>
      <w:r>
        <w:rPr>
          <w:color w:val="000000"/>
          <w:sz w:val="28"/>
          <w:szCs w:val="28"/>
        </w:rPr>
        <w:t>информацией, размещенной</w:t>
      </w:r>
      <w:r w:rsidRPr="00C951E2">
        <w:rPr>
          <w:color w:val="000000"/>
          <w:sz w:val="28"/>
          <w:szCs w:val="28"/>
        </w:rPr>
        <w:t xml:space="preserve"> на сайте Федеральной антимонопольной службы</w:t>
      </w:r>
      <w:r>
        <w:rPr>
          <w:color w:val="000000"/>
          <w:sz w:val="28"/>
          <w:szCs w:val="28"/>
        </w:rPr>
        <w:t>; с</w:t>
      </w:r>
      <w:r w:rsidRPr="00C951E2">
        <w:rPr>
          <w:color w:val="000000"/>
          <w:sz w:val="28"/>
          <w:szCs w:val="28"/>
        </w:rPr>
        <w:t>пециальны</w:t>
      </w:r>
      <w:r>
        <w:rPr>
          <w:color w:val="000000"/>
          <w:sz w:val="28"/>
          <w:szCs w:val="28"/>
        </w:rPr>
        <w:t xml:space="preserve">ми блогами, порталами и прочими электронными ресурсами. </w:t>
      </w:r>
    </w:p>
    <w:p w14:paraId="3AE3CAFE" w14:textId="77777777" w:rsidR="00FC300A" w:rsidRDefault="00FC300A" w:rsidP="00FC300A">
      <w:pPr>
        <w:pStyle w:val="aff"/>
        <w:spacing w:before="0" w:after="0" w:line="23" w:lineRule="atLeast"/>
        <w:ind w:firstLine="567"/>
        <w:jc w:val="both"/>
        <w:rPr>
          <w:color w:val="000000"/>
          <w:sz w:val="28"/>
          <w:szCs w:val="28"/>
        </w:rPr>
      </w:pPr>
    </w:p>
    <w:p w14:paraId="740EB11F" w14:textId="34D6BBDA" w:rsidR="00FC300A" w:rsidRDefault="00FC300A" w:rsidP="00FC300A">
      <w:pPr>
        <w:tabs>
          <w:tab w:val="left" w:pos="5629"/>
          <w:tab w:val="left" w:pos="6134"/>
        </w:tabs>
        <w:suppressAutoHyphens/>
        <w:spacing w:after="0" w:line="240" w:lineRule="auto"/>
        <w:ind w:firstLine="709"/>
        <w:jc w:val="right"/>
        <w:rPr>
          <w:rFonts w:ascii="Times New Roman" w:hAnsi="Times New Roman"/>
          <w:sz w:val="24"/>
          <w:szCs w:val="24"/>
        </w:rPr>
      </w:pPr>
      <w:r w:rsidRPr="00FF34A7">
        <w:rPr>
          <w:rFonts w:ascii="Times New Roman" w:hAnsi="Times New Roman"/>
          <w:sz w:val="24"/>
          <w:szCs w:val="24"/>
        </w:rPr>
        <w:t xml:space="preserve">Таблица </w:t>
      </w:r>
      <w:r>
        <w:rPr>
          <w:rFonts w:ascii="Times New Roman" w:hAnsi="Times New Roman"/>
          <w:sz w:val="24"/>
          <w:szCs w:val="24"/>
        </w:rPr>
        <w:t>5</w:t>
      </w:r>
      <w:r w:rsidRPr="00FF34A7">
        <w:rPr>
          <w:rFonts w:ascii="Times New Roman" w:hAnsi="Times New Roman"/>
          <w:sz w:val="24"/>
          <w:szCs w:val="24"/>
        </w:rPr>
        <w:t>.1.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наиболее предпочтительные для использования</w:t>
      </w:r>
      <w:r>
        <w:rPr>
          <w:rFonts w:ascii="Times New Roman" w:hAnsi="Times New Roman"/>
          <w:sz w:val="24"/>
          <w:szCs w:val="24"/>
        </w:rPr>
        <w:t>,</w:t>
      </w:r>
    </w:p>
    <w:p w14:paraId="72ADEFC4" w14:textId="77777777" w:rsidR="00FC300A" w:rsidRPr="00FF34A7" w:rsidRDefault="00FC300A" w:rsidP="00FC300A">
      <w:pPr>
        <w:tabs>
          <w:tab w:val="left" w:pos="5629"/>
          <w:tab w:val="left" w:pos="6134"/>
        </w:tabs>
        <w:suppressAutoHyphens/>
        <w:spacing w:after="0" w:line="240" w:lineRule="auto"/>
        <w:ind w:firstLine="709"/>
        <w:jc w:val="right"/>
        <w:rPr>
          <w:rFonts w:ascii="Times New Roman" w:hAnsi="Times New Roman"/>
          <w:sz w:val="24"/>
          <w:szCs w:val="24"/>
        </w:rPr>
      </w:pPr>
      <w:r>
        <w:rPr>
          <w:rFonts w:ascii="Times New Roman" w:hAnsi="Times New Roman"/>
          <w:sz w:val="24"/>
          <w:szCs w:val="24"/>
        </w:rPr>
        <w:t>% от респондентов</w:t>
      </w:r>
    </w:p>
    <w:tbl>
      <w:tblPr>
        <w:tblStyle w:val="-112"/>
        <w:tblW w:w="10337" w:type="dxa"/>
        <w:tblInd w:w="118" w:type="dxa"/>
        <w:tblLook w:val="04A0" w:firstRow="1" w:lastRow="0" w:firstColumn="1" w:lastColumn="0" w:noHBand="0" w:noVBand="1"/>
      </w:tblPr>
      <w:tblGrid>
        <w:gridCol w:w="817"/>
        <w:gridCol w:w="5410"/>
        <w:gridCol w:w="1417"/>
        <w:gridCol w:w="1418"/>
        <w:gridCol w:w="1275"/>
      </w:tblGrid>
      <w:tr w:rsidR="00FC300A" w:rsidRPr="00FF34A7" w14:paraId="723993A8" w14:textId="77777777" w:rsidTr="00FC300A">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15D415A3"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 п/п</w:t>
            </w:r>
          </w:p>
        </w:tc>
        <w:tc>
          <w:tcPr>
            <w:tcW w:w="5410" w:type="dxa"/>
            <w:vMerge w:val="restart"/>
          </w:tcPr>
          <w:p w14:paraId="044EC331"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Источники информации</w:t>
            </w:r>
          </w:p>
        </w:tc>
        <w:tc>
          <w:tcPr>
            <w:tcW w:w="4110" w:type="dxa"/>
            <w:gridSpan w:val="3"/>
          </w:tcPr>
          <w:p w14:paraId="5CA2F262"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Предпочитаю пользоваться</w:t>
            </w:r>
          </w:p>
        </w:tc>
      </w:tr>
      <w:tr w:rsidR="00FC300A" w:rsidRPr="00FF34A7" w14:paraId="205A945A" w14:textId="77777777" w:rsidTr="00FC300A">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17" w:type="dxa"/>
            <w:vMerge/>
          </w:tcPr>
          <w:p w14:paraId="25E2901D" w14:textId="77777777" w:rsidR="00FC300A" w:rsidRPr="00FC300A" w:rsidRDefault="00FC300A" w:rsidP="00B240AF">
            <w:pPr>
              <w:spacing w:after="0" w:line="23" w:lineRule="atLeast"/>
              <w:rPr>
                <w:rFonts w:ascii="Times New Roman" w:hAnsi="Times New Roman"/>
                <w:color w:val="000000"/>
                <w:sz w:val="24"/>
                <w:szCs w:val="24"/>
              </w:rPr>
            </w:pPr>
          </w:p>
        </w:tc>
        <w:tc>
          <w:tcPr>
            <w:tcW w:w="5410" w:type="dxa"/>
            <w:vMerge/>
          </w:tcPr>
          <w:p w14:paraId="7FBF7A94"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1417" w:type="dxa"/>
          </w:tcPr>
          <w:p w14:paraId="6FCE7BFF"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FC300A">
              <w:rPr>
                <w:rFonts w:ascii="Times New Roman" w:hAnsi="Times New Roman"/>
                <w:color w:val="000000"/>
                <w:sz w:val="24"/>
                <w:szCs w:val="24"/>
              </w:rPr>
              <w:t>2020 год</w:t>
            </w:r>
          </w:p>
        </w:tc>
        <w:tc>
          <w:tcPr>
            <w:tcW w:w="1418" w:type="dxa"/>
          </w:tcPr>
          <w:p w14:paraId="5F77C5C5"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FC300A">
              <w:rPr>
                <w:rFonts w:ascii="Times New Roman" w:hAnsi="Times New Roman"/>
                <w:color w:val="000000"/>
                <w:sz w:val="24"/>
                <w:szCs w:val="24"/>
              </w:rPr>
              <w:t>2021 год</w:t>
            </w:r>
          </w:p>
        </w:tc>
        <w:tc>
          <w:tcPr>
            <w:tcW w:w="1275" w:type="dxa"/>
          </w:tcPr>
          <w:p w14:paraId="10EAF235"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FC300A">
              <w:rPr>
                <w:rFonts w:ascii="Times New Roman" w:hAnsi="Times New Roman"/>
                <w:color w:val="000000"/>
                <w:sz w:val="24"/>
                <w:szCs w:val="24"/>
              </w:rPr>
              <w:t xml:space="preserve">2022 год </w:t>
            </w:r>
          </w:p>
        </w:tc>
      </w:tr>
      <w:tr w:rsidR="00FC300A" w:rsidRPr="00FF34A7" w14:paraId="22DE3418"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4DFA03E8"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1</w:t>
            </w:r>
          </w:p>
        </w:tc>
        <w:tc>
          <w:tcPr>
            <w:tcW w:w="5410" w:type="dxa"/>
          </w:tcPr>
          <w:p w14:paraId="0B74B280"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sz w:val="24"/>
                <w:szCs w:val="24"/>
              </w:rPr>
            </w:pPr>
            <w:r w:rsidRPr="00FC300A">
              <w:rPr>
                <w:rFonts w:ascii="Times New Roman" w:eastAsia="Times New Roman" w:hAnsi="Times New Roman"/>
                <w:color w:val="000000"/>
                <w:sz w:val="24"/>
                <w:szCs w:val="24"/>
              </w:rPr>
              <w:t xml:space="preserve">Официальная информация, размещенная на официальном </w:t>
            </w:r>
            <w:r w:rsidRPr="00FC300A">
              <w:rPr>
                <w:rFonts w:ascii="Times New Roman" w:eastAsia="Times New Roman" w:hAnsi="Times New Roman"/>
                <w:color w:val="010101"/>
                <w:sz w:val="24"/>
                <w:szCs w:val="24"/>
              </w:rPr>
              <w:t xml:space="preserve">сайте </w:t>
            </w:r>
            <w:r w:rsidRPr="00FC300A">
              <w:rPr>
                <w:rFonts w:ascii="Times New Roman" w:eastAsia="Times New Roman" w:hAnsi="Times New Roman"/>
                <w:color w:val="000000"/>
                <w:sz w:val="24"/>
                <w:szCs w:val="24"/>
              </w:rPr>
              <w:t xml:space="preserve">уполномоченного органа в информационно-телекоммуникационной сети </w:t>
            </w:r>
            <w:r w:rsidRPr="00FC300A">
              <w:rPr>
                <w:rFonts w:ascii="Times New Roman" w:eastAsia="Times New Roman" w:hAnsi="Times New Roman"/>
                <w:color w:val="010101"/>
                <w:sz w:val="24"/>
                <w:szCs w:val="24"/>
              </w:rPr>
              <w:t xml:space="preserve">«Интернет» </w:t>
            </w:r>
          </w:p>
        </w:tc>
        <w:tc>
          <w:tcPr>
            <w:tcW w:w="1417" w:type="dxa"/>
            <w:vAlign w:val="center"/>
          </w:tcPr>
          <w:p w14:paraId="16F09C76"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eastAsia="Times New Roman" w:hAnsi="Times New Roman"/>
                <w:color w:val="000000"/>
                <w:sz w:val="24"/>
                <w:szCs w:val="24"/>
              </w:rPr>
              <w:t>57,5</w:t>
            </w:r>
          </w:p>
        </w:tc>
        <w:tc>
          <w:tcPr>
            <w:tcW w:w="1418" w:type="dxa"/>
            <w:vAlign w:val="center"/>
          </w:tcPr>
          <w:p w14:paraId="27AF2B0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65,5</w:t>
            </w:r>
          </w:p>
        </w:tc>
        <w:tc>
          <w:tcPr>
            <w:tcW w:w="1275" w:type="dxa"/>
            <w:vAlign w:val="center"/>
          </w:tcPr>
          <w:p w14:paraId="0613061D"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61,7</w:t>
            </w:r>
          </w:p>
        </w:tc>
      </w:tr>
      <w:tr w:rsidR="00FC300A" w:rsidRPr="00FF34A7" w14:paraId="2ED0D66A"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418140FB"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2</w:t>
            </w:r>
          </w:p>
        </w:tc>
        <w:tc>
          <w:tcPr>
            <w:tcW w:w="5410" w:type="dxa"/>
          </w:tcPr>
          <w:p w14:paraId="16A6A2DF"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Печатные средства массовой информации </w:t>
            </w:r>
          </w:p>
        </w:tc>
        <w:tc>
          <w:tcPr>
            <w:tcW w:w="1417" w:type="dxa"/>
            <w:vAlign w:val="center"/>
          </w:tcPr>
          <w:p w14:paraId="11C2F5A5"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35,9</w:t>
            </w:r>
          </w:p>
        </w:tc>
        <w:tc>
          <w:tcPr>
            <w:tcW w:w="1418" w:type="dxa"/>
            <w:vAlign w:val="center"/>
          </w:tcPr>
          <w:p w14:paraId="7F5669FE"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63,3</w:t>
            </w:r>
          </w:p>
        </w:tc>
        <w:tc>
          <w:tcPr>
            <w:tcW w:w="1275" w:type="dxa"/>
            <w:vAlign w:val="center"/>
          </w:tcPr>
          <w:p w14:paraId="312D382D"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54,1</w:t>
            </w:r>
          </w:p>
        </w:tc>
      </w:tr>
      <w:tr w:rsidR="00FC300A" w:rsidRPr="00FF34A7" w14:paraId="266F47CD"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1CBE5F9A"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3</w:t>
            </w:r>
          </w:p>
        </w:tc>
        <w:tc>
          <w:tcPr>
            <w:tcW w:w="5410" w:type="dxa"/>
          </w:tcPr>
          <w:p w14:paraId="4E66482C"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Информация, размещенная на официальных сайтах других исполнительных органов государственной власти Курской области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муниципальных образований органов местного самоуправления </w:t>
            </w:r>
            <w:r w:rsidRPr="00FC300A">
              <w:rPr>
                <w:rFonts w:ascii="Times New Roman" w:eastAsia="Times New Roman" w:hAnsi="Times New Roman"/>
                <w:bCs/>
                <w:color w:val="000000"/>
                <w:sz w:val="24"/>
                <w:szCs w:val="24"/>
              </w:rPr>
              <w:t xml:space="preserve">в </w:t>
            </w:r>
            <w:r w:rsidRPr="00FC300A">
              <w:rPr>
                <w:rFonts w:ascii="Times New Roman" w:eastAsia="Times New Roman" w:hAnsi="Times New Roman"/>
                <w:color w:val="000000"/>
                <w:sz w:val="24"/>
                <w:szCs w:val="24"/>
              </w:rPr>
              <w:t xml:space="preserve">информационно- телекоммуникационной сети «Интернет» </w:t>
            </w:r>
          </w:p>
        </w:tc>
        <w:tc>
          <w:tcPr>
            <w:tcW w:w="1417" w:type="dxa"/>
            <w:vAlign w:val="center"/>
          </w:tcPr>
          <w:p w14:paraId="44EBA6C9"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33,8</w:t>
            </w:r>
          </w:p>
        </w:tc>
        <w:tc>
          <w:tcPr>
            <w:tcW w:w="1418" w:type="dxa"/>
            <w:vAlign w:val="center"/>
          </w:tcPr>
          <w:p w14:paraId="1F6A4EF4"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61,8</w:t>
            </w:r>
          </w:p>
        </w:tc>
        <w:tc>
          <w:tcPr>
            <w:tcW w:w="1275" w:type="dxa"/>
            <w:vAlign w:val="center"/>
          </w:tcPr>
          <w:p w14:paraId="4C63A9A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47,7</w:t>
            </w:r>
          </w:p>
        </w:tc>
      </w:tr>
      <w:tr w:rsidR="00FC300A" w:rsidRPr="00FF34A7" w14:paraId="6957E6F2"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162253CC"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4</w:t>
            </w:r>
          </w:p>
        </w:tc>
        <w:tc>
          <w:tcPr>
            <w:tcW w:w="5410" w:type="dxa"/>
          </w:tcPr>
          <w:p w14:paraId="3DF58829"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Телевидение </w:t>
            </w:r>
          </w:p>
        </w:tc>
        <w:tc>
          <w:tcPr>
            <w:tcW w:w="1417" w:type="dxa"/>
            <w:vAlign w:val="center"/>
          </w:tcPr>
          <w:p w14:paraId="0F755893"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32,7</w:t>
            </w:r>
          </w:p>
        </w:tc>
        <w:tc>
          <w:tcPr>
            <w:tcW w:w="1418" w:type="dxa"/>
            <w:vAlign w:val="center"/>
          </w:tcPr>
          <w:p w14:paraId="23D3C46A"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59,7</w:t>
            </w:r>
          </w:p>
        </w:tc>
        <w:tc>
          <w:tcPr>
            <w:tcW w:w="1275" w:type="dxa"/>
            <w:vAlign w:val="center"/>
          </w:tcPr>
          <w:p w14:paraId="0E22D52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60,7</w:t>
            </w:r>
          </w:p>
        </w:tc>
      </w:tr>
      <w:tr w:rsidR="00FC300A" w:rsidRPr="00FF34A7" w14:paraId="4E434509"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6C43D171"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5</w:t>
            </w:r>
          </w:p>
        </w:tc>
        <w:tc>
          <w:tcPr>
            <w:tcW w:w="5410" w:type="dxa"/>
          </w:tcPr>
          <w:p w14:paraId="00C6BBBD"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интернет-портале об инвестиционной деятельности в Курской области </w:t>
            </w:r>
          </w:p>
        </w:tc>
        <w:tc>
          <w:tcPr>
            <w:tcW w:w="1417" w:type="dxa"/>
            <w:vAlign w:val="center"/>
          </w:tcPr>
          <w:p w14:paraId="631CF37C"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28,0</w:t>
            </w:r>
          </w:p>
        </w:tc>
        <w:tc>
          <w:tcPr>
            <w:tcW w:w="1418" w:type="dxa"/>
            <w:vAlign w:val="center"/>
          </w:tcPr>
          <w:p w14:paraId="68B5D43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53,8</w:t>
            </w:r>
          </w:p>
        </w:tc>
        <w:tc>
          <w:tcPr>
            <w:tcW w:w="1275" w:type="dxa"/>
            <w:vAlign w:val="center"/>
          </w:tcPr>
          <w:p w14:paraId="229BCE3A"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46,8</w:t>
            </w:r>
          </w:p>
        </w:tc>
      </w:tr>
      <w:tr w:rsidR="00FC300A" w:rsidRPr="00FF34A7" w14:paraId="3A0AAC8C"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05BC4C6E"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6</w:t>
            </w:r>
          </w:p>
        </w:tc>
        <w:tc>
          <w:tcPr>
            <w:tcW w:w="5410" w:type="dxa"/>
          </w:tcPr>
          <w:p w14:paraId="23CCC97E"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сайте Федеральной антимонопольной службы </w:t>
            </w:r>
          </w:p>
        </w:tc>
        <w:tc>
          <w:tcPr>
            <w:tcW w:w="1417" w:type="dxa"/>
            <w:vAlign w:val="center"/>
          </w:tcPr>
          <w:p w14:paraId="025A9CBA"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23,5</w:t>
            </w:r>
          </w:p>
        </w:tc>
        <w:tc>
          <w:tcPr>
            <w:tcW w:w="1418" w:type="dxa"/>
            <w:vAlign w:val="center"/>
          </w:tcPr>
          <w:p w14:paraId="693B36A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53,1</w:t>
            </w:r>
          </w:p>
        </w:tc>
        <w:tc>
          <w:tcPr>
            <w:tcW w:w="1275" w:type="dxa"/>
            <w:vAlign w:val="center"/>
          </w:tcPr>
          <w:p w14:paraId="1FAC8F85"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40,4</w:t>
            </w:r>
          </w:p>
        </w:tc>
      </w:tr>
      <w:tr w:rsidR="00FC300A" w:rsidRPr="00FF34A7" w14:paraId="69E97108"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468A386C"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lastRenderedPageBreak/>
              <w:t>7</w:t>
            </w:r>
          </w:p>
        </w:tc>
        <w:tc>
          <w:tcPr>
            <w:tcW w:w="5410" w:type="dxa"/>
          </w:tcPr>
          <w:p w14:paraId="3FA35E9A"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Специальные блоги, порталы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прочие электронные ресурсы </w:t>
            </w:r>
          </w:p>
        </w:tc>
        <w:tc>
          <w:tcPr>
            <w:tcW w:w="1417" w:type="dxa"/>
            <w:vAlign w:val="center"/>
          </w:tcPr>
          <w:p w14:paraId="79710BD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20,7</w:t>
            </w:r>
          </w:p>
        </w:tc>
        <w:tc>
          <w:tcPr>
            <w:tcW w:w="1418" w:type="dxa"/>
            <w:vAlign w:val="center"/>
          </w:tcPr>
          <w:p w14:paraId="00E0256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52,9</w:t>
            </w:r>
          </w:p>
        </w:tc>
        <w:tc>
          <w:tcPr>
            <w:tcW w:w="1275" w:type="dxa"/>
            <w:vAlign w:val="center"/>
          </w:tcPr>
          <w:p w14:paraId="3207A248"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40,6</w:t>
            </w:r>
          </w:p>
        </w:tc>
      </w:tr>
      <w:tr w:rsidR="00FC300A" w:rsidRPr="00FF34A7" w14:paraId="23163541"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3BA2332F" w14:textId="77777777" w:rsidR="00FC300A" w:rsidRPr="00FF34A7" w:rsidRDefault="00FC300A" w:rsidP="00B240AF">
            <w:pPr>
              <w:spacing w:after="0" w:line="23" w:lineRule="atLeast"/>
              <w:rPr>
                <w:color w:val="000000"/>
                <w:sz w:val="24"/>
                <w:szCs w:val="24"/>
              </w:rPr>
            </w:pPr>
            <w:r w:rsidRPr="00FF34A7">
              <w:rPr>
                <w:color w:val="000000"/>
                <w:sz w:val="24"/>
                <w:szCs w:val="24"/>
              </w:rPr>
              <w:t>8</w:t>
            </w:r>
          </w:p>
        </w:tc>
        <w:tc>
          <w:tcPr>
            <w:tcW w:w="5410" w:type="dxa"/>
          </w:tcPr>
          <w:p w14:paraId="58926A30" w14:textId="77777777" w:rsidR="00FC300A" w:rsidRPr="00FF34A7"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Радио </w:t>
            </w:r>
          </w:p>
        </w:tc>
        <w:tc>
          <w:tcPr>
            <w:tcW w:w="1417" w:type="dxa"/>
            <w:vAlign w:val="center"/>
          </w:tcPr>
          <w:p w14:paraId="0400A4A8" w14:textId="77777777" w:rsidR="00FC300A" w:rsidRPr="00FF34A7"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19,8</w:t>
            </w:r>
          </w:p>
        </w:tc>
        <w:tc>
          <w:tcPr>
            <w:tcW w:w="1418" w:type="dxa"/>
            <w:vAlign w:val="center"/>
          </w:tcPr>
          <w:p w14:paraId="27B9861E" w14:textId="77777777" w:rsidR="00FC300A" w:rsidRPr="00FF34A7"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49,4</w:t>
            </w:r>
          </w:p>
        </w:tc>
        <w:tc>
          <w:tcPr>
            <w:tcW w:w="1275" w:type="dxa"/>
            <w:vAlign w:val="center"/>
          </w:tcPr>
          <w:p w14:paraId="135AF283" w14:textId="77777777" w:rsidR="00FC300A" w:rsidRPr="00A37F7C"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hAnsi="Times New Roman"/>
                <w:color w:val="000000"/>
              </w:rPr>
              <w:t>40,3</w:t>
            </w:r>
          </w:p>
        </w:tc>
      </w:tr>
    </w:tbl>
    <w:p w14:paraId="2605B1CB" w14:textId="77777777" w:rsidR="00FC300A" w:rsidRDefault="00FC300A" w:rsidP="00FC300A">
      <w:pPr>
        <w:pStyle w:val="aff"/>
        <w:spacing w:before="0" w:after="0" w:line="23" w:lineRule="atLeast"/>
        <w:ind w:firstLine="567"/>
        <w:jc w:val="both"/>
        <w:rPr>
          <w:b/>
          <w:color w:val="000000"/>
          <w:sz w:val="28"/>
          <w:szCs w:val="28"/>
        </w:rPr>
      </w:pPr>
    </w:p>
    <w:p w14:paraId="43826E8B" w14:textId="77777777" w:rsidR="00FC300A" w:rsidRDefault="00FC300A" w:rsidP="00FC300A">
      <w:pPr>
        <w:pStyle w:val="aff"/>
        <w:suppressAutoHyphens/>
        <w:spacing w:before="0" w:after="0"/>
        <w:ind w:firstLine="567"/>
        <w:jc w:val="both"/>
        <w:rPr>
          <w:color w:val="000000"/>
          <w:sz w:val="28"/>
          <w:szCs w:val="28"/>
        </w:rPr>
      </w:pPr>
      <w:r w:rsidRPr="007407FD">
        <w:rPr>
          <w:color w:val="000000"/>
          <w:sz w:val="28"/>
          <w:szCs w:val="28"/>
        </w:rPr>
        <w:t>На</w:t>
      </w:r>
      <w:r>
        <w:rPr>
          <w:color w:val="000000"/>
          <w:sz w:val="28"/>
          <w:szCs w:val="28"/>
        </w:rPr>
        <w:t xml:space="preserve">ибольшим уровнем доверия среди опрошенных пользуется официальная информация о состоянии конкурентной среды, размещенная на официальном сайте уполномоченного органа (таблица 3.7.2.). Меньше всего потребители доверяют информации, распространяемой по радиоканалам. </w:t>
      </w:r>
    </w:p>
    <w:p w14:paraId="7DD7B45E"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 xml:space="preserve">По сравнению с прошлыми годами увеличилось доверие к официальной информации, размещаемой на официальных сайтах, увеличение доверия по сравнению с прошлым годом составляет 6,2%. Уровень доверия к остальным источникам информации о состоянии конкурентной среды в Курской области снизился в среднем на 6,8%. </w:t>
      </w:r>
    </w:p>
    <w:p w14:paraId="572F6D3D" w14:textId="77777777" w:rsidR="00FC300A" w:rsidRDefault="00FC300A" w:rsidP="00FC300A">
      <w:pPr>
        <w:pStyle w:val="aff"/>
        <w:suppressAutoHyphens/>
        <w:spacing w:before="0" w:after="0"/>
        <w:ind w:firstLine="567"/>
        <w:jc w:val="both"/>
        <w:rPr>
          <w:b/>
          <w:color w:val="000000"/>
          <w:sz w:val="28"/>
          <w:szCs w:val="28"/>
        </w:rPr>
      </w:pPr>
    </w:p>
    <w:p w14:paraId="70B41BDF" w14:textId="74EEDED9" w:rsidR="00FC300A" w:rsidRDefault="00FC300A" w:rsidP="00FC300A">
      <w:pPr>
        <w:tabs>
          <w:tab w:val="left" w:pos="5629"/>
          <w:tab w:val="left" w:pos="6134"/>
        </w:tabs>
        <w:suppressAutoHyphens/>
        <w:spacing w:after="0" w:line="240" w:lineRule="auto"/>
        <w:ind w:firstLine="709"/>
        <w:jc w:val="right"/>
        <w:rPr>
          <w:rFonts w:ascii="Times New Roman" w:hAnsi="Times New Roman"/>
          <w:sz w:val="24"/>
          <w:szCs w:val="24"/>
        </w:rPr>
      </w:pPr>
      <w:r w:rsidRPr="00FF34A7">
        <w:rPr>
          <w:rFonts w:ascii="Times New Roman" w:hAnsi="Times New Roman"/>
          <w:sz w:val="24"/>
          <w:szCs w:val="24"/>
        </w:rPr>
        <w:t xml:space="preserve">Таблица </w:t>
      </w:r>
      <w:r>
        <w:rPr>
          <w:rFonts w:ascii="Times New Roman" w:hAnsi="Times New Roman"/>
          <w:sz w:val="24"/>
          <w:szCs w:val="24"/>
        </w:rPr>
        <w:t>5.2</w:t>
      </w:r>
      <w:r w:rsidRPr="00FF34A7">
        <w:rPr>
          <w:rFonts w:ascii="Times New Roman" w:hAnsi="Times New Roman"/>
          <w:sz w:val="24"/>
          <w:szCs w:val="24"/>
        </w:rPr>
        <w:t xml:space="preserve">.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w:t>
      </w:r>
      <w:r>
        <w:rPr>
          <w:rFonts w:ascii="Times New Roman" w:hAnsi="Times New Roman"/>
          <w:sz w:val="24"/>
          <w:szCs w:val="24"/>
        </w:rPr>
        <w:t>наибольший уровень доверия,</w:t>
      </w:r>
    </w:p>
    <w:p w14:paraId="489E2E9A" w14:textId="77777777" w:rsidR="00FC300A" w:rsidRPr="00FF34A7" w:rsidRDefault="00FC300A" w:rsidP="00FC300A">
      <w:pPr>
        <w:tabs>
          <w:tab w:val="left" w:pos="5629"/>
          <w:tab w:val="left" w:pos="6134"/>
        </w:tabs>
        <w:spacing w:after="0" w:line="23" w:lineRule="atLeast"/>
        <w:ind w:firstLine="709"/>
        <w:jc w:val="right"/>
        <w:rPr>
          <w:rFonts w:ascii="Times New Roman" w:hAnsi="Times New Roman"/>
          <w:sz w:val="24"/>
          <w:szCs w:val="24"/>
        </w:rPr>
      </w:pPr>
      <w:r>
        <w:rPr>
          <w:rFonts w:ascii="Times New Roman" w:hAnsi="Times New Roman"/>
          <w:sz w:val="24"/>
          <w:szCs w:val="24"/>
        </w:rPr>
        <w:t>% от респондентов</w:t>
      </w:r>
    </w:p>
    <w:tbl>
      <w:tblPr>
        <w:tblStyle w:val="-112"/>
        <w:tblW w:w="10158" w:type="dxa"/>
        <w:tblInd w:w="118" w:type="dxa"/>
        <w:tblLook w:val="04A0" w:firstRow="1" w:lastRow="0" w:firstColumn="1" w:lastColumn="0" w:noHBand="0" w:noVBand="1"/>
      </w:tblPr>
      <w:tblGrid>
        <w:gridCol w:w="747"/>
        <w:gridCol w:w="5480"/>
        <w:gridCol w:w="1560"/>
        <w:gridCol w:w="1228"/>
        <w:gridCol w:w="1143"/>
      </w:tblGrid>
      <w:tr w:rsidR="00FC300A" w:rsidRPr="00FF34A7" w14:paraId="15D3CFA2" w14:textId="77777777" w:rsidTr="00FC300A">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747" w:type="dxa"/>
            <w:vMerge w:val="restart"/>
          </w:tcPr>
          <w:p w14:paraId="776EA13C"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 п/п</w:t>
            </w:r>
          </w:p>
        </w:tc>
        <w:tc>
          <w:tcPr>
            <w:tcW w:w="5480" w:type="dxa"/>
            <w:vMerge w:val="restart"/>
          </w:tcPr>
          <w:p w14:paraId="6A2C6C16"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Источники информации</w:t>
            </w:r>
          </w:p>
        </w:tc>
        <w:tc>
          <w:tcPr>
            <w:tcW w:w="3931" w:type="dxa"/>
            <w:gridSpan w:val="3"/>
          </w:tcPr>
          <w:p w14:paraId="453B7A68"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Доверяю больше всего</w:t>
            </w:r>
          </w:p>
        </w:tc>
      </w:tr>
      <w:tr w:rsidR="00FC300A" w:rsidRPr="00FF34A7" w14:paraId="7CDBE78B" w14:textId="77777777" w:rsidTr="00FC300A">
        <w:trPr>
          <w:trHeight w:val="352"/>
        </w:trPr>
        <w:tc>
          <w:tcPr>
            <w:cnfStyle w:val="001000000000" w:firstRow="0" w:lastRow="0" w:firstColumn="1" w:lastColumn="0" w:oddVBand="0" w:evenVBand="0" w:oddHBand="0" w:evenHBand="0" w:firstRowFirstColumn="0" w:firstRowLastColumn="0" w:lastRowFirstColumn="0" w:lastRowLastColumn="0"/>
            <w:tcW w:w="747" w:type="dxa"/>
            <w:vMerge/>
          </w:tcPr>
          <w:p w14:paraId="79D14A3F" w14:textId="77777777" w:rsidR="00FC300A" w:rsidRPr="00FC300A" w:rsidRDefault="00FC300A" w:rsidP="00B240AF">
            <w:pPr>
              <w:spacing w:after="0" w:line="23" w:lineRule="atLeast"/>
              <w:rPr>
                <w:rFonts w:ascii="Times New Roman" w:hAnsi="Times New Roman"/>
                <w:color w:val="000000"/>
                <w:sz w:val="24"/>
                <w:szCs w:val="24"/>
              </w:rPr>
            </w:pPr>
          </w:p>
        </w:tc>
        <w:tc>
          <w:tcPr>
            <w:tcW w:w="5480" w:type="dxa"/>
            <w:vMerge/>
          </w:tcPr>
          <w:p w14:paraId="6D1A4F44"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1560" w:type="dxa"/>
          </w:tcPr>
          <w:p w14:paraId="255FD1A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FC300A">
              <w:rPr>
                <w:rFonts w:ascii="Times New Roman" w:hAnsi="Times New Roman"/>
                <w:b/>
                <w:color w:val="000000"/>
                <w:sz w:val="24"/>
                <w:szCs w:val="24"/>
              </w:rPr>
              <w:t>2020 год</w:t>
            </w:r>
          </w:p>
        </w:tc>
        <w:tc>
          <w:tcPr>
            <w:tcW w:w="1228" w:type="dxa"/>
          </w:tcPr>
          <w:p w14:paraId="67F9AC95"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FC300A">
              <w:rPr>
                <w:rFonts w:ascii="Times New Roman" w:hAnsi="Times New Roman"/>
                <w:b/>
                <w:bCs/>
                <w:color w:val="000000"/>
                <w:sz w:val="24"/>
                <w:szCs w:val="24"/>
              </w:rPr>
              <w:t>2021 год</w:t>
            </w:r>
          </w:p>
        </w:tc>
        <w:tc>
          <w:tcPr>
            <w:tcW w:w="1143" w:type="dxa"/>
          </w:tcPr>
          <w:p w14:paraId="705EB894"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FC300A">
              <w:rPr>
                <w:rFonts w:ascii="Times New Roman" w:hAnsi="Times New Roman"/>
                <w:b/>
                <w:color w:val="000000"/>
                <w:sz w:val="24"/>
                <w:szCs w:val="24"/>
              </w:rPr>
              <w:t xml:space="preserve">2022 год </w:t>
            </w:r>
          </w:p>
        </w:tc>
      </w:tr>
      <w:tr w:rsidR="00FC300A" w:rsidRPr="00FF34A7" w14:paraId="781F792D"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1B4EC15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1</w:t>
            </w:r>
          </w:p>
        </w:tc>
        <w:tc>
          <w:tcPr>
            <w:tcW w:w="5480" w:type="dxa"/>
          </w:tcPr>
          <w:p w14:paraId="375C44EE"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sz w:val="24"/>
                <w:szCs w:val="24"/>
              </w:rPr>
            </w:pPr>
            <w:r w:rsidRPr="00FC300A">
              <w:rPr>
                <w:rFonts w:ascii="Times New Roman" w:eastAsia="Times New Roman" w:hAnsi="Times New Roman"/>
                <w:color w:val="000000"/>
                <w:sz w:val="24"/>
                <w:szCs w:val="24"/>
              </w:rPr>
              <w:t xml:space="preserve">Официальная информация, размещенная на официальном </w:t>
            </w:r>
            <w:r w:rsidRPr="00FC300A">
              <w:rPr>
                <w:rFonts w:ascii="Times New Roman" w:eastAsia="Times New Roman" w:hAnsi="Times New Roman"/>
                <w:color w:val="010101"/>
                <w:sz w:val="24"/>
                <w:szCs w:val="24"/>
              </w:rPr>
              <w:t xml:space="preserve">сайте </w:t>
            </w:r>
            <w:r w:rsidRPr="00FC300A">
              <w:rPr>
                <w:rFonts w:ascii="Times New Roman" w:eastAsia="Times New Roman" w:hAnsi="Times New Roman"/>
                <w:color w:val="000000"/>
                <w:sz w:val="24"/>
                <w:szCs w:val="24"/>
              </w:rPr>
              <w:t xml:space="preserve">уполномоченного органа в информационно-телекоммуникационной сети </w:t>
            </w:r>
            <w:r w:rsidRPr="00FC300A">
              <w:rPr>
                <w:rFonts w:ascii="Times New Roman" w:eastAsia="Times New Roman" w:hAnsi="Times New Roman"/>
                <w:color w:val="010101"/>
                <w:sz w:val="24"/>
                <w:szCs w:val="24"/>
              </w:rPr>
              <w:t xml:space="preserve">«Интернет» </w:t>
            </w:r>
          </w:p>
        </w:tc>
        <w:tc>
          <w:tcPr>
            <w:tcW w:w="1560" w:type="dxa"/>
            <w:vAlign w:val="center"/>
          </w:tcPr>
          <w:p w14:paraId="69CD30E1"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eastAsia="Times New Roman" w:hAnsi="Times New Roman"/>
                <w:color w:val="000000"/>
                <w:sz w:val="24"/>
                <w:szCs w:val="24"/>
              </w:rPr>
              <w:t>11,3</w:t>
            </w:r>
          </w:p>
        </w:tc>
        <w:tc>
          <w:tcPr>
            <w:tcW w:w="1228" w:type="dxa"/>
            <w:vAlign w:val="center"/>
          </w:tcPr>
          <w:p w14:paraId="7FD9207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25,3</w:t>
            </w:r>
          </w:p>
        </w:tc>
        <w:tc>
          <w:tcPr>
            <w:tcW w:w="1143" w:type="dxa"/>
            <w:vAlign w:val="center"/>
          </w:tcPr>
          <w:p w14:paraId="47BEA728"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31,5</w:t>
            </w:r>
          </w:p>
        </w:tc>
      </w:tr>
      <w:tr w:rsidR="00FC300A" w:rsidRPr="00FF34A7" w14:paraId="203AA642"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6A78B6C5"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2</w:t>
            </w:r>
          </w:p>
        </w:tc>
        <w:tc>
          <w:tcPr>
            <w:tcW w:w="5480" w:type="dxa"/>
          </w:tcPr>
          <w:p w14:paraId="3408947C"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Печатные средства массовой информации </w:t>
            </w:r>
          </w:p>
        </w:tc>
        <w:tc>
          <w:tcPr>
            <w:tcW w:w="1560" w:type="dxa"/>
            <w:vAlign w:val="center"/>
          </w:tcPr>
          <w:p w14:paraId="4835289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10,5</w:t>
            </w:r>
          </w:p>
        </w:tc>
        <w:tc>
          <w:tcPr>
            <w:tcW w:w="1228" w:type="dxa"/>
            <w:vAlign w:val="center"/>
          </w:tcPr>
          <w:p w14:paraId="3A6431D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22,3</w:t>
            </w:r>
          </w:p>
        </w:tc>
        <w:tc>
          <w:tcPr>
            <w:tcW w:w="1143" w:type="dxa"/>
            <w:vAlign w:val="center"/>
          </w:tcPr>
          <w:p w14:paraId="30D96D16"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18,9</w:t>
            </w:r>
          </w:p>
        </w:tc>
      </w:tr>
      <w:tr w:rsidR="00FC300A" w:rsidRPr="00FF34A7" w14:paraId="3AAF8863"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0508ED7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3</w:t>
            </w:r>
          </w:p>
        </w:tc>
        <w:tc>
          <w:tcPr>
            <w:tcW w:w="5480" w:type="dxa"/>
          </w:tcPr>
          <w:p w14:paraId="428AF6FA"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Информация, размещенная на официальных сайтах других исполнительных органов государственной власти Курской области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муниципальных образований органов местного самоуправления </w:t>
            </w:r>
            <w:r w:rsidRPr="00FC300A">
              <w:rPr>
                <w:rFonts w:ascii="Times New Roman" w:eastAsia="Times New Roman" w:hAnsi="Times New Roman"/>
                <w:bCs/>
                <w:color w:val="000000"/>
                <w:sz w:val="24"/>
                <w:szCs w:val="24"/>
              </w:rPr>
              <w:t xml:space="preserve">в </w:t>
            </w:r>
            <w:r w:rsidRPr="00FC300A">
              <w:rPr>
                <w:rFonts w:ascii="Times New Roman" w:eastAsia="Times New Roman" w:hAnsi="Times New Roman"/>
                <w:color w:val="000000"/>
                <w:sz w:val="24"/>
                <w:szCs w:val="24"/>
              </w:rPr>
              <w:t xml:space="preserve">информационно- телекоммуникационной сети «Интернет» </w:t>
            </w:r>
          </w:p>
        </w:tc>
        <w:tc>
          <w:tcPr>
            <w:tcW w:w="1560" w:type="dxa"/>
            <w:vAlign w:val="center"/>
          </w:tcPr>
          <w:p w14:paraId="68319B4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16,3</w:t>
            </w:r>
          </w:p>
        </w:tc>
        <w:tc>
          <w:tcPr>
            <w:tcW w:w="1228" w:type="dxa"/>
            <w:vAlign w:val="center"/>
          </w:tcPr>
          <w:p w14:paraId="521DDC9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32,5</w:t>
            </w:r>
          </w:p>
        </w:tc>
        <w:tc>
          <w:tcPr>
            <w:tcW w:w="1143" w:type="dxa"/>
            <w:vAlign w:val="center"/>
          </w:tcPr>
          <w:p w14:paraId="5EA352E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23,2</w:t>
            </w:r>
          </w:p>
        </w:tc>
      </w:tr>
      <w:tr w:rsidR="00FC300A" w:rsidRPr="00FF34A7" w14:paraId="6B046644"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7B10011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4</w:t>
            </w:r>
          </w:p>
        </w:tc>
        <w:tc>
          <w:tcPr>
            <w:tcW w:w="5480" w:type="dxa"/>
          </w:tcPr>
          <w:p w14:paraId="300712B2"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Телевидение </w:t>
            </w:r>
          </w:p>
        </w:tc>
        <w:tc>
          <w:tcPr>
            <w:tcW w:w="1560" w:type="dxa"/>
            <w:vAlign w:val="center"/>
          </w:tcPr>
          <w:p w14:paraId="1A64FED3"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11,8</w:t>
            </w:r>
          </w:p>
        </w:tc>
        <w:tc>
          <w:tcPr>
            <w:tcW w:w="1228" w:type="dxa"/>
            <w:vAlign w:val="center"/>
          </w:tcPr>
          <w:p w14:paraId="2F90950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26,4</w:t>
            </w:r>
          </w:p>
        </w:tc>
        <w:tc>
          <w:tcPr>
            <w:tcW w:w="1143" w:type="dxa"/>
            <w:vAlign w:val="center"/>
          </w:tcPr>
          <w:p w14:paraId="58B320F6"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19,8</w:t>
            </w:r>
          </w:p>
        </w:tc>
      </w:tr>
      <w:tr w:rsidR="00FC300A" w:rsidRPr="00FF34A7" w14:paraId="5A8F52D6"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22D423EF"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5</w:t>
            </w:r>
          </w:p>
        </w:tc>
        <w:tc>
          <w:tcPr>
            <w:tcW w:w="5480" w:type="dxa"/>
          </w:tcPr>
          <w:p w14:paraId="3F734A96"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интернет-портале об инвестиционной деятельности в Курской области </w:t>
            </w:r>
          </w:p>
        </w:tc>
        <w:tc>
          <w:tcPr>
            <w:tcW w:w="1560" w:type="dxa"/>
            <w:vAlign w:val="center"/>
          </w:tcPr>
          <w:p w14:paraId="45013043" w14:textId="77777777" w:rsidR="00FC300A" w:rsidRPr="00FC300A" w:rsidRDefault="00FC300A" w:rsidP="00B240AF">
            <w:pPr>
              <w:tabs>
                <w:tab w:val="left" w:pos="750"/>
                <w:tab w:val="center" w:pos="1127"/>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11,5</w:t>
            </w:r>
          </w:p>
        </w:tc>
        <w:tc>
          <w:tcPr>
            <w:tcW w:w="1228" w:type="dxa"/>
            <w:vAlign w:val="center"/>
          </w:tcPr>
          <w:p w14:paraId="59A55706" w14:textId="77777777" w:rsidR="00FC300A" w:rsidRPr="00FC300A" w:rsidRDefault="00FC300A" w:rsidP="00B240AF">
            <w:pPr>
              <w:tabs>
                <w:tab w:val="left" w:pos="750"/>
                <w:tab w:val="center" w:pos="1127"/>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25,0</w:t>
            </w:r>
          </w:p>
        </w:tc>
        <w:tc>
          <w:tcPr>
            <w:tcW w:w="1143" w:type="dxa"/>
            <w:vAlign w:val="center"/>
          </w:tcPr>
          <w:p w14:paraId="37087578"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18,2</w:t>
            </w:r>
          </w:p>
        </w:tc>
      </w:tr>
      <w:tr w:rsidR="00FC300A" w:rsidRPr="00FF34A7" w14:paraId="41D3A1AC"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4769B834"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6</w:t>
            </w:r>
          </w:p>
        </w:tc>
        <w:tc>
          <w:tcPr>
            <w:tcW w:w="5480" w:type="dxa"/>
          </w:tcPr>
          <w:p w14:paraId="3DCC8246"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сайте Федеральной антимонопольной службы </w:t>
            </w:r>
          </w:p>
        </w:tc>
        <w:tc>
          <w:tcPr>
            <w:tcW w:w="1560" w:type="dxa"/>
            <w:vAlign w:val="center"/>
          </w:tcPr>
          <w:p w14:paraId="69AE9A08" w14:textId="77777777" w:rsidR="00FC300A" w:rsidRPr="00FC300A" w:rsidRDefault="00FC300A" w:rsidP="00B240AF">
            <w:pPr>
              <w:tabs>
                <w:tab w:val="left" w:pos="750"/>
                <w:tab w:val="center" w:pos="1127"/>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7,7</w:t>
            </w:r>
          </w:p>
        </w:tc>
        <w:tc>
          <w:tcPr>
            <w:tcW w:w="1228" w:type="dxa"/>
            <w:vAlign w:val="center"/>
          </w:tcPr>
          <w:p w14:paraId="6A58269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28,2</w:t>
            </w:r>
          </w:p>
        </w:tc>
        <w:tc>
          <w:tcPr>
            <w:tcW w:w="1143" w:type="dxa"/>
            <w:vAlign w:val="center"/>
          </w:tcPr>
          <w:p w14:paraId="52CDF24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19,9</w:t>
            </w:r>
          </w:p>
        </w:tc>
      </w:tr>
      <w:tr w:rsidR="00FC300A" w:rsidRPr="00FF34A7" w14:paraId="6413FF31"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6EEE1933"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7</w:t>
            </w:r>
          </w:p>
        </w:tc>
        <w:tc>
          <w:tcPr>
            <w:tcW w:w="5480" w:type="dxa"/>
          </w:tcPr>
          <w:p w14:paraId="3F49B1F0"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Специальные блоги, порталы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прочие электронные ресурсы </w:t>
            </w:r>
          </w:p>
        </w:tc>
        <w:tc>
          <w:tcPr>
            <w:tcW w:w="1560" w:type="dxa"/>
            <w:vAlign w:val="center"/>
          </w:tcPr>
          <w:p w14:paraId="093C1A2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13,0</w:t>
            </w:r>
          </w:p>
        </w:tc>
        <w:tc>
          <w:tcPr>
            <w:tcW w:w="1228" w:type="dxa"/>
            <w:vAlign w:val="center"/>
          </w:tcPr>
          <w:p w14:paraId="61C34AF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17,5</w:t>
            </w:r>
          </w:p>
        </w:tc>
        <w:tc>
          <w:tcPr>
            <w:tcW w:w="1143" w:type="dxa"/>
            <w:vAlign w:val="center"/>
          </w:tcPr>
          <w:p w14:paraId="1C1EC90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12,1</w:t>
            </w:r>
          </w:p>
        </w:tc>
      </w:tr>
      <w:tr w:rsidR="00FC300A" w:rsidRPr="00FF34A7" w14:paraId="7ECD3DC6"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6E31E43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8</w:t>
            </w:r>
          </w:p>
        </w:tc>
        <w:tc>
          <w:tcPr>
            <w:tcW w:w="5480" w:type="dxa"/>
          </w:tcPr>
          <w:p w14:paraId="0B0D4E5B"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Радио </w:t>
            </w:r>
          </w:p>
        </w:tc>
        <w:tc>
          <w:tcPr>
            <w:tcW w:w="1560" w:type="dxa"/>
            <w:vAlign w:val="center"/>
          </w:tcPr>
          <w:p w14:paraId="18839F0D"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6,8</w:t>
            </w:r>
          </w:p>
        </w:tc>
        <w:tc>
          <w:tcPr>
            <w:tcW w:w="1228" w:type="dxa"/>
            <w:vAlign w:val="center"/>
          </w:tcPr>
          <w:p w14:paraId="0C796CB9"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15,5</w:t>
            </w:r>
          </w:p>
        </w:tc>
        <w:tc>
          <w:tcPr>
            <w:tcW w:w="1143" w:type="dxa"/>
            <w:vAlign w:val="center"/>
          </w:tcPr>
          <w:p w14:paraId="294CB51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7,8</w:t>
            </w:r>
          </w:p>
        </w:tc>
      </w:tr>
    </w:tbl>
    <w:p w14:paraId="25C6104A" w14:textId="07B69BA6" w:rsidR="00980892" w:rsidRDefault="00980892" w:rsidP="00BB27DC">
      <w:pPr>
        <w:suppressAutoHyphens/>
        <w:spacing w:after="0" w:line="240" w:lineRule="auto"/>
        <w:ind w:firstLine="567"/>
        <w:jc w:val="both"/>
        <w:rPr>
          <w:rFonts w:ascii="Times New Roman" w:hAnsi="Times New Roman"/>
          <w:b/>
          <w:color w:val="000000"/>
          <w:sz w:val="28"/>
          <w:szCs w:val="28"/>
          <w:highlight w:val="yellow"/>
        </w:rPr>
      </w:pPr>
    </w:p>
    <w:p w14:paraId="037DE688" w14:textId="1001B4DC"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2C840EC1" w14:textId="6136C2DA"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0CDDFCA4" w14:textId="3B31D215"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01553371" w14:textId="77777777"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62815ACB" w14:textId="77777777" w:rsidR="00FC300A" w:rsidRPr="00FC300A" w:rsidRDefault="006E03D2" w:rsidP="00FC300A">
      <w:pPr>
        <w:suppressAutoHyphens/>
        <w:spacing w:after="0" w:line="240" w:lineRule="auto"/>
        <w:ind w:firstLine="567"/>
        <w:jc w:val="both"/>
        <w:rPr>
          <w:rFonts w:ascii="Times New Roman" w:hAnsi="Times New Roman"/>
          <w:b/>
          <w:color w:val="000000"/>
          <w:sz w:val="28"/>
          <w:szCs w:val="28"/>
        </w:rPr>
      </w:pPr>
      <w:r w:rsidRPr="00FC300A">
        <w:rPr>
          <w:rFonts w:ascii="Times New Roman" w:hAnsi="Times New Roman"/>
          <w:b/>
          <w:color w:val="000000"/>
          <w:sz w:val="28"/>
          <w:szCs w:val="28"/>
        </w:rPr>
        <w:lastRenderedPageBreak/>
        <w:t>Вывод</w:t>
      </w:r>
      <w:bookmarkStart w:id="63" w:name="_Hlk96963233"/>
    </w:p>
    <w:p w14:paraId="29CA0839" w14:textId="5CB3383D" w:rsidR="000E7101" w:rsidRPr="000E7101" w:rsidRDefault="000E7101" w:rsidP="00FC300A">
      <w:pPr>
        <w:suppressAutoHyphens/>
        <w:spacing w:after="0" w:line="240" w:lineRule="auto"/>
        <w:ind w:firstLine="567"/>
        <w:jc w:val="both"/>
        <w:rPr>
          <w:rFonts w:ascii="Times New Roman" w:eastAsia="Times New Roman" w:hAnsi="Times New Roman"/>
          <w:color w:val="000000"/>
          <w:sz w:val="28"/>
          <w:szCs w:val="28"/>
          <w:lang w:eastAsia="ru-RU"/>
        </w:rPr>
      </w:pPr>
      <w:r w:rsidRPr="00FC300A">
        <w:rPr>
          <w:rFonts w:ascii="Times New Roman" w:eastAsia="Times New Roman" w:hAnsi="Times New Roman"/>
          <w:color w:val="000000"/>
          <w:sz w:val="28"/>
          <w:szCs w:val="28"/>
          <w:lang w:eastAsia="ru-RU"/>
        </w:rPr>
        <w:t>Большинство респондентов</w:t>
      </w:r>
      <w:r w:rsidRPr="000E7101">
        <w:rPr>
          <w:rFonts w:ascii="Times New Roman" w:eastAsia="Times New Roman" w:hAnsi="Times New Roman"/>
          <w:color w:val="000000"/>
          <w:sz w:val="28"/>
          <w:szCs w:val="28"/>
          <w:lang w:eastAsia="ru-RU"/>
        </w:rPr>
        <w:t xml:space="preserve"> высоко оценивают наличие качественной и общедоступной информации об актуальных состояниях рынков товаров и услуг как одно из базовых условий развития конкурентной среды в регионе. Например, по сравнению с периодом 2020-2021 годы в 2022 году вдвое сократилась критика в отношении доступности искомой информации, а общую высокую оценку качества информационного обеспечения отмечают к 2022 году более чем 70% предпринимателей.</w:t>
      </w:r>
    </w:p>
    <w:p w14:paraId="57724662" w14:textId="2301F92A" w:rsidR="00346009" w:rsidRPr="00904CF2" w:rsidRDefault="00346009" w:rsidP="00904CF2">
      <w:pPr>
        <w:suppressAutoHyphens/>
        <w:spacing w:after="0" w:line="240" w:lineRule="auto"/>
        <w:ind w:firstLine="709"/>
        <w:jc w:val="both"/>
        <w:rPr>
          <w:rFonts w:ascii="Times New Roman" w:hAnsi="Times New Roman"/>
          <w:sz w:val="28"/>
          <w:szCs w:val="28"/>
        </w:rPr>
      </w:pPr>
      <w:r w:rsidRPr="00904CF2">
        <w:rPr>
          <w:rFonts w:ascii="Times New Roman" w:hAnsi="Times New Roman"/>
          <w:sz w:val="28"/>
          <w:szCs w:val="28"/>
        </w:rPr>
        <w:t>Также большинство опрашиваемых высоко оценивают полноту размещённой органом исполнительной власти Курской области, а также муниципальным образованием Курской области о состоянии конкурентной среды на рынках товаров, работ и услуг региона.</w:t>
      </w:r>
    </w:p>
    <w:p w14:paraId="0E000A51" w14:textId="1DE3EFB7" w:rsidR="00346009" w:rsidRPr="00904CF2" w:rsidRDefault="00904CF2" w:rsidP="00904CF2">
      <w:pPr>
        <w:suppressAutoHyphens/>
        <w:spacing w:after="0" w:line="240" w:lineRule="auto"/>
        <w:ind w:firstLine="709"/>
        <w:jc w:val="both"/>
        <w:rPr>
          <w:rFonts w:ascii="Times New Roman" w:eastAsia="Times New Roman" w:hAnsi="Times New Roman"/>
          <w:sz w:val="28"/>
          <w:szCs w:val="28"/>
          <w:lang w:eastAsia="ru-RU"/>
        </w:rPr>
      </w:pPr>
      <w:r w:rsidRPr="00904CF2">
        <w:rPr>
          <w:rFonts w:ascii="Times New Roman" w:eastAsia="Times New Roman" w:hAnsi="Times New Roman"/>
          <w:color w:val="000000"/>
          <w:sz w:val="28"/>
          <w:szCs w:val="28"/>
          <w:lang w:eastAsia="ru-RU"/>
        </w:rPr>
        <w:t xml:space="preserve">В 2022 году ситуация практически полностью возвращается к состоянию 2020 года: </w:t>
      </w:r>
      <w:r>
        <w:rPr>
          <w:rFonts w:ascii="Times New Roman" w:eastAsia="Times New Roman" w:hAnsi="Times New Roman"/>
          <w:color w:val="000000"/>
          <w:sz w:val="28"/>
          <w:szCs w:val="28"/>
          <w:lang w:eastAsia="ru-RU"/>
        </w:rPr>
        <w:t>большинство</w:t>
      </w:r>
      <w:r w:rsidRPr="00904CF2">
        <w:rPr>
          <w:rFonts w:ascii="Times New Roman" w:eastAsia="Times New Roman" w:hAnsi="Times New Roman"/>
          <w:color w:val="000000"/>
          <w:sz w:val="28"/>
          <w:szCs w:val="28"/>
          <w:lang w:eastAsia="ru-RU"/>
        </w:rPr>
        <w:t xml:space="preserve"> респондентов предпочитают пользоваться тем же источником информации, и в наибольшей степени ему доверяют. </w:t>
      </w:r>
      <w:r w:rsidR="00346009" w:rsidRPr="00904CF2">
        <w:rPr>
          <w:rFonts w:ascii="Times New Roman" w:hAnsi="Times New Roman"/>
          <w:sz w:val="28"/>
          <w:szCs w:val="28"/>
        </w:rPr>
        <w:t>В 2021 год</w:t>
      </w:r>
      <w:r w:rsidRPr="00904CF2">
        <w:rPr>
          <w:rFonts w:ascii="Times New Roman" w:hAnsi="Times New Roman"/>
          <w:sz w:val="28"/>
          <w:szCs w:val="28"/>
        </w:rPr>
        <w:t>у</w:t>
      </w:r>
      <w:r w:rsidR="00346009" w:rsidRPr="00904CF2">
        <w:rPr>
          <w:rFonts w:ascii="Times New Roman" w:hAnsi="Times New Roman"/>
          <w:sz w:val="28"/>
          <w:szCs w:val="28"/>
        </w:rPr>
        <w:t xml:space="preserve"> представители бизнеса используют и доверяют больше всего ТВ, в 2020 году - официальной информации, размещенн</w:t>
      </w:r>
      <w:r w:rsidR="00B529B2" w:rsidRPr="00904CF2">
        <w:rPr>
          <w:rFonts w:ascii="Times New Roman" w:hAnsi="Times New Roman"/>
          <w:sz w:val="28"/>
          <w:szCs w:val="28"/>
        </w:rPr>
        <w:t>ой</w:t>
      </w:r>
      <w:r w:rsidR="00346009" w:rsidRPr="00904CF2">
        <w:rPr>
          <w:rFonts w:ascii="Times New Roman" w:hAnsi="Times New Roman"/>
          <w:sz w:val="28"/>
          <w:szCs w:val="28"/>
        </w:rPr>
        <w:t xml:space="preserve"> на сайте уполномоченного органа в информационно-телекоммуникационной сети «Интернет».</w:t>
      </w:r>
    </w:p>
    <w:p w14:paraId="02F7F695" w14:textId="3505FE5A" w:rsidR="00FC300A" w:rsidRPr="00FC300A" w:rsidRDefault="00D27B87" w:rsidP="00FC300A">
      <w:pPr>
        <w:suppressAutoHyphens/>
        <w:spacing w:after="0" w:line="240" w:lineRule="auto"/>
        <w:ind w:firstLine="709"/>
        <w:jc w:val="both"/>
        <w:rPr>
          <w:rFonts w:ascii="Times New Roman" w:eastAsia="Times New Roman" w:hAnsi="Times New Roman"/>
          <w:sz w:val="28"/>
          <w:lang w:eastAsia="ru-RU"/>
        </w:rPr>
      </w:pPr>
      <w:bookmarkStart w:id="64" w:name="_Hlk97047208"/>
      <w:r w:rsidRPr="00FC300A">
        <w:rPr>
          <w:rFonts w:ascii="Times New Roman" w:hAnsi="Times New Roman"/>
          <w:color w:val="000000"/>
          <w:sz w:val="28"/>
          <w:szCs w:val="28"/>
        </w:rPr>
        <w:t xml:space="preserve">Что касается опроса потребителей, </w:t>
      </w:r>
      <w:r w:rsidR="00FC300A" w:rsidRPr="00FC300A">
        <w:rPr>
          <w:rFonts w:ascii="Times New Roman" w:hAnsi="Times New Roman"/>
          <w:color w:val="000000"/>
          <w:sz w:val="28"/>
          <w:szCs w:val="28"/>
        </w:rPr>
        <w:t>то</w:t>
      </w:r>
      <w:r w:rsidR="00FC300A">
        <w:rPr>
          <w:rFonts w:ascii="Times New Roman" w:hAnsi="Times New Roman"/>
          <w:color w:val="000000"/>
          <w:sz w:val="28"/>
          <w:szCs w:val="28"/>
        </w:rPr>
        <w:t xml:space="preserve"> респонденты </w:t>
      </w:r>
      <w:r w:rsidR="00FC300A" w:rsidRPr="00FC300A">
        <w:rPr>
          <w:rFonts w:ascii="Times New Roman" w:eastAsia="Times New Roman" w:hAnsi="Times New Roman"/>
          <w:sz w:val="28"/>
          <w:lang w:eastAsia="ru-RU"/>
        </w:rPr>
        <w:t>оценивают качество информации о состоянии конкурентной среды на рынках товаров и услуг в Курской области, размещенной в открытом доступе по всем критериям (уровень доступности, уровень понятности, удобство получения, полнота размещаемой информации) положительно.</w:t>
      </w:r>
    </w:p>
    <w:bookmarkEnd w:id="64"/>
    <w:p w14:paraId="6D5A9DCF" w14:textId="77777777" w:rsidR="00FC300A" w:rsidRPr="00FC300A" w:rsidRDefault="00FC300A" w:rsidP="00FC300A">
      <w:pPr>
        <w:suppressAutoHyphens/>
        <w:spacing w:after="0" w:line="240" w:lineRule="auto"/>
        <w:ind w:firstLine="709"/>
        <w:jc w:val="both"/>
        <w:rPr>
          <w:rFonts w:ascii="Times New Roman" w:eastAsia="Times New Roman" w:hAnsi="Times New Roman"/>
          <w:sz w:val="28"/>
          <w:lang w:eastAsia="ru-RU"/>
        </w:rPr>
      </w:pPr>
      <w:r w:rsidRPr="00FC300A">
        <w:rPr>
          <w:rFonts w:ascii="Times New Roman" w:eastAsia="Times New Roman" w:hAnsi="Times New Roman"/>
          <w:sz w:val="28"/>
          <w:lang w:eastAsia="ru-RU"/>
        </w:rPr>
        <w:t>По результатам исследования 2022 года, наиболее предпочтительным источником информации о состоянии конкурентной среды является официальная информация, размещенная на официальном сайте уполномоченного органа и телевидение.</w:t>
      </w:r>
      <w:r w:rsidRPr="00FC300A">
        <w:rPr>
          <w:rFonts w:eastAsia="Times New Roman"/>
          <w:lang w:eastAsia="ru-RU"/>
        </w:rPr>
        <w:t xml:space="preserve"> </w:t>
      </w:r>
      <w:r w:rsidRPr="00FC300A">
        <w:rPr>
          <w:rFonts w:ascii="Times New Roman" w:eastAsia="Times New Roman" w:hAnsi="Times New Roman"/>
          <w:sz w:val="28"/>
          <w:lang w:eastAsia="ru-RU"/>
        </w:rPr>
        <w:t xml:space="preserve">Наибольшим уровнем доверия среди опрошенных пользуется официальная информация о состоянии конкурентной среды, размещенная на официальном сайте уполномоченного органа. </w:t>
      </w:r>
    </w:p>
    <w:p w14:paraId="474CE6D3" w14:textId="77777777" w:rsidR="00D27B87" w:rsidRPr="00E01A47" w:rsidRDefault="00D27B87" w:rsidP="00BB27DC">
      <w:pPr>
        <w:suppressAutoHyphens/>
        <w:spacing w:after="0" w:line="240" w:lineRule="auto"/>
        <w:ind w:firstLine="709"/>
        <w:jc w:val="both"/>
        <w:rPr>
          <w:rFonts w:ascii="Times New Roman" w:hAnsi="Times New Roman"/>
          <w:bCs/>
          <w:color w:val="000000"/>
          <w:sz w:val="28"/>
          <w:szCs w:val="28"/>
          <w:highlight w:val="yellow"/>
        </w:rPr>
      </w:pPr>
    </w:p>
    <w:bookmarkEnd w:id="63"/>
    <w:p w14:paraId="347A8C59" w14:textId="77777777" w:rsidR="000028E3" w:rsidRPr="00F90081" w:rsidRDefault="000028E3" w:rsidP="00BB27DC">
      <w:pPr>
        <w:suppressAutoHyphens/>
        <w:spacing w:after="0" w:line="240" w:lineRule="auto"/>
        <w:ind w:firstLine="709"/>
        <w:jc w:val="both"/>
        <w:rPr>
          <w:rFonts w:ascii="Times New Roman" w:hAnsi="Times New Roman"/>
          <w:b/>
          <w:sz w:val="28"/>
          <w:szCs w:val="28"/>
        </w:rPr>
      </w:pPr>
      <w:r w:rsidRPr="00F90081">
        <w:rPr>
          <w:rFonts w:ascii="Times New Roman" w:hAnsi="Times New Roman"/>
          <w:b/>
          <w:sz w:val="28"/>
          <w:szCs w:val="28"/>
        </w:rPr>
        <w:t>2.3.5. Результаты мониторинга деятельности субъектов естественных монополий на территории Курской области</w:t>
      </w:r>
    </w:p>
    <w:p w14:paraId="23108C00" w14:textId="77777777" w:rsidR="000C19B1" w:rsidRP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F90081">
        <w:rPr>
          <w:rFonts w:ascii="Times New Roman" w:eastAsia="Times New Roman" w:hAnsi="Times New Roman"/>
          <w:color w:val="000000"/>
          <w:sz w:val="28"/>
          <w:szCs w:val="28"/>
          <w:lang w:eastAsia="ru-RU"/>
        </w:rPr>
        <w:t>Оценивая мнения представителей бизнеса о характеристике услуг субъектов естественных монополий в Курской области по критериям</w:t>
      </w:r>
      <w:r w:rsidRPr="000C19B1">
        <w:rPr>
          <w:rFonts w:ascii="Times New Roman" w:eastAsia="Times New Roman" w:hAnsi="Times New Roman"/>
          <w:color w:val="000000"/>
          <w:sz w:val="28"/>
          <w:szCs w:val="28"/>
          <w:lang w:eastAsia="ru-RU"/>
        </w:rPr>
        <w:t>: сроки получения доступа, сложность (количество) процедур подключения и стоимость подключения, нами получены следующие результаты.</w:t>
      </w:r>
    </w:p>
    <w:p w14:paraId="4CD7AD26" w14:textId="4FE13B4D" w:rsidR="000C19B1" w:rsidRP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0C19B1">
        <w:rPr>
          <w:rFonts w:ascii="Times New Roman" w:eastAsia="Times New Roman" w:hAnsi="Times New Roman"/>
          <w:color w:val="000000"/>
          <w:sz w:val="28"/>
          <w:szCs w:val="28"/>
          <w:lang w:eastAsia="ru-RU"/>
        </w:rPr>
        <w:t xml:space="preserve">Большая часть опрошенных 2022 года (таблица </w:t>
      </w:r>
      <w:r>
        <w:rPr>
          <w:rFonts w:ascii="Times New Roman" w:eastAsia="Times New Roman" w:hAnsi="Times New Roman"/>
          <w:color w:val="000000"/>
          <w:sz w:val="28"/>
          <w:szCs w:val="28"/>
          <w:lang w:eastAsia="ru-RU"/>
        </w:rPr>
        <w:t>1</w:t>
      </w:r>
      <w:r w:rsidRPr="000C19B1">
        <w:rPr>
          <w:rFonts w:ascii="Times New Roman" w:eastAsia="Times New Roman" w:hAnsi="Times New Roman"/>
          <w:color w:val="000000"/>
          <w:sz w:val="28"/>
          <w:szCs w:val="28"/>
          <w:lang w:eastAsia="ru-RU"/>
        </w:rPr>
        <w:t xml:space="preserve">) считают удовлетворительными сроки получения доступа к услугам субъектов естественных монополий в Курской области. </w:t>
      </w:r>
    </w:p>
    <w:p w14:paraId="091A59C8" w14:textId="77777777" w:rsidR="000C19B1" w:rsidRP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0C19B1">
        <w:rPr>
          <w:rFonts w:ascii="Times New Roman" w:eastAsia="Times New Roman" w:hAnsi="Times New Roman"/>
          <w:color w:val="000000"/>
          <w:sz w:val="28"/>
          <w:szCs w:val="28"/>
          <w:lang w:eastAsia="ru-RU"/>
        </w:rPr>
        <w:t xml:space="preserve">Мы видим, что в 2020 году была иная картина. Процент неудовлетворенных сроками получения доступа к оказываемым услугам был намного выше. </w:t>
      </w:r>
    </w:p>
    <w:p w14:paraId="52F3125D" w14:textId="4E7C9874" w:rsid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0C19B1">
        <w:rPr>
          <w:rFonts w:ascii="Times New Roman" w:eastAsia="Times New Roman" w:hAnsi="Times New Roman"/>
          <w:color w:val="000000"/>
          <w:sz w:val="28"/>
          <w:szCs w:val="28"/>
          <w:lang w:eastAsia="ru-RU"/>
        </w:rPr>
        <w:t xml:space="preserve">Стоит также отметить вариант ответа «затрудняюсь ответить», который набрал высокий процент голосов как в 2020 и 2021, так и в 2022 году. </w:t>
      </w:r>
    </w:p>
    <w:p w14:paraId="39933E96" w14:textId="12117C65" w:rsidR="000C19B1" w:rsidRPr="000C19B1" w:rsidRDefault="000C19B1" w:rsidP="000C19B1">
      <w:pPr>
        <w:suppressAutoHyphens/>
        <w:spacing w:after="0" w:line="240" w:lineRule="auto"/>
        <w:ind w:firstLine="709"/>
        <w:jc w:val="both"/>
        <w:rPr>
          <w:rFonts w:ascii="Times New Roman" w:eastAsia="Times New Roman" w:hAnsi="Times New Roman"/>
          <w:sz w:val="28"/>
          <w:szCs w:val="28"/>
          <w:lang w:eastAsia="ru-RU"/>
        </w:rPr>
      </w:pPr>
      <w:r w:rsidRPr="000C19B1">
        <w:rPr>
          <w:rFonts w:ascii="Times New Roman" w:eastAsia="Times New Roman" w:hAnsi="Times New Roman"/>
          <w:sz w:val="28"/>
          <w:szCs w:val="28"/>
          <w:lang w:eastAsia="ru-RU"/>
        </w:rPr>
        <w:t xml:space="preserve">Идентичная картина наблюдается в ответах респондентов в исследовании </w:t>
      </w:r>
      <w:r w:rsidRPr="000C19B1">
        <w:rPr>
          <w:rFonts w:ascii="Times New Roman" w:eastAsia="Times New Roman" w:hAnsi="Times New Roman"/>
          <w:color w:val="000000"/>
          <w:sz w:val="28"/>
          <w:szCs w:val="28"/>
          <w:lang w:eastAsia="ru-RU"/>
        </w:rPr>
        <w:t xml:space="preserve">2021 и 2022 годов </w:t>
      </w:r>
      <w:r w:rsidRPr="000C19B1">
        <w:rPr>
          <w:rFonts w:ascii="Times New Roman" w:eastAsia="Times New Roman" w:hAnsi="Times New Roman"/>
          <w:sz w:val="28"/>
          <w:szCs w:val="28"/>
          <w:lang w:eastAsia="ru-RU"/>
        </w:rPr>
        <w:t xml:space="preserve">по сложности (количеству) процедур подключения к услугам </w:t>
      </w:r>
      <w:r w:rsidRPr="000C19B1">
        <w:rPr>
          <w:rFonts w:ascii="Times New Roman" w:eastAsia="Times New Roman" w:hAnsi="Times New Roman"/>
          <w:sz w:val="28"/>
          <w:szCs w:val="28"/>
          <w:lang w:eastAsia="ru-RU"/>
        </w:rPr>
        <w:lastRenderedPageBreak/>
        <w:t xml:space="preserve">субъектов естественных монополий в Курской области (таблица </w:t>
      </w:r>
      <w:r>
        <w:rPr>
          <w:rFonts w:ascii="Times New Roman" w:eastAsia="Times New Roman" w:hAnsi="Times New Roman"/>
          <w:sz w:val="28"/>
          <w:szCs w:val="28"/>
          <w:lang w:eastAsia="ru-RU"/>
        </w:rPr>
        <w:t>2</w:t>
      </w:r>
      <w:r w:rsidRPr="000C19B1">
        <w:rPr>
          <w:rFonts w:ascii="Times New Roman" w:eastAsia="Times New Roman" w:hAnsi="Times New Roman"/>
          <w:sz w:val="28"/>
          <w:szCs w:val="28"/>
          <w:lang w:eastAsia="ru-RU"/>
        </w:rPr>
        <w:t xml:space="preserve">), где фиксируется высокий процент удовлетворенности населения. Следует отметить, что в 2020 году процент удовлетворенных был намного ниже. </w:t>
      </w:r>
    </w:p>
    <w:p w14:paraId="357917EB" w14:textId="2AA2CD94" w:rsid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sz w:val="28"/>
          <w:szCs w:val="28"/>
          <w:lang w:eastAsia="ru-RU"/>
        </w:rPr>
        <w:t>Одним из важных вопросов является стоимость подключения к услугам субъектов естественных монополий в регионе (таблиц</w:t>
      </w:r>
      <w:r>
        <w:rPr>
          <w:rFonts w:ascii="Times New Roman" w:eastAsia="Times New Roman" w:hAnsi="Times New Roman"/>
          <w:sz w:val="28"/>
          <w:szCs w:val="28"/>
          <w:lang w:eastAsia="ru-RU"/>
        </w:rPr>
        <w:t>а</w:t>
      </w:r>
      <w:r w:rsidRPr="005F61AB">
        <w:rPr>
          <w:rFonts w:ascii="Times New Roman" w:eastAsia="Times New Roman" w:hAnsi="Times New Roman"/>
          <w:sz w:val="28"/>
          <w:szCs w:val="28"/>
          <w:lang w:eastAsia="ru-RU"/>
        </w:rPr>
        <w:t xml:space="preserve"> 3). </w:t>
      </w:r>
      <w:r w:rsidRPr="005F61AB">
        <w:rPr>
          <w:rFonts w:ascii="Times New Roman" w:eastAsia="Times New Roman" w:hAnsi="Times New Roman"/>
          <w:color w:val="000000"/>
          <w:sz w:val="28"/>
          <w:szCs w:val="28"/>
          <w:lang w:eastAsia="ru-RU"/>
        </w:rPr>
        <w:t xml:space="preserve">В ответах предпринимателей наблюдается достаточно однородная содержательная структура. В 2021 году стоимость услуг по всем направлениям деятельности естественных монополий ими оценивается как «удовлетворительно». В свою очередь, в 2020 году стоимость услуг оценивалась респондентами преимущественно «неудовлетворительно». В 2022 году наблюдается картина распределения ответов, преимущественно повторяющая состояние 2021 года, лишь с некоторым сокращением числа полностью удовлетворенных и смещением к позиции «скорее удовлетворительно». В целом это свидетельствует о эффективности работы субъектов естественных монополий.  </w:t>
      </w:r>
    </w:p>
    <w:p w14:paraId="46EB794D" w14:textId="07789D92" w:rsidR="005F61AB" w:rsidRP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color w:val="000000"/>
          <w:sz w:val="28"/>
          <w:szCs w:val="28"/>
          <w:lang w:eastAsia="ru-RU"/>
        </w:rPr>
        <w:t xml:space="preserve">Весомыми факторами при получении доступа к услугам являются время и силы, затраченные на их получение. Мониторинг 2020-2021 годов выявил, что большинство опрошенных на получение любой из перечисленных услуг потратили не более 1-5 процедур и не более 15 дней (таблицы </w:t>
      </w:r>
      <w:r>
        <w:rPr>
          <w:rFonts w:ascii="Times New Roman" w:eastAsia="Times New Roman" w:hAnsi="Times New Roman"/>
          <w:color w:val="000000"/>
          <w:sz w:val="28"/>
          <w:szCs w:val="28"/>
          <w:lang w:eastAsia="ru-RU"/>
        </w:rPr>
        <w:t>4</w:t>
      </w:r>
      <w:r w:rsidRPr="005F61AB">
        <w:rPr>
          <w:rFonts w:ascii="Times New Roman" w:eastAsia="Times New Roman" w:hAnsi="Times New Roman"/>
          <w:color w:val="000000"/>
          <w:sz w:val="28"/>
          <w:szCs w:val="28"/>
          <w:lang w:eastAsia="ru-RU"/>
        </w:rPr>
        <w:t xml:space="preserve">.1, </w:t>
      </w:r>
      <w:r>
        <w:rPr>
          <w:rFonts w:ascii="Times New Roman" w:eastAsia="Times New Roman" w:hAnsi="Times New Roman"/>
          <w:color w:val="000000"/>
          <w:sz w:val="28"/>
          <w:szCs w:val="28"/>
          <w:lang w:eastAsia="ru-RU"/>
        </w:rPr>
        <w:t>4</w:t>
      </w:r>
      <w:r w:rsidRPr="005F61AB">
        <w:rPr>
          <w:rFonts w:ascii="Times New Roman" w:eastAsia="Times New Roman" w:hAnsi="Times New Roman"/>
          <w:color w:val="000000"/>
          <w:sz w:val="28"/>
          <w:szCs w:val="28"/>
          <w:lang w:eastAsia="ru-RU"/>
        </w:rPr>
        <w:t xml:space="preserve">.2). При этом в 2022 году несколько возросло число респондентов, затративших от 16 дней до 1 месяца, при сохранении числа процедур от 1 до 5, отмеченных в 2020-2021 годах. Кроме того, в 2022 году ощутимо возросло число затруднившихся с ответом предпринимателей (таблица </w:t>
      </w:r>
      <w:r>
        <w:rPr>
          <w:rFonts w:ascii="Times New Roman" w:eastAsia="Times New Roman" w:hAnsi="Times New Roman"/>
          <w:color w:val="000000"/>
          <w:sz w:val="28"/>
          <w:szCs w:val="28"/>
          <w:lang w:eastAsia="ru-RU"/>
        </w:rPr>
        <w:t>4</w:t>
      </w:r>
      <w:r w:rsidRPr="005F61AB">
        <w:rPr>
          <w:rFonts w:ascii="Times New Roman" w:eastAsia="Times New Roman" w:hAnsi="Times New Roman"/>
          <w:color w:val="000000"/>
          <w:sz w:val="28"/>
          <w:szCs w:val="28"/>
          <w:lang w:eastAsia="ru-RU"/>
        </w:rPr>
        <w:t>.3).</w:t>
      </w:r>
    </w:p>
    <w:p w14:paraId="42B578E3" w14:textId="77777777" w:rsidR="005F61AB" w:rsidRP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p>
    <w:p w14:paraId="71EA22D3" w14:textId="3E46EDD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325E77E2" w14:textId="77777777" w:rsidR="000C19B1" w:rsidRDefault="000C19B1" w:rsidP="000C19B1">
      <w:pPr>
        <w:spacing w:after="0" w:line="240" w:lineRule="auto"/>
        <w:ind w:right="142" w:firstLine="709"/>
        <w:jc w:val="center"/>
        <w:rPr>
          <w:rFonts w:ascii="Times New Roman" w:eastAsia="Times New Roman" w:hAnsi="Times New Roman"/>
          <w:color w:val="000000"/>
          <w:sz w:val="24"/>
          <w:szCs w:val="24"/>
          <w:highlight w:val="yellow"/>
          <w:lang w:eastAsia="ru-RU"/>
        </w:rPr>
        <w:sectPr w:rsidR="000C19B1" w:rsidSect="002021E5">
          <w:pgSz w:w="11906" w:h="16838"/>
          <w:pgMar w:top="1134" w:right="707" w:bottom="1134" w:left="1134" w:header="709" w:footer="720" w:gutter="0"/>
          <w:cols w:space="720"/>
          <w:titlePg/>
          <w:docGrid w:linePitch="360" w:charSpace="36864"/>
        </w:sectPr>
      </w:pPr>
    </w:p>
    <w:p w14:paraId="29FAE05F" w14:textId="3009C984" w:rsidR="000C19B1" w:rsidRPr="000C19B1" w:rsidRDefault="000C19B1" w:rsidP="000C19B1">
      <w:pPr>
        <w:suppressAutoHyphens/>
        <w:spacing w:after="0" w:line="240" w:lineRule="auto"/>
        <w:ind w:right="142" w:firstLine="709"/>
        <w:jc w:val="right"/>
        <w:rPr>
          <w:rFonts w:ascii="Times New Roman" w:eastAsia="Times New Roman" w:hAnsi="Times New Roman"/>
          <w:color w:val="000000"/>
          <w:sz w:val="24"/>
          <w:szCs w:val="24"/>
          <w:lang w:eastAsia="ru-RU"/>
        </w:rPr>
      </w:pPr>
      <w:r w:rsidRPr="000C19B1">
        <w:rPr>
          <w:rFonts w:ascii="Times New Roman" w:eastAsia="Times New Roman" w:hAnsi="Times New Roman"/>
          <w:color w:val="000000"/>
          <w:sz w:val="24"/>
          <w:szCs w:val="24"/>
          <w:lang w:eastAsia="ru-RU"/>
        </w:rPr>
        <w:lastRenderedPageBreak/>
        <w:t xml:space="preserve">Таблица </w:t>
      </w:r>
      <w:r>
        <w:rPr>
          <w:rFonts w:ascii="Times New Roman" w:eastAsia="Times New Roman" w:hAnsi="Times New Roman"/>
          <w:color w:val="000000"/>
          <w:sz w:val="24"/>
          <w:szCs w:val="24"/>
          <w:lang w:eastAsia="ru-RU"/>
        </w:rPr>
        <w:t>1</w:t>
      </w:r>
      <w:r w:rsidRPr="000C19B1">
        <w:rPr>
          <w:rFonts w:ascii="Times New Roman" w:eastAsia="Times New Roman" w:hAnsi="Times New Roman"/>
          <w:color w:val="000000"/>
          <w:sz w:val="24"/>
          <w:szCs w:val="24"/>
          <w:lang w:eastAsia="ru-RU"/>
        </w:rPr>
        <w:t>. Оценка характеристики услуг субъектов естественных монополий в Вашем городе (поселке, селе) по критерию сроки получения, % от респондентов</w:t>
      </w:r>
    </w:p>
    <w:p w14:paraId="246242F8" w14:textId="3F663142" w:rsidR="000C19B1" w:rsidRDefault="000C19B1" w:rsidP="000C19B1">
      <w:pPr>
        <w:suppressAutoHyphens/>
        <w:spacing w:after="0" w:line="240" w:lineRule="auto"/>
        <w:ind w:right="142"/>
        <w:contextualSpacing/>
        <w:jc w:val="center"/>
        <w:rPr>
          <w:rFonts w:ascii="Times New Roman" w:hAnsi="Times New Roman"/>
          <w:b/>
          <w:sz w:val="24"/>
          <w:szCs w:val="24"/>
        </w:rPr>
      </w:pPr>
      <w:r w:rsidRPr="000C19B1">
        <w:rPr>
          <w:rFonts w:ascii="Times New Roman" w:hAnsi="Times New Roman"/>
          <w:b/>
          <w:sz w:val="24"/>
          <w:szCs w:val="24"/>
        </w:rPr>
        <w:t>1. Удовлетворительно 2. Скорее удовлетворительно 3. Скорее неудовлетворительно</w:t>
      </w:r>
    </w:p>
    <w:p w14:paraId="187E6DBD" w14:textId="68AFE80D" w:rsidR="000C19B1" w:rsidRPr="000C19B1" w:rsidRDefault="000C19B1" w:rsidP="000C19B1">
      <w:pPr>
        <w:suppressAutoHyphens/>
        <w:spacing w:after="0" w:line="240" w:lineRule="auto"/>
        <w:ind w:right="142"/>
        <w:contextualSpacing/>
        <w:jc w:val="center"/>
        <w:rPr>
          <w:rFonts w:ascii="Times New Roman" w:hAnsi="Times New Roman"/>
          <w:b/>
          <w:sz w:val="24"/>
          <w:szCs w:val="24"/>
        </w:rPr>
      </w:pPr>
      <w:r w:rsidRPr="000C19B1">
        <w:rPr>
          <w:rFonts w:ascii="Times New Roman" w:hAnsi="Times New Roman"/>
          <w:b/>
          <w:sz w:val="24"/>
          <w:szCs w:val="24"/>
        </w:rPr>
        <w:t>4. Неудовлетворительно 5. Затруднюсь ответить.</w:t>
      </w:r>
    </w:p>
    <w:tbl>
      <w:tblPr>
        <w:tblStyle w:val="-1148"/>
        <w:tblW w:w="14581" w:type="dxa"/>
        <w:tblLayout w:type="fixed"/>
        <w:tblLook w:val="04A0" w:firstRow="1" w:lastRow="0" w:firstColumn="1" w:lastColumn="0" w:noHBand="0" w:noVBand="1"/>
      </w:tblPr>
      <w:tblGrid>
        <w:gridCol w:w="3676"/>
        <w:gridCol w:w="1134"/>
        <w:gridCol w:w="2551"/>
        <w:gridCol w:w="1985"/>
        <w:gridCol w:w="1984"/>
        <w:gridCol w:w="1892"/>
        <w:gridCol w:w="1359"/>
      </w:tblGrid>
      <w:tr w:rsidR="000C19B1" w:rsidRPr="000C19B1" w14:paraId="2E986FF5" w14:textId="77777777" w:rsidTr="00B240A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76" w:type="dxa"/>
            <w:vMerge w:val="restart"/>
          </w:tcPr>
          <w:p w14:paraId="74045A1C"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Вид услуги</w:t>
            </w:r>
          </w:p>
        </w:tc>
        <w:tc>
          <w:tcPr>
            <w:tcW w:w="1134" w:type="dxa"/>
            <w:vMerge w:val="restart"/>
          </w:tcPr>
          <w:p w14:paraId="6601D40A"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Год</w:t>
            </w:r>
          </w:p>
        </w:tc>
        <w:tc>
          <w:tcPr>
            <w:tcW w:w="9771" w:type="dxa"/>
            <w:gridSpan w:val="5"/>
          </w:tcPr>
          <w:p w14:paraId="6F3064D0"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Сроки получения доступа</w:t>
            </w:r>
          </w:p>
        </w:tc>
      </w:tr>
      <w:tr w:rsidR="000C19B1" w:rsidRPr="000C19B1" w14:paraId="7A58D716" w14:textId="77777777" w:rsidTr="00B240A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676" w:type="dxa"/>
            <w:vMerge/>
          </w:tcPr>
          <w:p w14:paraId="290BCF2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vMerge/>
          </w:tcPr>
          <w:p w14:paraId="45174AD6"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2551" w:type="dxa"/>
            <w:vAlign w:val="center"/>
          </w:tcPr>
          <w:p w14:paraId="299EBFA5"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1</w:t>
            </w:r>
          </w:p>
        </w:tc>
        <w:tc>
          <w:tcPr>
            <w:tcW w:w="1985" w:type="dxa"/>
          </w:tcPr>
          <w:p w14:paraId="4A2AF6DB"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2</w:t>
            </w:r>
          </w:p>
        </w:tc>
        <w:tc>
          <w:tcPr>
            <w:tcW w:w="1984" w:type="dxa"/>
          </w:tcPr>
          <w:p w14:paraId="6D4D0832"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3</w:t>
            </w:r>
          </w:p>
        </w:tc>
        <w:tc>
          <w:tcPr>
            <w:tcW w:w="1892" w:type="dxa"/>
          </w:tcPr>
          <w:p w14:paraId="3F4061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4</w:t>
            </w:r>
          </w:p>
        </w:tc>
        <w:tc>
          <w:tcPr>
            <w:tcW w:w="1359" w:type="dxa"/>
          </w:tcPr>
          <w:p w14:paraId="23F49DD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5</w:t>
            </w:r>
          </w:p>
        </w:tc>
      </w:tr>
      <w:tr w:rsidR="000C19B1" w:rsidRPr="000C19B1" w14:paraId="462B5F37"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D4062D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Водоснабжение, водоотведение</w:t>
            </w:r>
          </w:p>
        </w:tc>
        <w:tc>
          <w:tcPr>
            <w:tcW w:w="1134" w:type="dxa"/>
          </w:tcPr>
          <w:p w14:paraId="6A1D026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75F25F5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w:t>
            </w:r>
          </w:p>
        </w:tc>
        <w:tc>
          <w:tcPr>
            <w:tcW w:w="1985" w:type="dxa"/>
            <w:vAlign w:val="center"/>
          </w:tcPr>
          <w:p w14:paraId="6E408DB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5,0</w:t>
            </w:r>
          </w:p>
        </w:tc>
        <w:tc>
          <w:tcPr>
            <w:tcW w:w="1984" w:type="dxa"/>
            <w:vAlign w:val="center"/>
          </w:tcPr>
          <w:p w14:paraId="3D89316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31,5</w:t>
            </w:r>
          </w:p>
        </w:tc>
        <w:tc>
          <w:tcPr>
            <w:tcW w:w="1892" w:type="dxa"/>
            <w:vAlign w:val="center"/>
          </w:tcPr>
          <w:p w14:paraId="5338C50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26,2</w:t>
            </w:r>
          </w:p>
        </w:tc>
        <w:tc>
          <w:tcPr>
            <w:tcW w:w="1359" w:type="dxa"/>
            <w:vAlign w:val="center"/>
          </w:tcPr>
          <w:p w14:paraId="43EBBFD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34,3</w:t>
            </w:r>
          </w:p>
        </w:tc>
      </w:tr>
      <w:tr w:rsidR="000C19B1" w:rsidRPr="000C19B1" w14:paraId="16F12F41"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8F09F18"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1214149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2766B98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30,1</w:t>
            </w:r>
          </w:p>
        </w:tc>
        <w:tc>
          <w:tcPr>
            <w:tcW w:w="1985" w:type="dxa"/>
            <w:vAlign w:val="center"/>
          </w:tcPr>
          <w:p w14:paraId="2AE82D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34,3</w:t>
            </w:r>
          </w:p>
        </w:tc>
        <w:tc>
          <w:tcPr>
            <w:tcW w:w="1984" w:type="dxa"/>
            <w:vAlign w:val="center"/>
          </w:tcPr>
          <w:p w14:paraId="281D262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892" w:type="dxa"/>
            <w:vAlign w:val="center"/>
          </w:tcPr>
          <w:p w14:paraId="014E671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1359" w:type="dxa"/>
            <w:vAlign w:val="center"/>
          </w:tcPr>
          <w:p w14:paraId="37D58F8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21,1</w:t>
            </w:r>
          </w:p>
        </w:tc>
      </w:tr>
      <w:tr w:rsidR="000C19B1" w:rsidRPr="000C19B1" w14:paraId="06B22135" w14:textId="77777777" w:rsidTr="00B240AF">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DAE886F"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6BB4F08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177C3B9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27,4</w:t>
            </w:r>
          </w:p>
        </w:tc>
        <w:tc>
          <w:tcPr>
            <w:tcW w:w="1985" w:type="dxa"/>
            <w:vAlign w:val="center"/>
          </w:tcPr>
          <w:p w14:paraId="1406F3E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33,6</w:t>
            </w:r>
          </w:p>
        </w:tc>
        <w:tc>
          <w:tcPr>
            <w:tcW w:w="1984" w:type="dxa"/>
            <w:vAlign w:val="center"/>
          </w:tcPr>
          <w:p w14:paraId="69C711B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892" w:type="dxa"/>
            <w:vAlign w:val="center"/>
          </w:tcPr>
          <w:p w14:paraId="1500B4C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8,4</w:t>
            </w:r>
          </w:p>
        </w:tc>
        <w:tc>
          <w:tcPr>
            <w:tcW w:w="1359" w:type="dxa"/>
            <w:vAlign w:val="center"/>
          </w:tcPr>
          <w:p w14:paraId="572377A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24,8</w:t>
            </w:r>
          </w:p>
        </w:tc>
      </w:tr>
      <w:tr w:rsidR="000C19B1" w:rsidRPr="000C19B1" w14:paraId="3D75FC8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AB09211"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Водоочистка</w:t>
            </w:r>
          </w:p>
        </w:tc>
        <w:tc>
          <w:tcPr>
            <w:tcW w:w="1134" w:type="dxa"/>
          </w:tcPr>
          <w:p w14:paraId="62E08FA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5BF3249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5,6</w:t>
            </w:r>
          </w:p>
        </w:tc>
        <w:tc>
          <w:tcPr>
            <w:tcW w:w="1985" w:type="dxa"/>
            <w:vAlign w:val="center"/>
          </w:tcPr>
          <w:p w14:paraId="19D0E1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984" w:type="dxa"/>
            <w:vAlign w:val="center"/>
          </w:tcPr>
          <w:p w14:paraId="7D712B2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27,8</w:t>
            </w:r>
          </w:p>
        </w:tc>
        <w:tc>
          <w:tcPr>
            <w:tcW w:w="1892" w:type="dxa"/>
            <w:vAlign w:val="center"/>
          </w:tcPr>
          <w:p w14:paraId="7990B3E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22,1</w:t>
            </w:r>
          </w:p>
        </w:tc>
        <w:tc>
          <w:tcPr>
            <w:tcW w:w="1359" w:type="dxa"/>
            <w:vAlign w:val="center"/>
          </w:tcPr>
          <w:p w14:paraId="3F51BA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36,9</w:t>
            </w:r>
          </w:p>
        </w:tc>
      </w:tr>
      <w:tr w:rsidR="000C19B1" w:rsidRPr="000C19B1" w14:paraId="3D31166F"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2661B16"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522A1CD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34A15C1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val="en-US" w:eastAsia="ru-RU"/>
              </w:rPr>
              <w:t>2</w:t>
            </w:r>
            <w:r w:rsidRPr="000C19B1">
              <w:rPr>
                <w:rFonts w:ascii="Times New Roman" w:eastAsia="Times New Roman" w:hAnsi="Times New Roman"/>
                <w:sz w:val="24"/>
                <w:szCs w:val="24"/>
                <w:lang w:eastAsia="ru-RU"/>
              </w:rPr>
              <w:t>9,4</w:t>
            </w:r>
          </w:p>
        </w:tc>
        <w:tc>
          <w:tcPr>
            <w:tcW w:w="1985" w:type="dxa"/>
            <w:vAlign w:val="center"/>
          </w:tcPr>
          <w:p w14:paraId="2D55CA9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28,6</w:t>
            </w:r>
          </w:p>
        </w:tc>
        <w:tc>
          <w:tcPr>
            <w:tcW w:w="1984" w:type="dxa"/>
            <w:vAlign w:val="center"/>
          </w:tcPr>
          <w:p w14:paraId="4F4A21E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7,3</w:t>
            </w:r>
          </w:p>
        </w:tc>
        <w:tc>
          <w:tcPr>
            <w:tcW w:w="1892" w:type="dxa"/>
            <w:vAlign w:val="center"/>
          </w:tcPr>
          <w:p w14:paraId="6A0472D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359" w:type="dxa"/>
            <w:vAlign w:val="center"/>
          </w:tcPr>
          <w:p w14:paraId="47B6719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25,3</w:t>
            </w:r>
          </w:p>
        </w:tc>
      </w:tr>
      <w:tr w:rsidR="000C19B1" w:rsidRPr="000C19B1" w14:paraId="5080BA20" w14:textId="77777777" w:rsidTr="00B240A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F3672F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06E57B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2CB9C4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1985" w:type="dxa"/>
            <w:vAlign w:val="center"/>
          </w:tcPr>
          <w:p w14:paraId="6DAE5AF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30,6</w:t>
            </w:r>
          </w:p>
        </w:tc>
        <w:tc>
          <w:tcPr>
            <w:tcW w:w="1984" w:type="dxa"/>
            <w:vAlign w:val="center"/>
          </w:tcPr>
          <w:p w14:paraId="54E42D9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w:t>
            </w:r>
          </w:p>
        </w:tc>
        <w:tc>
          <w:tcPr>
            <w:tcW w:w="1892" w:type="dxa"/>
            <w:vAlign w:val="center"/>
          </w:tcPr>
          <w:p w14:paraId="50B4CEF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8,7</w:t>
            </w:r>
          </w:p>
        </w:tc>
        <w:tc>
          <w:tcPr>
            <w:tcW w:w="1359" w:type="dxa"/>
            <w:vAlign w:val="center"/>
          </w:tcPr>
          <w:p w14:paraId="4373E76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37,7</w:t>
            </w:r>
          </w:p>
        </w:tc>
      </w:tr>
      <w:tr w:rsidR="000C19B1" w:rsidRPr="000C19B1" w14:paraId="5383DFC5"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5712C7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Газоснабжение</w:t>
            </w:r>
          </w:p>
        </w:tc>
        <w:tc>
          <w:tcPr>
            <w:tcW w:w="1134" w:type="dxa"/>
          </w:tcPr>
          <w:p w14:paraId="11C314E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040626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4,2</w:t>
            </w:r>
          </w:p>
        </w:tc>
        <w:tc>
          <w:tcPr>
            <w:tcW w:w="1985" w:type="dxa"/>
            <w:vAlign w:val="center"/>
          </w:tcPr>
          <w:p w14:paraId="7AFE1AF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984" w:type="dxa"/>
            <w:vAlign w:val="center"/>
          </w:tcPr>
          <w:p w14:paraId="015E368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32,8</w:t>
            </w:r>
          </w:p>
        </w:tc>
        <w:tc>
          <w:tcPr>
            <w:tcW w:w="1892" w:type="dxa"/>
            <w:vAlign w:val="center"/>
          </w:tcPr>
          <w:p w14:paraId="165D973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20,8</w:t>
            </w:r>
          </w:p>
        </w:tc>
        <w:tc>
          <w:tcPr>
            <w:tcW w:w="1359" w:type="dxa"/>
            <w:vAlign w:val="center"/>
          </w:tcPr>
          <w:p w14:paraId="1F7E836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34,6</w:t>
            </w:r>
          </w:p>
        </w:tc>
      </w:tr>
      <w:tr w:rsidR="000C19B1" w:rsidRPr="000C19B1" w14:paraId="523E483E"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52C667E"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1364AA5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17E8B3A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33,7</w:t>
            </w:r>
          </w:p>
        </w:tc>
        <w:tc>
          <w:tcPr>
            <w:tcW w:w="1985" w:type="dxa"/>
            <w:vAlign w:val="center"/>
          </w:tcPr>
          <w:p w14:paraId="554045B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27,1</w:t>
            </w:r>
          </w:p>
        </w:tc>
        <w:tc>
          <w:tcPr>
            <w:tcW w:w="1984" w:type="dxa"/>
            <w:vAlign w:val="center"/>
          </w:tcPr>
          <w:p w14:paraId="1DC02F1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6,5</w:t>
            </w:r>
          </w:p>
        </w:tc>
        <w:tc>
          <w:tcPr>
            <w:tcW w:w="1892" w:type="dxa"/>
            <w:vAlign w:val="center"/>
          </w:tcPr>
          <w:p w14:paraId="70DC420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1359" w:type="dxa"/>
            <w:vAlign w:val="center"/>
          </w:tcPr>
          <w:p w14:paraId="4CDCEB5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24,7</w:t>
            </w:r>
          </w:p>
        </w:tc>
      </w:tr>
      <w:tr w:rsidR="000C19B1" w:rsidRPr="000C19B1" w14:paraId="45786FF0" w14:textId="77777777" w:rsidTr="00B240AF">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A665D3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0413205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6CCD3C4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27,3</w:t>
            </w:r>
          </w:p>
        </w:tc>
        <w:tc>
          <w:tcPr>
            <w:tcW w:w="1985" w:type="dxa"/>
            <w:vAlign w:val="center"/>
          </w:tcPr>
          <w:p w14:paraId="188EDF0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32,8</w:t>
            </w:r>
          </w:p>
        </w:tc>
        <w:tc>
          <w:tcPr>
            <w:tcW w:w="1984" w:type="dxa"/>
            <w:vAlign w:val="center"/>
          </w:tcPr>
          <w:p w14:paraId="3C0F5BB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w:t>
            </w:r>
          </w:p>
        </w:tc>
        <w:tc>
          <w:tcPr>
            <w:tcW w:w="1892" w:type="dxa"/>
            <w:vAlign w:val="center"/>
          </w:tcPr>
          <w:p w14:paraId="343EA0E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359" w:type="dxa"/>
            <w:vAlign w:val="center"/>
          </w:tcPr>
          <w:p w14:paraId="61B059F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29,2</w:t>
            </w:r>
          </w:p>
        </w:tc>
      </w:tr>
      <w:tr w:rsidR="000C19B1" w:rsidRPr="000C19B1" w14:paraId="43E3DD1D"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86B12C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Электроснабжение</w:t>
            </w:r>
          </w:p>
        </w:tc>
        <w:tc>
          <w:tcPr>
            <w:tcW w:w="1134" w:type="dxa"/>
          </w:tcPr>
          <w:p w14:paraId="7EBCCFF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2C82DE8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8,2</w:t>
            </w:r>
          </w:p>
        </w:tc>
        <w:tc>
          <w:tcPr>
            <w:tcW w:w="1985" w:type="dxa"/>
            <w:vAlign w:val="center"/>
          </w:tcPr>
          <w:p w14:paraId="339F592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6,1</w:t>
            </w:r>
          </w:p>
        </w:tc>
        <w:tc>
          <w:tcPr>
            <w:tcW w:w="1984" w:type="dxa"/>
            <w:vAlign w:val="center"/>
          </w:tcPr>
          <w:p w14:paraId="032CEA6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34,1</w:t>
            </w:r>
          </w:p>
        </w:tc>
        <w:tc>
          <w:tcPr>
            <w:tcW w:w="1892" w:type="dxa"/>
            <w:vAlign w:val="center"/>
          </w:tcPr>
          <w:p w14:paraId="6D29C0E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22,5</w:t>
            </w:r>
          </w:p>
        </w:tc>
        <w:tc>
          <w:tcPr>
            <w:tcW w:w="1359" w:type="dxa"/>
            <w:vAlign w:val="center"/>
          </w:tcPr>
          <w:p w14:paraId="75D9E99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29,1</w:t>
            </w:r>
          </w:p>
        </w:tc>
      </w:tr>
      <w:tr w:rsidR="000C19B1" w:rsidRPr="000C19B1" w14:paraId="35EED13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7A67A7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68B5651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11F4549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33,2</w:t>
            </w:r>
          </w:p>
        </w:tc>
        <w:tc>
          <w:tcPr>
            <w:tcW w:w="1985" w:type="dxa"/>
            <w:vAlign w:val="center"/>
          </w:tcPr>
          <w:p w14:paraId="655CE20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29,8</w:t>
            </w:r>
          </w:p>
        </w:tc>
        <w:tc>
          <w:tcPr>
            <w:tcW w:w="1984" w:type="dxa"/>
            <w:vAlign w:val="center"/>
          </w:tcPr>
          <w:p w14:paraId="37588FA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5,5</w:t>
            </w:r>
          </w:p>
        </w:tc>
        <w:tc>
          <w:tcPr>
            <w:tcW w:w="1892" w:type="dxa"/>
            <w:vAlign w:val="center"/>
          </w:tcPr>
          <w:p w14:paraId="5B8B8A0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9,1</w:t>
            </w:r>
          </w:p>
        </w:tc>
        <w:tc>
          <w:tcPr>
            <w:tcW w:w="1359" w:type="dxa"/>
            <w:vAlign w:val="center"/>
          </w:tcPr>
          <w:p w14:paraId="133A12C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22,4</w:t>
            </w:r>
          </w:p>
        </w:tc>
      </w:tr>
      <w:tr w:rsidR="000C19B1" w:rsidRPr="000C19B1" w14:paraId="6E331DDF" w14:textId="77777777" w:rsidTr="00B240A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25DC963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1A7BFCD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219FD92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27,9</w:t>
            </w:r>
          </w:p>
        </w:tc>
        <w:tc>
          <w:tcPr>
            <w:tcW w:w="1985" w:type="dxa"/>
            <w:vAlign w:val="center"/>
          </w:tcPr>
          <w:p w14:paraId="0C59F86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33,3</w:t>
            </w:r>
          </w:p>
        </w:tc>
        <w:tc>
          <w:tcPr>
            <w:tcW w:w="1984" w:type="dxa"/>
            <w:vAlign w:val="center"/>
          </w:tcPr>
          <w:p w14:paraId="729BFF8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w:t>
            </w:r>
          </w:p>
        </w:tc>
        <w:tc>
          <w:tcPr>
            <w:tcW w:w="1892" w:type="dxa"/>
            <w:vAlign w:val="center"/>
          </w:tcPr>
          <w:p w14:paraId="65A5E18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359" w:type="dxa"/>
            <w:vAlign w:val="center"/>
          </w:tcPr>
          <w:p w14:paraId="27C93CE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27,5</w:t>
            </w:r>
          </w:p>
        </w:tc>
      </w:tr>
      <w:tr w:rsidR="000C19B1" w:rsidRPr="000C19B1" w14:paraId="34B2DF11"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A0DE2AE"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Теплоснабжение</w:t>
            </w:r>
          </w:p>
        </w:tc>
        <w:tc>
          <w:tcPr>
            <w:tcW w:w="1134" w:type="dxa"/>
          </w:tcPr>
          <w:p w14:paraId="41BE11F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33C4FC8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6,3</w:t>
            </w:r>
          </w:p>
        </w:tc>
        <w:tc>
          <w:tcPr>
            <w:tcW w:w="1985" w:type="dxa"/>
            <w:vAlign w:val="center"/>
          </w:tcPr>
          <w:p w14:paraId="2718131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984" w:type="dxa"/>
            <w:vAlign w:val="center"/>
          </w:tcPr>
          <w:p w14:paraId="61A244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29,3</w:t>
            </w:r>
          </w:p>
        </w:tc>
        <w:tc>
          <w:tcPr>
            <w:tcW w:w="1892" w:type="dxa"/>
            <w:vAlign w:val="center"/>
          </w:tcPr>
          <w:p w14:paraId="29291F3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20,9</w:t>
            </w:r>
          </w:p>
        </w:tc>
        <w:tc>
          <w:tcPr>
            <w:tcW w:w="1359" w:type="dxa"/>
            <w:vAlign w:val="center"/>
          </w:tcPr>
          <w:p w14:paraId="299E306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37,7</w:t>
            </w:r>
          </w:p>
        </w:tc>
      </w:tr>
      <w:tr w:rsidR="000C19B1" w:rsidRPr="000C19B1" w14:paraId="7C9E03A7"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D24633F"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08003A1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0BC11B7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32,1</w:t>
            </w:r>
          </w:p>
        </w:tc>
        <w:tc>
          <w:tcPr>
            <w:tcW w:w="1985" w:type="dxa"/>
            <w:vAlign w:val="center"/>
          </w:tcPr>
          <w:p w14:paraId="0A46491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27,7</w:t>
            </w:r>
          </w:p>
        </w:tc>
        <w:tc>
          <w:tcPr>
            <w:tcW w:w="1984" w:type="dxa"/>
            <w:vAlign w:val="center"/>
          </w:tcPr>
          <w:p w14:paraId="456DDF8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892" w:type="dxa"/>
            <w:vAlign w:val="center"/>
          </w:tcPr>
          <w:p w14:paraId="2325FDE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1359" w:type="dxa"/>
            <w:vAlign w:val="center"/>
          </w:tcPr>
          <w:p w14:paraId="038ABD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25,5</w:t>
            </w:r>
          </w:p>
        </w:tc>
      </w:tr>
      <w:tr w:rsidR="000C19B1" w:rsidRPr="000C19B1" w14:paraId="4BF0CDE6" w14:textId="77777777" w:rsidTr="00B240AF">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54FF118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584F7B2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7C3523B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22,4</w:t>
            </w:r>
          </w:p>
        </w:tc>
        <w:tc>
          <w:tcPr>
            <w:tcW w:w="1985" w:type="dxa"/>
            <w:vAlign w:val="center"/>
          </w:tcPr>
          <w:p w14:paraId="1DA92B4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25,2</w:t>
            </w:r>
          </w:p>
        </w:tc>
        <w:tc>
          <w:tcPr>
            <w:tcW w:w="1984" w:type="dxa"/>
            <w:vAlign w:val="center"/>
          </w:tcPr>
          <w:p w14:paraId="7DEE3B5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w:t>
            </w:r>
          </w:p>
        </w:tc>
        <w:tc>
          <w:tcPr>
            <w:tcW w:w="1892" w:type="dxa"/>
            <w:vAlign w:val="center"/>
          </w:tcPr>
          <w:p w14:paraId="3767CF8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7,3</w:t>
            </w:r>
          </w:p>
        </w:tc>
        <w:tc>
          <w:tcPr>
            <w:tcW w:w="1359" w:type="dxa"/>
            <w:vAlign w:val="center"/>
          </w:tcPr>
          <w:p w14:paraId="2490393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41,6</w:t>
            </w:r>
          </w:p>
        </w:tc>
      </w:tr>
      <w:tr w:rsidR="000C19B1" w:rsidRPr="000C19B1" w14:paraId="2CB998D9"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017CA3E"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Телефонная связь</w:t>
            </w:r>
          </w:p>
        </w:tc>
        <w:tc>
          <w:tcPr>
            <w:tcW w:w="1134" w:type="dxa"/>
          </w:tcPr>
          <w:p w14:paraId="5BB6969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06BD336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5,0</w:t>
            </w:r>
          </w:p>
        </w:tc>
        <w:tc>
          <w:tcPr>
            <w:tcW w:w="1985" w:type="dxa"/>
            <w:vAlign w:val="center"/>
          </w:tcPr>
          <w:p w14:paraId="2369772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5,4</w:t>
            </w:r>
          </w:p>
        </w:tc>
        <w:tc>
          <w:tcPr>
            <w:tcW w:w="1984" w:type="dxa"/>
            <w:vAlign w:val="center"/>
          </w:tcPr>
          <w:p w14:paraId="200D7F6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30,1</w:t>
            </w:r>
          </w:p>
        </w:tc>
        <w:tc>
          <w:tcPr>
            <w:tcW w:w="1892" w:type="dxa"/>
            <w:vAlign w:val="center"/>
          </w:tcPr>
          <w:p w14:paraId="40DDFAB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24,5</w:t>
            </w:r>
          </w:p>
        </w:tc>
        <w:tc>
          <w:tcPr>
            <w:tcW w:w="1359" w:type="dxa"/>
            <w:vAlign w:val="center"/>
          </w:tcPr>
          <w:p w14:paraId="1EE75BC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35,0</w:t>
            </w:r>
          </w:p>
        </w:tc>
      </w:tr>
      <w:tr w:rsidR="000C19B1" w:rsidRPr="000C19B1" w14:paraId="394BE8FD"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67297A5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3D47870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7C147B3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33,5</w:t>
            </w:r>
          </w:p>
        </w:tc>
        <w:tc>
          <w:tcPr>
            <w:tcW w:w="1985" w:type="dxa"/>
            <w:vAlign w:val="center"/>
          </w:tcPr>
          <w:p w14:paraId="38C920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28,1</w:t>
            </w:r>
          </w:p>
        </w:tc>
        <w:tc>
          <w:tcPr>
            <w:tcW w:w="1984" w:type="dxa"/>
            <w:vAlign w:val="center"/>
          </w:tcPr>
          <w:p w14:paraId="16E983C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892" w:type="dxa"/>
            <w:vAlign w:val="center"/>
          </w:tcPr>
          <w:p w14:paraId="1771B75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w:t>
            </w:r>
          </w:p>
        </w:tc>
        <w:tc>
          <w:tcPr>
            <w:tcW w:w="1359" w:type="dxa"/>
            <w:vAlign w:val="center"/>
          </w:tcPr>
          <w:p w14:paraId="0093987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24,0</w:t>
            </w:r>
          </w:p>
        </w:tc>
      </w:tr>
      <w:tr w:rsidR="000C19B1" w:rsidRPr="000C19B1" w14:paraId="368311D0"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303605C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2387AC3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26E73B9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30,4</w:t>
            </w:r>
          </w:p>
        </w:tc>
        <w:tc>
          <w:tcPr>
            <w:tcW w:w="1985" w:type="dxa"/>
            <w:vAlign w:val="center"/>
          </w:tcPr>
          <w:p w14:paraId="0FE5AF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25,2</w:t>
            </w:r>
          </w:p>
        </w:tc>
        <w:tc>
          <w:tcPr>
            <w:tcW w:w="1984" w:type="dxa"/>
            <w:vAlign w:val="center"/>
          </w:tcPr>
          <w:p w14:paraId="7986C7F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w:t>
            </w:r>
          </w:p>
        </w:tc>
        <w:tc>
          <w:tcPr>
            <w:tcW w:w="1892" w:type="dxa"/>
            <w:vAlign w:val="center"/>
          </w:tcPr>
          <w:p w14:paraId="42B1A4B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359" w:type="dxa"/>
            <w:vAlign w:val="center"/>
          </w:tcPr>
          <w:p w14:paraId="34081E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34,8</w:t>
            </w:r>
          </w:p>
        </w:tc>
      </w:tr>
    </w:tbl>
    <w:p w14:paraId="487D02A4"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C43AB5A"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5C5F23D"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3D2C8736" w14:textId="46576918" w:rsidR="000C19B1" w:rsidRPr="000C19B1" w:rsidRDefault="000C19B1" w:rsidP="000C19B1">
      <w:pPr>
        <w:suppressAutoHyphens/>
        <w:spacing w:after="0" w:line="240" w:lineRule="auto"/>
        <w:ind w:firstLine="709"/>
        <w:jc w:val="right"/>
        <w:rPr>
          <w:rFonts w:ascii="Times New Roman" w:eastAsia="Times New Roman" w:hAnsi="Times New Roman"/>
          <w:color w:val="000000"/>
          <w:sz w:val="24"/>
          <w:szCs w:val="24"/>
          <w:lang w:eastAsia="ru-RU"/>
        </w:rPr>
      </w:pPr>
      <w:r w:rsidRPr="000C19B1">
        <w:rPr>
          <w:rFonts w:ascii="Times New Roman" w:eastAsia="Times New Roman" w:hAnsi="Times New Roman"/>
          <w:color w:val="000000"/>
          <w:sz w:val="24"/>
          <w:szCs w:val="24"/>
          <w:lang w:eastAsia="ru-RU"/>
        </w:rPr>
        <w:lastRenderedPageBreak/>
        <w:t xml:space="preserve">Таблица </w:t>
      </w:r>
      <w:r>
        <w:rPr>
          <w:rFonts w:ascii="Times New Roman" w:eastAsia="Times New Roman" w:hAnsi="Times New Roman"/>
          <w:color w:val="000000"/>
          <w:sz w:val="24"/>
          <w:szCs w:val="24"/>
          <w:lang w:eastAsia="ru-RU"/>
        </w:rPr>
        <w:t>2</w:t>
      </w:r>
      <w:r w:rsidRPr="000C19B1">
        <w:rPr>
          <w:rFonts w:ascii="Times New Roman" w:eastAsia="Times New Roman" w:hAnsi="Times New Roman"/>
          <w:color w:val="000000"/>
          <w:sz w:val="24"/>
          <w:szCs w:val="24"/>
          <w:lang w:eastAsia="ru-RU"/>
        </w:rPr>
        <w:t>. Оценка характеристики услуг субъектов естественных монополий в Вашем городе (поселке, селе) по критерию сложность процедур подключения, % от респондентов</w:t>
      </w:r>
    </w:p>
    <w:p w14:paraId="704BF15D" w14:textId="7C680AA3" w:rsidR="000C19B1" w:rsidRPr="000C19B1" w:rsidRDefault="000C19B1" w:rsidP="000C19B1">
      <w:pPr>
        <w:suppressAutoHyphens/>
        <w:spacing w:after="0" w:line="240" w:lineRule="auto"/>
        <w:jc w:val="right"/>
        <w:rPr>
          <w:rFonts w:ascii="Times New Roman" w:eastAsia="Times New Roman" w:hAnsi="Times New Roman"/>
          <w:b/>
          <w:color w:val="000000"/>
          <w:sz w:val="24"/>
          <w:szCs w:val="24"/>
          <w:lang w:eastAsia="ru-RU"/>
        </w:rPr>
      </w:pPr>
      <w:r w:rsidRPr="000C19B1">
        <w:rPr>
          <w:rFonts w:ascii="Times New Roman" w:eastAsia="Times New Roman" w:hAnsi="Times New Roman"/>
          <w:b/>
          <w:color w:val="000000"/>
          <w:sz w:val="24"/>
          <w:szCs w:val="24"/>
          <w:lang w:eastAsia="ru-RU"/>
        </w:rPr>
        <w:t>1. Удовлетворительно 2. Скорее удовлетворительно 3. Скорее неудовлетворительно 4. Неудовлетворительно 5. Затруднюсь ответить</w:t>
      </w:r>
    </w:p>
    <w:tbl>
      <w:tblPr>
        <w:tblStyle w:val="-1149"/>
        <w:tblW w:w="14632" w:type="dxa"/>
        <w:tblLayout w:type="fixed"/>
        <w:tblLook w:val="04A0" w:firstRow="1" w:lastRow="0" w:firstColumn="1" w:lastColumn="0" w:noHBand="0" w:noVBand="1"/>
      </w:tblPr>
      <w:tblGrid>
        <w:gridCol w:w="3676"/>
        <w:gridCol w:w="1417"/>
        <w:gridCol w:w="1843"/>
        <w:gridCol w:w="1985"/>
        <w:gridCol w:w="1842"/>
        <w:gridCol w:w="1843"/>
        <w:gridCol w:w="2014"/>
        <w:gridCol w:w="12"/>
      </w:tblGrid>
      <w:tr w:rsidR="000C19B1" w:rsidRPr="000C19B1" w14:paraId="19204B51" w14:textId="77777777" w:rsidTr="00B240AF">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E75EE11"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Вид услуги</w:t>
            </w:r>
          </w:p>
        </w:tc>
        <w:tc>
          <w:tcPr>
            <w:tcW w:w="1417" w:type="dxa"/>
            <w:vMerge w:val="restart"/>
            <w:vAlign w:val="center"/>
          </w:tcPr>
          <w:p w14:paraId="0D3AF39F"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Год</w:t>
            </w:r>
          </w:p>
        </w:tc>
        <w:tc>
          <w:tcPr>
            <w:tcW w:w="9539" w:type="dxa"/>
            <w:gridSpan w:val="6"/>
            <w:vAlign w:val="center"/>
          </w:tcPr>
          <w:p w14:paraId="29A0CE8A"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 xml:space="preserve">Сложность (количество) процедур </w:t>
            </w:r>
          </w:p>
        </w:tc>
      </w:tr>
      <w:tr w:rsidR="000C19B1" w:rsidRPr="000C19B1" w14:paraId="2AE57270"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Height w:val="41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6F62B56"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417" w:type="dxa"/>
            <w:vMerge/>
            <w:vAlign w:val="center"/>
          </w:tcPr>
          <w:p w14:paraId="2CE92B9B"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1843" w:type="dxa"/>
            <w:vAlign w:val="center"/>
          </w:tcPr>
          <w:p w14:paraId="083A96FA"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1</w:t>
            </w:r>
          </w:p>
        </w:tc>
        <w:tc>
          <w:tcPr>
            <w:tcW w:w="1985" w:type="dxa"/>
            <w:vAlign w:val="center"/>
          </w:tcPr>
          <w:p w14:paraId="4ABEBB1A"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2</w:t>
            </w:r>
          </w:p>
        </w:tc>
        <w:tc>
          <w:tcPr>
            <w:tcW w:w="1842" w:type="dxa"/>
            <w:vAlign w:val="center"/>
          </w:tcPr>
          <w:p w14:paraId="121CBCD3"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3</w:t>
            </w:r>
          </w:p>
        </w:tc>
        <w:tc>
          <w:tcPr>
            <w:tcW w:w="1843" w:type="dxa"/>
            <w:vAlign w:val="center"/>
          </w:tcPr>
          <w:p w14:paraId="73849F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en-US" w:eastAsia="ru-RU"/>
              </w:rPr>
            </w:pPr>
            <w:r w:rsidRPr="000C19B1">
              <w:rPr>
                <w:rFonts w:ascii="Times New Roman" w:eastAsia="Times New Roman" w:hAnsi="Times New Roman"/>
                <w:b/>
                <w:sz w:val="24"/>
                <w:szCs w:val="24"/>
                <w:lang w:val="en-US" w:eastAsia="ru-RU"/>
              </w:rPr>
              <w:t>4</w:t>
            </w:r>
          </w:p>
        </w:tc>
        <w:tc>
          <w:tcPr>
            <w:tcW w:w="2014" w:type="dxa"/>
            <w:vAlign w:val="center"/>
          </w:tcPr>
          <w:p w14:paraId="41D887F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5</w:t>
            </w:r>
          </w:p>
        </w:tc>
      </w:tr>
      <w:tr w:rsidR="000C19B1" w:rsidRPr="000C19B1" w14:paraId="0D3EB809"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F640CC0"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Водоснабжение, водоотведение</w:t>
            </w:r>
          </w:p>
        </w:tc>
        <w:tc>
          <w:tcPr>
            <w:tcW w:w="1417" w:type="dxa"/>
          </w:tcPr>
          <w:p w14:paraId="7C4A085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3F2E4B8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985" w:type="dxa"/>
            <w:vAlign w:val="center"/>
          </w:tcPr>
          <w:p w14:paraId="6E14E2D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842" w:type="dxa"/>
            <w:vAlign w:val="center"/>
          </w:tcPr>
          <w:p w14:paraId="324F600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35,0</w:t>
            </w:r>
          </w:p>
        </w:tc>
        <w:tc>
          <w:tcPr>
            <w:tcW w:w="1843" w:type="dxa"/>
            <w:vAlign w:val="center"/>
          </w:tcPr>
          <w:p w14:paraId="2A237AD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18,2</w:t>
            </w:r>
          </w:p>
        </w:tc>
        <w:tc>
          <w:tcPr>
            <w:tcW w:w="2014" w:type="dxa"/>
            <w:vAlign w:val="center"/>
          </w:tcPr>
          <w:p w14:paraId="2E2CF1A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32,7</w:t>
            </w:r>
          </w:p>
        </w:tc>
      </w:tr>
      <w:tr w:rsidR="000C19B1" w:rsidRPr="000C19B1" w14:paraId="11DC5FC6"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Height w:val="37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A26DF20"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004AAEC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4C1F240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val="en-US" w:eastAsia="ru-RU"/>
              </w:rPr>
              <w:t>27</w:t>
            </w:r>
            <w:r w:rsidRPr="000C19B1">
              <w:rPr>
                <w:rFonts w:ascii="Times New Roman" w:eastAsia="Times New Roman" w:hAnsi="Times New Roman"/>
                <w:sz w:val="24"/>
                <w:szCs w:val="24"/>
                <w:lang w:eastAsia="ru-RU"/>
              </w:rPr>
              <w:t>,</w:t>
            </w:r>
            <w:r w:rsidRPr="000C19B1">
              <w:rPr>
                <w:rFonts w:ascii="Times New Roman" w:eastAsia="Times New Roman" w:hAnsi="Times New Roman"/>
                <w:sz w:val="24"/>
                <w:szCs w:val="24"/>
                <w:lang w:val="en-US" w:eastAsia="ru-RU"/>
              </w:rPr>
              <w:t>5</w:t>
            </w:r>
          </w:p>
        </w:tc>
        <w:tc>
          <w:tcPr>
            <w:tcW w:w="1985" w:type="dxa"/>
            <w:vAlign w:val="center"/>
          </w:tcPr>
          <w:p w14:paraId="61B66C1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33,5</w:t>
            </w:r>
          </w:p>
        </w:tc>
        <w:tc>
          <w:tcPr>
            <w:tcW w:w="1842" w:type="dxa"/>
            <w:vAlign w:val="center"/>
          </w:tcPr>
          <w:p w14:paraId="2E5EDD5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843" w:type="dxa"/>
            <w:vAlign w:val="center"/>
          </w:tcPr>
          <w:p w14:paraId="085E4B0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w:t>
            </w:r>
          </w:p>
        </w:tc>
        <w:tc>
          <w:tcPr>
            <w:tcW w:w="2014" w:type="dxa"/>
            <w:vAlign w:val="center"/>
          </w:tcPr>
          <w:p w14:paraId="2470AE5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23,3</w:t>
            </w:r>
          </w:p>
        </w:tc>
      </w:tr>
      <w:tr w:rsidR="000C19B1" w:rsidRPr="000C19B1" w14:paraId="0AF9961B"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Height w:val="646"/>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E52FC8E"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0AFB4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4FA5745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22,0</w:t>
            </w:r>
          </w:p>
        </w:tc>
        <w:tc>
          <w:tcPr>
            <w:tcW w:w="1985" w:type="dxa"/>
            <w:vAlign w:val="center"/>
          </w:tcPr>
          <w:p w14:paraId="196E3E6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31,1</w:t>
            </w:r>
          </w:p>
        </w:tc>
        <w:tc>
          <w:tcPr>
            <w:tcW w:w="1842" w:type="dxa"/>
            <w:vAlign w:val="center"/>
          </w:tcPr>
          <w:p w14:paraId="355C996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843" w:type="dxa"/>
            <w:vAlign w:val="center"/>
          </w:tcPr>
          <w:p w14:paraId="3C7525A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w:t>
            </w:r>
          </w:p>
        </w:tc>
        <w:tc>
          <w:tcPr>
            <w:tcW w:w="2014" w:type="dxa"/>
            <w:vAlign w:val="center"/>
          </w:tcPr>
          <w:p w14:paraId="75319A4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31,4</w:t>
            </w:r>
          </w:p>
        </w:tc>
      </w:tr>
      <w:tr w:rsidR="000C19B1" w:rsidRPr="000C19B1" w14:paraId="2CFB17C6"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24002F5A"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Водоочистка</w:t>
            </w:r>
          </w:p>
        </w:tc>
        <w:tc>
          <w:tcPr>
            <w:tcW w:w="1417" w:type="dxa"/>
          </w:tcPr>
          <w:p w14:paraId="3625433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4E91A08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985" w:type="dxa"/>
            <w:vAlign w:val="center"/>
          </w:tcPr>
          <w:p w14:paraId="43C8305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842" w:type="dxa"/>
            <w:vAlign w:val="center"/>
          </w:tcPr>
          <w:p w14:paraId="71F23BA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28,1</w:t>
            </w:r>
          </w:p>
        </w:tc>
        <w:tc>
          <w:tcPr>
            <w:tcW w:w="1843" w:type="dxa"/>
            <w:vAlign w:val="center"/>
          </w:tcPr>
          <w:p w14:paraId="74E7B0F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2014" w:type="dxa"/>
            <w:vAlign w:val="center"/>
          </w:tcPr>
          <w:p w14:paraId="777DB7A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38,9</w:t>
            </w:r>
          </w:p>
        </w:tc>
      </w:tr>
      <w:tr w:rsidR="000C19B1" w:rsidRPr="000C19B1" w14:paraId="0CD19EC3"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7CBD0E2"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211952A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6384C7B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27,0</w:t>
            </w:r>
          </w:p>
        </w:tc>
        <w:tc>
          <w:tcPr>
            <w:tcW w:w="1985" w:type="dxa"/>
            <w:vAlign w:val="center"/>
          </w:tcPr>
          <w:p w14:paraId="77EF1C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30,0</w:t>
            </w:r>
          </w:p>
        </w:tc>
        <w:tc>
          <w:tcPr>
            <w:tcW w:w="1842" w:type="dxa"/>
            <w:vAlign w:val="center"/>
          </w:tcPr>
          <w:p w14:paraId="2B23B84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1843" w:type="dxa"/>
            <w:vAlign w:val="center"/>
          </w:tcPr>
          <w:p w14:paraId="14624F4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2014" w:type="dxa"/>
            <w:vAlign w:val="center"/>
          </w:tcPr>
          <w:p w14:paraId="1A88CA9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27,0</w:t>
            </w:r>
          </w:p>
        </w:tc>
      </w:tr>
      <w:tr w:rsidR="000C19B1" w:rsidRPr="000C19B1" w14:paraId="7B5AA8BE"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Height w:val="60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0C45B61"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7F28F7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5F76083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15,6</w:t>
            </w:r>
          </w:p>
        </w:tc>
        <w:tc>
          <w:tcPr>
            <w:tcW w:w="1985" w:type="dxa"/>
            <w:vAlign w:val="center"/>
          </w:tcPr>
          <w:p w14:paraId="4E2707B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29,0</w:t>
            </w:r>
          </w:p>
        </w:tc>
        <w:tc>
          <w:tcPr>
            <w:tcW w:w="1842" w:type="dxa"/>
            <w:vAlign w:val="center"/>
          </w:tcPr>
          <w:p w14:paraId="4A5FE57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843" w:type="dxa"/>
            <w:vAlign w:val="center"/>
          </w:tcPr>
          <w:p w14:paraId="5BF345A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8,3</w:t>
            </w:r>
          </w:p>
        </w:tc>
        <w:tc>
          <w:tcPr>
            <w:tcW w:w="2014" w:type="dxa"/>
            <w:vAlign w:val="center"/>
          </w:tcPr>
          <w:p w14:paraId="1EC4B4D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40,4</w:t>
            </w:r>
          </w:p>
        </w:tc>
      </w:tr>
      <w:tr w:rsidR="000C19B1" w:rsidRPr="000C19B1" w14:paraId="2A9DBC8D"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60087EE7"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Газоснабжение</w:t>
            </w:r>
          </w:p>
        </w:tc>
        <w:tc>
          <w:tcPr>
            <w:tcW w:w="1417" w:type="dxa"/>
          </w:tcPr>
          <w:p w14:paraId="40F943C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35A902C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985" w:type="dxa"/>
            <w:vAlign w:val="center"/>
          </w:tcPr>
          <w:p w14:paraId="2FDD5B7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842" w:type="dxa"/>
            <w:vAlign w:val="center"/>
          </w:tcPr>
          <w:p w14:paraId="5A0A109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32,1</w:t>
            </w:r>
          </w:p>
        </w:tc>
        <w:tc>
          <w:tcPr>
            <w:tcW w:w="1843" w:type="dxa"/>
            <w:vAlign w:val="center"/>
          </w:tcPr>
          <w:p w14:paraId="4F2C159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19,7</w:t>
            </w:r>
          </w:p>
        </w:tc>
        <w:tc>
          <w:tcPr>
            <w:tcW w:w="2014" w:type="dxa"/>
            <w:vAlign w:val="center"/>
          </w:tcPr>
          <w:p w14:paraId="6945821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33,8</w:t>
            </w:r>
          </w:p>
        </w:tc>
      </w:tr>
      <w:tr w:rsidR="000C19B1" w:rsidRPr="000C19B1" w14:paraId="28C6EF53"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057262C"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2A601B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4402927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29,8</w:t>
            </w:r>
          </w:p>
        </w:tc>
        <w:tc>
          <w:tcPr>
            <w:tcW w:w="1985" w:type="dxa"/>
            <w:vAlign w:val="center"/>
          </w:tcPr>
          <w:p w14:paraId="31B8A44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28,9</w:t>
            </w:r>
          </w:p>
        </w:tc>
        <w:tc>
          <w:tcPr>
            <w:tcW w:w="1842" w:type="dxa"/>
            <w:vAlign w:val="center"/>
          </w:tcPr>
          <w:p w14:paraId="138356F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6,8</w:t>
            </w:r>
          </w:p>
        </w:tc>
        <w:tc>
          <w:tcPr>
            <w:tcW w:w="1843" w:type="dxa"/>
            <w:vAlign w:val="center"/>
          </w:tcPr>
          <w:p w14:paraId="30AB2DE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w:t>
            </w:r>
          </w:p>
        </w:tc>
        <w:tc>
          <w:tcPr>
            <w:tcW w:w="2014" w:type="dxa"/>
            <w:vAlign w:val="center"/>
          </w:tcPr>
          <w:p w14:paraId="320C9BE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26,8</w:t>
            </w:r>
          </w:p>
        </w:tc>
      </w:tr>
      <w:tr w:rsidR="000C19B1" w:rsidRPr="000C19B1" w14:paraId="7E419B24"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Height w:val="445"/>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2D81246"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642007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0D17B00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22,0</w:t>
            </w:r>
          </w:p>
        </w:tc>
        <w:tc>
          <w:tcPr>
            <w:tcW w:w="1985" w:type="dxa"/>
            <w:vAlign w:val="center"/>
          </w:tcPr>
          <w:p w14:paraId="60C84F6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30,5</w:t>
            </w:r>
          </w:p>
        </w:tc>
        <w:tc>
          <w:tcPr>
            <w:tcW w:w="1842" w:type="dxa"/>
            <w:vAlign w:val="center"/>
          </w:tcPr>
          <w:p w14:paraId="7F9C483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7,5</w:t>
            </w:r>
          </w:p>
        </w:tc>
        <w:tc>
          <w:tcPr>
            <w:tcW w:w="1843" w:type="dxa"/>
            <w:vAlign w:val="center"/>
          </w:tcPr>
          <w:p w14:paraId="298A44B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w:t>
            </w:r>
          </w:p>
        </w:tc>
        <w:tc>
          <w:tcPr>
            <w:tcW w:w="2014" w:type="dxa"/>
            <w:vAlign w:val="center"/>
          </w:tcPr>
          <w:p w14:paraId="387BBE5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33,0</w:t>
            </w:r>
          </w:p>
        </w:tc>
      </w:tr>
      <w:tr w:rsidR="000C19B1" w:rsidRPr="000C19B1" w14:paraId="70F77A8A"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5E9B33B"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Электроснабжение</w:t>
            </w:r>
          </w:p>
        </w:tc>
        <w:tc>
          <w:tcPr>
            <w:tcW w:w="1417" w:type="dxa"/>
          </w:tcPr>
          <w:p w14:paraId="618DC1B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164D56C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985" w:type="dxa"/>
            <w:vAlign w:val="center"/>
          </w:tcPr>
          <w:p w14:paraId="3008080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1842" w:type="dxa"/>
            <w:vAlign w:val="center"/>
          </w:tcPr>
          <w:p w14:paraId="3F29FE8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33,7</w:t>
            </w:r>
          </w:p>
        </w:tc>
        <w:tc>
          <w:tcPr>
            <w:tcW w:w="1843" w:type="dxa"/>
            <w:vAlign w:val="center"/>
          </w:tcPr>
          <w:p w14:paraId="4915EA5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2014" w:type="dxa"/>
            <w:vAlign w:val="center"/>
          </w:tcPr>
          <w:p w14:paraId="68CBE40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32,5</w:t>
            </w:r>
          </w:p>
        </w:tc>
      </w:tr>
      <w:tr w:rsidR="000C19B1" w:rsidRPr="000C19B1" w14:paraId="0BE185CD"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1250175"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3B5D31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5171427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29,7</w:t>
            </w:r>
          </w:p>
        </w:tc>
        <w:tc>
          <w:tcPr>
            <w:tcW w:w="1985" w:type="dxa"/>
            <w:vAlign w:val="center"/>
          </w:tcPr>
          <w:p w14:paraId="0110F41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30,5</w:t>
            </w:r>
          </w:p>
        </w:tc>
        <w:tc>
          <w:tcPr>
            <w:tcW w:w="1842" w:type="dxa"/>
            <w:vAlign w:val="center"/>
          </w:tcPr>
          <w:p w14:paraId="02716DD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7,3</w:t>
            </w:r>
          </w:p>
        </w:tc>
        <w:tc>
          <w:tcPr>
            <w:tcW w:w="1843" w:type="dxa"/>
            <w:vAlign w:val="center"/>
          </w:tcPr>
          <w:p w14:paraId="549006F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2014" w:type="dxa"/>
            <w:vAlign w:val="center"/>
          </w:tcPr>
          <w:p w14:paraId="3467C44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23,9</w:t>
            </w:r>
          </w:p>
        </w:tc>
      </w:tr>
      <w:tr w:rsidR="000C19B1" w:rsidRPr="000C19B1" w14:paraId="0E85E2F3"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5D6D12D"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7D23A50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5B7EFD2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22,7</w:t>
            </w:r>
          </w:p>
        </w:tc>
        <w:tc>
          <w:tcPr>
            <w:tcW w:w="1985" w:type="dxa"/>
            <w:vAlign w:val="center"/>
          </w:tcPr>
          <w:p w14:paraId="31C25B2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29,6</w:t>
            </w:r>
          </w:p>
        </w:tc>
        <w:tc>
          <w:tcPr>
            <w:tcW w:w="1842" w:type="dxa"/>
            <w:vAlign w:val="center"/>
          </w:tcPr>
          <w:p w14:paraId="08305B9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1843" w:type="dxa"/>
            <w:vAlign w:val="center"/>
          </w:tcPr>
          <w:p w14:paraId="4236509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2014" w:type="dxa"/>
            <w:vAlign w:val="center"/>
          </w:tcPr>
          <w:p w14:paraId="38BEE5E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31,8</w:t>
            </w:r>
          </w:p>
        </w:tc>
      </w:tr>
      <w:tr w:rsidR="000C19B1" w:rsidRPr="000C19B1" w14:paraId="0C218669"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41604192"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Теплоснабжение</w:t>
            </w:r>
          </w:p>
        </w:tc>
        <w:tc>
          <w:tcPr>
            <w:tcW w:w="1417" w:type="dxa"/>
          </w:tcPr>
          <w:p w14:paraId="24C047D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7F91001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7,9</w:t>
            </w:r>
          </w:p>
        </w:tc>
        <w:tc>
          <w:tcPr>
            <w:tcW w:w="1985" w:type="dxa"/>
            <w:vAlign w:val="center"/>
          </w:tcPr>
          <w:p w14:paraId="78BD24E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6,4</w:t>
            </w:r>
          </w:p>
        </w:tc>
        <w:tc>
          <w:tcPr>
            <w:tcW w:w="1842" w:type="dxa"/>
            <w:vAlign w:val="center"/>
          </w:tcPr>
          <w:p w14:paraId="0B3EAFA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28,5</w:t>
            </w:r>
          </w:p>
        </w:tc>
        <w:tc>
          <w:tcPr>
            <w:tcW w:w="1843" w:type="dxa"/>
            <w:vAlign w:val="center"/>
          </w:tcPr>
          <w:p w14:paraId="7EE66B5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18,6</w:t>
            </w:r>
          </w:p>
        </w:tc>
        <w:tc>
          <w:tcPr>
            <w:tcW w:w="2014" w:type="dxa"/>
            <w:vAlign w:val="center"/>
          </w:tcPr>
          <w:p w14:paraId="68B1E81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38,6</w:t>
            </w:r>
          </w:p>
        </w:tc>
      </w:tr>
      <w:tr w:rsidR="000C19B1" w:rsidRPr="000C19B1" w14:paraId="4723679F"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D2E2BA1"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F4CB63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6CF88B5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29,0</w:t>
            </w:r>
          </w:p>
        </w:tc>
        <w:tc>
          <w:tcPr>
            <w:tcW w:w="1985" w:type="dxa"/>
            <w:vAlign w:val="center"/>
          </w:tcPr>
          <w:p w14:paraId="16067D9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28,2</w:t>
            </w:r>
          </w:p>
        </w:tc>
        <w:tc>
          <w:tcPr>
            <w:tcW w:w="1842" w:type="dxa"/>
            <w:vAlign w:val="center"/>
          </w:tcPr>
          <w:p w14:paraId="120C12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843" w:type="dxa"/>
            <w:vAlign w:val="center"/>
          </w:tcPr>
          <w:p w14:paraId="74289EA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2014" w:type="dxa"/>
            <w:vAlign w:val="center"/>
          </w:tcPr>
          <w:p w14:paraId="555C0B1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28,0</w:t>
            </w:r>
          </w:p>
        </w:tc>
      </w:tr>
      <w:tr w:rsidR="000C19B1" w:rsidRPr="000C19B1" w14:paraId="6A7C8B5B"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Height w:val="527"/>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44B23EA"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41ADAA1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3E63054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18,1</w:t>
            </w:r>
          </w:p>
        </w:tc>
        <w:tc>
          <w:tcPr>
            <w:tcW w:w="1985" w:type="dxa"/>
            <w:vAlign w:val="center"/>
          </w:tcPr>
          <w:p w14:paraId="77CE553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24,6</w:t>
            </w:r>
          </w:p>
        </w:tc>
        <w:tc>
          <w:tcPr>
            <w:tcW w:w="1842" w:type="dxa"/>
            <w:vAlign w:val="center"/>
          </w:tcPr>
          <w:p w14:paraId="41A8632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5,9</w:t>
            </w:r>
          </w:p>
        </w:tc>
        <w:tc>
          <w:tcPr>
            <w:tcW w:w="1843" w:type="dxa"/>
            <w:vAlign w:val="center"/>
          </w:tcPr>
          <w:p w14:paraId="73F04A9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2014" w:type="dxa"/>
            <w:vAlign w:val="center"/>
          </w:tcPr>
          <w:p w14:paraId="646AA65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44,2</w:t>
            </w:r>
          </w:p>
        </w:tc>
      </w:tr>
      <w:tr w:rsidR="000C19B1" w:rsidRPr="000C19B1" w14:paraId="65418ACA"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46FB18E5"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Телефонная связь</w:t>
            </w:r>
          </w:p>
        </w:tc>
        <w:tc>
          <w:tcPr>
            <w:tcW w:w="1417" w:type="dxa"/>
          </w:tcPr>
          <w:p w14:paraId="29F6E62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7FE9362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6,6</w:t>
            </w:r>
          </w:p>
        </w:tc>
        <w:tc>
          <w:tcPr>
            <w:tcW w:w="1985" w:type="dxa"/>
            <w:vAlign w:val="center"/>
          </w:tcPr>
          <w:p w14:paraId="30CF159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842" w:type="dxa"/>
            <w:vAlign w:val="center"/>
          </w:tcPr>
          <w:p w14:paraId="137B135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28,6</w:t>
            </w:r>
          </w:p>
        </w:tc>
        <w:tc>
          <w:tcPr>
            <w:tcW w:w="1843" w:type="dxa"/>
            <w:vAlign w:val="center"/>
          </w:tcPr>
          <w:p w14:paraId="73A2159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23,1</w:t>
            </w:r>
          </w:p>
        </w:tc>
        <w:tc>
          <w:tcPr>
            <w:tcW w:w="2014" w:type="dxa"/>
            <w:vAlign w:val="center"/>
          </w:tcPr>
          <w:p w14:paraId="2C23676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34,5</w:t>
            </w:r>
          </w:p>
        </w:tc>
      </w:tr>
      <w:tr w:rsidR="000C19B1" w:rsidRPr="000C19B1" w14:paraId="40B078C1"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1E765B13"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417" w:type="dxa"/>
          </w:tcPr>
          <w:p w14:paraId="3D90ACC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72408BE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30,9</w:t>
            </w:r>
          </w:p>
        </w:tc>
        <w:tc>
          <w:tcPr>
            <w:tcW w:w="1985" w:type="dxa"/>
            <w:vAlign w:val="center"/>
          </w:tcPr>
          <w:p w14:paraId="31441FA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27,4</w:t>
            </w:r>
          </w:p>
        </w:tc>
        <w:tc>
          <w:tcPr>
            <w:tcW w:w="1842" w:type="dxa"/>
            <w:vAlign w:val="center"/>
          </w:tcPr>
          <w:p w14:paraId="1D7FBB9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843" w:type="dxa"/>
            <w:vAlign w:val="center"/>
          </w:tcPr>
          <w:p w14:paraId="484D3D5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2014" w:type="dxa"/>
            <w:vAlign w:val="center"/>
          </w:tcPr>
          <w:p w14:paraId="563815F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25,8</w:t>
            </w:r>
          </w:p>
        </w:tc>
      </w:tr>
      <w:tr w:rsidR="000C19B1" w:rsidRPr="000C19B1" w14:paraId="219FCD32"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4D1568E4"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417" w:type="dxa"/>
          </w:tcPr>
          <w:p w14:paraId="4965D86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632CD97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25,6</w:t>
            </w:r>
          </w:p>
        </w:tc>
        <w:tc>
          <w:tcPr>
            <w:tcW w:w="1985" w:type="dxa"/>
            <w:vAlign w:val="center"/>
          </w:tcPr>
          <w:p w14:paraId="4AA06EF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23,2</w:t>
            </w:r>
          </w:p>
        </w:tc>
        <w:tc>
          <w:tcPr>
            <w:tcW w:w="1842" w:type="dxa"/>
            <w:vAlign w:val="center"/>
          </w:tcPr>
          <w:p w14:paraId="07CE02C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843" w:type="dxa"/>
            <w:vAlign w:val="center"/>
          </w:tcPr>
          <w:p w14:paraId="054D483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w:t>
            </w:r>
          </w:p>
        </w:tc>
        <w:tc>
          <w:tcPr>
            <w:tcW w:w="2014" w:type="dxa"/>
            <w:vAlign w:val="center"/>
          </w:tcPr>
          <w:p w14:paraId="00D90BA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38,4</w:t>
            </w:r>
          </w:p>
        </w:tc>
      </w:tr>
    </w:tbl>
    <w:p w14:paraId="0A8FC95D" w14:textId="77777777" w:rsidR="000C19B1" w:rsidRPr="000C19B1" w:rsidRDefault="000C19B1" w:rsidP="000C19B1">
      <w:pPr>
        <w:spacing w:after="0" w:line="240" w:lineRule="auto"/>
        <w:rPr>
          <w:rFonts w:ascii="Times New Roman" w:eastAsia="Times New Roman" w:hAnsi="Times New Roman"/>
          <w:i/>
          <w:sz w:val="24"/>
          <w:szCs w:val="24"/>
          <w:lang w:eastAsia="ru-RU"/>
        </w:rPr>
      </w:pPr>
    </w:p>
    <w:p w14:paraId="492CBDBA" w14:textId="77777777" w:rsidR="000C19B1" w:rsidRPr="000C19B1" w:rsidRDefault="000C19B1" w:rsidP="000C19B1">
      <w:pPr>
        <w:spacing w:after="0" w:line="240" w:lineRule="auto"/>
        <w:jc w:val="center"/>
        <w:rPr>
          <w:rFonts w:ascii="Times New Roman" w:eastAsia="Times New Roman" w:hAnsi="Times New Roman"/>
          <w:i/>
          <w:sz w:val="24"/>
          <w:szCs w:val="24"/>
          <w:lang w:eastAsia="ru-RU"/>
        </w:rPr>
      </w:pPr>
    </w:p>
    <w:p w14:paraId="0E68E9F8"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6B36D20F"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04DFE2DE"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1D78123D" w14:textId="46086787" w:rsidR="000C19B1" w:rsidRPr="000C19B1" w:rsidRDefault="000C19B1" w:rsidP="000C19B1">
      <w:pPr>
        <w:spacing w:after="0" w:line="240" w:lineRule="auto"/>
        <w:ind w:right="142" w:firstLine="709"/>
        <w:jc w:val="right"/>
        <w:rPr>
          <w:rFonts w:ascii="Times New Roman" w:eastAsia="Times New Roman" w:hAnsi="Times New Roman"/>
          <w:color w:val="000000"/>
          <w:sz w:val="24"/>
          <w:szCs w:val="24"/>
          <w:lang w:eastAsia="ru-RU"/>
        </w:rPr>
      </w:pPr>
      <w:r w:rsidRPr="000C19B1">
        <w:rPr>
          <w:rFonts w:ascii="Times New Roman" w:eastAsia="Times New Roman" w:hAnsi="Times New Roman"/>
          <w:color w:val="000000"/>
          <w:sz w:val="24"/>
          <w:szCs w:val="24"/>
          <w:lang w:eastAsia="ru-RU"/>
        </w:rPr>
        <w:lastRenderedPageBreak/>
        <w:t>Таблица 3. Оценка характеристики услуг субъектов естественных монополий в Вашем городе (поселке, селе) по критерию стоимость подключения, % от респондентов.</w:t>
      </w:r>
    </w:p>
    <w:p w14:paraId="22608095" w14:textId="77777777" w:rsidR="000C19B1" w:rsidRPr="000C19B1" w:rsidRDefault="000C19B1" w:rsidP="000C19B1">
      <w:pPr>
        <w:spacing w:after="0"/>
        <w:jc w:val="right"/>
        <w:rPr>
          <w:rFonts w:ascii="Times New Roman" w:eastAsia="Times New Roman" w:hAnsi="Times New Roman"/>
          <w:b/>
          <w:color w:val="000000"/>
          <w:sz w:val="24"/>
          <w:szCs w:val="24"/>
          <w:lang w:eastAsia="ru-RU"/>
        </w:rPr>
      </w:pPr>
      <w:r w:rsidRPr="000C19B1">
        <w:rPr>
          <w:rFonts w:ascii="Times New Roman" w:eastAsia="Times New Roman" w:hAnsi="Times New Roman"/>
          <w:b/>
          <w:color w:val="000000"/>
          <w:sz w:val="24"/>
          <w:szCs w:val="24"/>
          <w:lang w:eastAsia="ru-RU"/>
        </w:rPr>
        <w:t>1. Удовлетворительно 2. Скорее удовлетворительно 3. Скорее неудовлетворительно 4. Неудовлетворительно 5. Затруднюсь ответить.</w:t>
      </w:r>
    </w:p>
    <w:tbl>
      <w:tblPr>
        <w:tblStyle w:val="-1150"/>
        <w:tblW w:w="14581" w:type="dxa"/>
        <w:tblLayout w:type="fixed"/>
        <w:tblLook w:val="04A0" w:firstRow="1" w:lastRow="0" w:firstColumn="1" w:lastColumn="0" w:noHBand="0" w:noVBand="1"/>
      </w:tblPr>
      <w:tblGrid>
        <w:gridCol w:w="3534"/>
        <w:gridCol w:w="1843"/>
        <w:gridCol w:w="1984"/>
        <w:gridCol w:w="1701"/>
        <w:gridCol w:w="2127"/>
        <w:gridCol w:w="2041"/>
        <w:gridCol w:w="1351"/>
      </w:tblGrid>
      <w:tr w:rsidR="000C19B1" w:rsidRPr="000C19B1" w14:paraId="619DB0EB" w14:textId="77777777" w:rsidTr="00B240AF">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6ACC61B2"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Вид услуги</w:t>
            </w:r>
          </w:p>
        </w:tc>
        <w:tc>
          <w:tcPr>
            <w:tcW w:w="1843" w:type="dxa"/>
            <w:vMerge w:val="restart"/>
            <w:vAlign w:val="center"/>
          </w:tcPr>
          <w:p w14:paraId="3DCCDFAD"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Год</w:t>
            </w:r>
          </w:p>
        </w:tc>
        <w:tc>
          <w:tcPr>
            <w:tcW w:w="9204" w:type="dxa"/>
            <w:gridSpan w:val="5"/>
            <w:vAlign w:val="center"/>
          </w:tcPr>
          <w:p w14:paraId="77ADCCF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Стоимость подключения</w:t>
            </w:r>
          </w:p>
        </w:tc>
      </w:tr>
      <w:tr w:rsidR="000C19B1" w:rsidRPr="000C19B1" w14:paraId="439E2B8F"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9990B66"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vMerge/>
            <w:vAlign w:val="center"/>
          </w:tcPr>
          <w:p w14:paraId="7F5734B2"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1984" w:type="dxa"/>
            <w:vAlign w:val="center"/>
          </w:tcPr>
          <w:p w14:paraId="4F8D9F8D"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1</w:t>
            </w:r>
          </w:p>
        </w:tc>
        <w:tc>
          <w:tcPr>
            <w:tcW w:w="1701" w:type="dxa"/>
            <w:vAlign w:val="center"/>
          </w:tcPr>
          <w:p w14:paraId="072ECD0D"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2</w:t>
            </w:r>
          </w:p>
        </w:tc>
        <w:tc>
          <w:tcPr>
            <w:tcW w:w="2127" w:type="dxa"/>
            <w:vAlign w:val="center"/>
          </w:tcPr>
          <w:p w14:paraId="297D239F"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3</w:t>
            </w:r>
          </w:p>
        </w:tc>
        <w:tc>
          <w:tcPr>
            <w:tcW w:w="2041" w:type="dxa"/>
            <w:vAlign w:val="center"/>
          </w:tcPr>
          <w:p w14:paraId="40CC519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4</w:t>
            </w:r>
          </w:p>
        </w:tc>
        <w:tc>
          <w:tcPr>
            <w:tcW w:w="1351" w:type="dxa"/>
            <w:vAlign w:val="center"/>
          </w:tcPr>
          <w:p w14:paraId="79621A7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5</w:t>
            </w:r>
          </w:p>
        </w:tc>
      </w:tr>
      <w:tr w:rsidR="000C19B1" w:rsidRPr="000C19B1" w14:paraId="1942B87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25F9EF2F"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Водоснабжение, водоотведение</w:t>
            </w:r>
          </w:p>
        </w:tc>
        <w:tc>
          <w:tcPr>
            <w:tcW w:w="1843" w:type="dxa"/>
          </w:tcPr>
          <w:p w14:paraId="0059969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07F2373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1701" w:type="dxa"/>
            <w:vAlign w:val="center"/>
          </w:tcPr>
          <w:p w14:paraId="723DA44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16,7</w:t>
            </w:r>
          </w:p>
        </w:tc>
        <w:tc>
          <w:tcPr>
            <w:tcW w:w="2127" w:type="dxa"/>
            <w:vAlign w:val="center"/>
          </w:tcPr>
          <w:p w14:paraId="41D347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27,1</w:t>
            </w:r>
          </w:p>
        </w:tc>
        <w:tc>
          <w:tcPr>
            <w:tcW w:w="2041" w:type="dxa"/>
            <w:vAlign w:val="center"/>
          </w:tcPr>
          <w:p w14:paraId="6163C6C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12,7</w:t>
            </w:r>
          </w:p>
        </w:tc>
        <w:tc>
          <w:tcPr>
            <w:tcW w:w="1351" w:type="dxa"/>
            <w:vAlign w:val="center"/>
          </w:tcPr>
          <w:p w14:paraId="4BCD2CF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34,7</w:t>
            </w:r>
          </w:p>
        </w:tc>
      </w:tr>
      <w:tr w:rsidR="000C19B1" w:rsidRPr="000C19B1" w14:paraId="7A06069A" w14:textId="77777777" w:rsidTr="005F61A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2FAB00E0"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4E4D56D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080911D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val="en-US" w:eastAsia="ru-RU"/>
              </w:rPr>
              <w:t>19</w:t>
            </w:r>
            <w:r w:rsidRPr="000C19B1">
              <w:rPr>
                <w:rFonts w:ascii="Times New Roman" w:eastAsia="Times New Roman" w:hAnsi="Times New Roman"/>
                <w:sz w:val="24"/>
                <w:szCs w:val="24"/>
                <w:lang w:eastAsia="ru-RU"/>
              </w:rPr>
              <w:t>,5</w:t>
            </w:r>
          </w:p>
        </w:tc>
        <w:tc>
          <w:tcPr>
            <w:tcW w:w="1701" w:type="dxa"/>
            <w:vAlign w:val="center"/>
          </w:tcPr>
          <w:p w14:paraId="5EFDD3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26,1</w:t>
            </w:r>
          </w:p>
        </w:tc>
        <w:tc>
          <w:tcPr>
            <w:tcW w:w="2127" w:type="dxa"/>
            <w:vAlign w:val="center"/>
          </w:tcPr>
          <w:p w14:paraId="4AB3148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16,3</w:t>
            </w:r>
          </w:p>
        </w:tc>
        <w:tc>
          <w:tcPr>
            <w:tcW w:w="2041" w:type="dxa"/>
            <w:vAlign w:val="center"/>
          </w:tcPr>
          <w:p w14:paraId="5327233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13,4</w:t>
            </w:r>
          </w:p>
        </w:tc>
        <w:tc>
          <w:tcPr>
            <w:tcW w:w="1351" w:type="dxa"/>
            <w:vAlign w:val="center"/>
          </w:tcPr>
          <w:p w14:paraId="1F7F845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24,7</w:t>
            </w:r>
          </w:p>
        </w:tc>
      </w:tr>
      <w:tr w:rsidR="000C19B1" w:rsidRPr="000C19B1" w14:paraId="01B85523" w14:textId="77777777" w:rsidTr="005F61AB">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543836D5"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0B9C71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0BA8153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16,4</w:t>
            </w:r>
          </w:p>
        </w:tc>
        <w:tc>
          <w:tcPr>
            <w:tcW w:w="1701" w:type="dxa"/>
            <w:vAlign w:val="center"/>
          </w:tcPr>
          <w:p w14:paraId="4A42E7B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25,5</w:t>
            </w:r>
          </w:p>
        </w:tc>
        <w:tc>
          <w:tcPr>
            <w:tcW w:w="2127" w:type="dxa"/>
            <w:vAlign w:val="center"/>
          </w:tcPr>
          <w:p w14:paraId="03C091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16,6</w:t>
            </w:r>
          </w:p>
        </w:tc>
        <w:tc>
          <w:tcPr>
            <w:tcW w:w="2041" w:type="dxa"/>
            <w:vAlign w:val="center"/>
          </w:tcPr>
          <w:p w14:paraId="0D87A3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10,6</w:t>
            </w:r>
          </w:p>
        </w:tc>
        <w:tc>
          <w:tcPr>
            <w:tcW w:w="1351" w:type="dxa"/>
            <w:vAlign w:val="center"/>
          </w:tcPr>
          <w:p w14:paraId="279106A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30,9</w:t>
            </w:r>
          </w:p>
        </w:tc>
      </w:tr>
      <w:tr w:rsidR="000C19B1" w:rsidRPr="000C19B1" w14:paraId="585AE000"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17A6E2D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Водоочистка</w:t>
            </w:r>
          </w:p>
        </w:tc>
        <w:tc>
          <w:tcPr>
            <w:tcW w:w="1843" w:type="dxa"/>
          </w:tcPr>
          <w:p w14:paraId="7859957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1FC7158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1701" w:type="dxa"/>
            <w:vAlign w:val="center"/>
          </w:tcPr>
          <w:p w14:paraId="3390964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14,4</w:t>
            </w:r>
          </w:p>
        </w:tc>
        <w:tc>
          <w:tcPr>
            <w:tcW w:w="2127" w:type="dxa"/>
            <w:vAlign w:val="center"/>
          </w:tcPr>
          <w:p w14:paraId="4CE3212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23,4</w:t>
            </w:r>
          </w:p>
        </w:tc>
        <w:tc>
          <w:tcPr>
            <w:tcW w:w="2041" w:type="dxa"/>
            <w:vAlign w:val="center"/>
          </w:tcPr>
          <w:p w14:paraId="407AACF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13,8</w:t>
            </w:r>
          </w:p>
        </w:tc>
        <w:tc>
          <w:tcPr>
            <w:tcW w:w="1351" w:type="dxa"/>
            <w:vAlign w:val="center"/>
          </w:tcPr>
          <w:p w14:paraId="3D49EE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39,8</w:t>
            </w:r>
          </w:p>
        </w:tc>
      </w:tr>
      <w:tr w:rsidR="000C19B1" w:rsidRPr="000C19B1" w14:paraId="3C253E3E" w14:textId="77777777" w:rsidTr="005F61AB">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1503C50"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6E269A8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5A02581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22,8</w:t>
            </w:r>
          </w:p>
        </w:tc>
        <w:tc>
          <w:tcPr>
            <w:tcW w:w="1701" w:type="dxa"/>
            <w:vAlign w:val="center"/>
          </w:tcPr>
          <w:p w14:paraId="26F9ABA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22,1</w:t>
            </w:r>
          </w:p>
        </w:tc>
        <w:tc>
          <w:tcPr>
            <w:tcW w:w="2127" w:type="dxa"/>
            <w:vAlign w:val="center"/>
          </w:tcPr>
          <w:p w14:paraId="533A8B2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14,4</w:t>
            </w:r>
          </w:p>
        </w:tc>
        <w:tc>
          <w:tcPr>
            <w:tcW w:w="2041" w:type="dxa"/>
            <w:vAlign w:val="center"/>
          </w:tcPr>
          <w:p w14:paraId="07F8D8B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14,0</w:t>
            </w:r>
          </w:p>
        </w:tc>
        <w:tc>
          <w:tcPr>
            <w:tcW w:w="1351" w:type="dxa"/>
            <w:vAlign w:val="center"/>
          </w:tcPr>
          <w:p w14:paraId="709FC3B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26,7</w:t>
            </w:r>
          </w:p>
        </w:tc>
      </w:tr>
      <w:tr w:rsidR="000C19B1" w:rsidRPr="000C19B1" w14:paraId="2C21EC29" w14:textId="77777777" w:rsidTr="005F61A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BD1B1D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36A0F68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581E561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12,1</w:t>
            </w:r>
          </w:p>
        </w:tc>
        <w:tc>
          <w:tcPr>
            <w:tcW w:w="1701" w:type="dxa"/>
            <w:vAlign w:val="center"/>
          </w:tcPr>
          <w:p w14:paraId="1EDA4B7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25,4</w:t>
            </w:r>
          </w:p>
        </w:tc>
        <w:tc>
          <w:tcPr>
            <w:tcW w:w="2127" w:type="dxa"/>
            <w:vAlign w:val="center"/>
          </w:tcPr>
          <w:p w14:paraId="378CC44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12,0</w:t>
            </w:r>
          </w:p>
        </w:tc>
        <w:tc>
          <w:tcPr>
            <w:tcW w:w="2041" w:type="dxa"/>
            <w:vAlign w:val="center"/>
          </w:tcPr>
          <w:p w14:paraId="2E53BC2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10,3</w:t>
            </w:r>
          </w:p>
        </w:tc>
        <w:tc>
          <w:tcPr>
            <w:tcW w:w="1351" w:type="dxa"/>
            <w:vAlign w:val="center"/>
          </w:tcPr>
          <w:p w14:paraId="5D65F98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40,2</w:t>
            </w:r>
          </w:p>
        </w:tc>
      </w:tr>
      <w:tr w:rsidR="000C19B1" w:rsidRPr="000C19B1" w14:paraId="4DCE9F21"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2C6DA50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Газоснабжение</w:t>
            </w:r>
          </w:p>
        </w:tc>
        <w:tc>
          <w:tcPr>
            <w:tcW w:w="1843" w:type="dxa"/>
          </w:tcPr>
          <w:p w14:paraId="055FF57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4D59023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701" w:type="dxa"/>
            <w:vAlign w:val="center"/>
          </w:tcPr>
          <w:p w14:paraId="6AB5E67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20,6</w:t>
            </w:r>
          </w:p>
        </w:tc>
        <w:tc>
          <w:tcPr>
            <w:tcW w:w="2127" w:type="dxa"/>
            <w:vAlign w:val="center"/>
          </w:tcPr>
          <w:p w14:paraId="5F576D2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21,3</w:t>
            </w:r>
          </w:p>
        </w:tc>
        <w:tc>
          <w:tcPr>
            <w:tcW w:w="2041" w:type="dxa"/>
            <w:vAlign w:val="center"/>
          </w:tcPr>
          <w:p w14:paraId="38041A2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14,1</w:t>
            </w:r>
          </w:p>
        </w:tc>
        <w:tc>
          <w:tcPr>
            <w:tcW w:w="1351" w:type="dxa"/>
            <w:vAlign w:val="center"/>
          </w:tcPr>
          <w:p w14:paraId="106D57D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34,6</w:t>
            </w:r>
          </w:p>
        </w:tc>
      </w:tr>
      <w:tr w:rsidR="000C19B1" w:rsidRPr="000C19B1" w14:paraId="52F8561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0ABB834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56A8809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195A822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22,1</w:t>
            </w:r>
          </w:p>
        </w:tc>
        <w:tc>
          <w:tcPr>
            <w:tcW w:w="1701" w:type="dxa"/>
            <w:vAlign w:val="center"/>
          </w:tcPr>
          <w:p w14:paraId="4040668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23,4</w:t>
            </w:r>
          </w:p>
        </w:tc>
        <w:tc>
          <w:tcPr>
            <w:tcW w:w="2127" w:type="dxa"/>
            <w:vAlign w:val="center"/>
          </w:tcPr>
          <w:p w14:paraId="01A9A6F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14,5</w:t>
            </w:r>
          </w:p>
        </w:tc>
        <w:tc>
          <w:tcPr>
            <w:tcW w:w="2041" w:type="dxa"/>
            <w:vAlign w:val="center"/>
          </w:tcPr>
          <w:p w14:paraId="64769F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14,3</w:t>
            </w:r>
          </w:p>
        </w:tc>
        <w:tc>
          <w:tcPr>
            <w:tcW w:w="1351" w:type="dxa"/>
            <w:vAlign w:val="center"/>
          </w:tcPr>
          <w:p w14:paraId="35D8A32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25,7</w:t>
            </w:r>
          </w:p>
        </w:tc>
      </w:tr>
      <w:tr w:rsidR="000C19B1" w:rsidRPr="000C19B1" w14:paraId="189AF853" w14:textId="77777777" w:rsidTr="005F61AB">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1C0C071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14793A4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09BC7FD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17,3</w:t>
            </w:r>
          </w:p>
        </w:tc>
        <w:tc>
          <w:tcPr>
            <w:tcW w:w="1701" w:type="dxa"/>
            <w:vAlign w:val="center"/>
          </w:tcPr>
          <w:p w14:paraId="1F82409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20,7</w:t>
            </w:r>
          </w:p>
        </w:tc>
        <w:tc>
          <w:tcPr>
            <w:tcW w:w="2127" w:type="dxa"/>
            <w:vAlign w:val="center"/>
          </w:tcPr>
          <w:p w14:paraId="62F4ABA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18,4</w:t>
            </w:r>
          </w:p>
        </w:tc>
        <w:tc>
          <w:tcPr>
            <w:tcW w:w="2041" w:type="dxa"/>
            <w:vAlign w:val="center"/>
          </w:tcPr>
          <w:p w14:paraId="5F694A5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351" w:type="dxa"/>
            <w:vAlign w:val="center"/>
          </w:tcPr>
          <w:p w14:paraId="6555689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31,8</w:t>
            </w:r>
          </w:p>
        </w:tc>
      </w:tr>
      <w:tr w:rsidR="000C19B1" w:rsidRPr="000C19B1" w14:paraId="7CD9AC2C"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0C353ED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Электроснабжение</w:t>
            </w:r>
          </w:p>
        </w:tc>
        <w:tc>
          <w:tcPr>
            <w:tcW w:w="1843" w:type="dxa"/>
          </w:tcPr>
          <w:p w14:paraId="71B8FB9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6099049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1701" w:type="dxa"/>
            <w:vAlign w:val="center"/>
          </w:tcPr>
          <w:p w14:paraId="6951A67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2127" w:type="dxa"/>
            <w:vAlign w:val="center"/>
          </w:tcPr>
          <w:p w14:paraId="7C6BF10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25,6</w:t>
            </w:r>
          </w:p>
        </w:tc>
        <w:tc>
          <w:tcPr>
            <w:tcW w:w="2041" w:type="dxa"/>
            <w:vAlign w:val="center"/>
          </w:tcPr>
          <w:p w14:paraId="5409A20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351" w:type="dxa"/>
            <w:vAlign w:val="center"/>
          </w:tcPr>
          <w:p w14:paraId="1099F1B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34,4</w:t>
            </w:r>
          </w:p>
        </w:tc>
      </w:tr>
      <w:tr w:rsidR="000C19B1" w:rsidRPr="000C19B1" w14:paraId="013F0EC7"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45AF1FE0"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6A66B3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00EE3D6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23,0</w:t>
            </w:r>
          </w:p>
        </w:tc>
        <w:tc>
          <w:tcPr>
            <w:tcW w:w="1701" w:type="dxa"/>
            <w:vAlign w:val="center"/>
          </w:tcPr>
          <w:p w14:paraId="4EB56A0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24,6</w:t>
            </w:r>
          </w:p>
        </w:tc>
        <w:tc>
          <w:tcPr>
            <w:tcW w:w="2127" w:type="dxa"/>
            <w:vAlign w:val="center"/>
          </w:tcPr>
          <w:p w14:paraId="20B2A7A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14,2</w:t>
            </w:r>
          </w:p>
        </w:tc>
        <w:tc>
          <w:tcPr>
            <w:tcW w:w="2041" w:type="dxa"/>
            <w:vAlign w:val="center"/>
          </w:tcPr>
          <w:p w14:paraId="00D68DA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15,0</w:t>
            </w:r>
          </w:p>
        </w:tc>
        <w:tc>
          <w:tcPr>
            <w:tcW w:w="1351" w:type="dxa"/>
            <w:vAlign w:val="center"/>
          </w:tcPr>
          <w:p w14:paraId="4206282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23,2</w:t>
            </w:r>
          </w:p>
        </w:tc>
      </w:tr>
      <w:tr w:rsidR="000C19B1" w:rsidRPr="000C19B1" w14:paraId="4158DA11" w14:textId="77777777" w:rsidTr="005F61AB">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6B26A67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44CDB3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22757D8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17,8</w:t>
            </w:r>
          </w:p>
        </w:tc>
        <w:tc>
          <w:tcPr>
            <w:tcW w:w="1701" w:type="dxa"/>
            <w:vAlign w:val="center"/>
          </w:tcPr>
          <w:p w14:paraId="105D87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20,5</w:t>
            </w:r>
          </w:p>
        </w:tc>
        <w:tc>
          <w:tcPr>
            <w:tcW w:w="2127" w:type="dxa"/>
            <w:vAlign w:val="center"/>
          </w:tcPr>
          <w:p w14:paraId="6F2028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18,9</w:t>
            </w:r>
          </w:p>
        </w:tc>
        <w:tc>
          <w:tcPr>
            <w:tcW w:w="2041" w:type="dxa"/>
            <w:vAlign w:val="center"/>
          </w:tcPr>
          <w:p w14:paraId="3FB8C56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351" w:type="dxa"/>
            <w:vAlign w:val="center"/>
          </w:tcPr>
          <w:p w14:paraId="2E7B0AC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31,0</w:t>
            </w:r>
          </w:p>
        </w:tc>
      </w:tr>
      <w:tr w:rsidR="000C19B1" w:rsidRPr="000C19B1" w14:paraId="4571C360"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08B2A85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Теплоснабжение</w:t>
            </w:r>
          </w:p>
        </w:tc>
        <w:tc>
          <w:tcPr>
            <w:tcW w:w="1843" w:type="dxa"/>
          </w:tcPr>
          <w:p w14:paraId="48F146E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6B3B082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701" w:type="dxa"/>
            <w:vAlign w:val="center"/>
          </w:tcPr>
          <w:p w14:paraId="52B59FE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17,7</w:t>
            </w:r>
          </w:p>
        </w:tc>
        <w:tc>
          <w:tcPr>
            <w:tcW w:w="2127" w:type="dxa"/>
            <w:vAlign w:val="center"/>
          </w:tcPr>
          <w:p w14:paraId="1CC36C8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20,9</w:t>
            </w:r>
          </w:p>
        </w:tc>
        <w:tc>
          <w:tcPr>
            <w:tcW w:w="2041" w:type="dxa"/>
            <w:vAlign w:val="center"/>
          </w:tcPr>
          <w:p w14:paraId="10285A0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12,7</w:t>
            </w:r>
          </w:p>
        </w:tc>
        <w:tc>
          <w:tcPr>
            <w:tcW w:w="1351" w:type="dxa"/>
            <w:vAlign w:val="center"/>
          </w:tcPr>
          <w:p w14:paraId="7713961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41,0</w:t>
            </w:r>
          </w:p>
        </w:tc>
      </w:tr>
      <w:tr w:rsidR="000C19B1" w:rsidRPr="000C19B1" w14:paraId="462D5D4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8611D9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00B9941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6A72BC1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22,4</w:t>
            </w:r>
          </w:p>
        </w:tc>
        <w:tc>
          <w:tcPr>
            <w:tcW w:w="1701" w:type="dxa"/>
            <w:vAlign w:val="center"/>
          </w:tcPr>
          <w:p w14:paraId="4EA7F0F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22,5</w:t>
            </w:r>
          </w:p>
        </w:tc>
        <w:tc>
          <w:tcPr>
            <w:tcW w:w="2127" w:type="dxa"/>
            <w:vAlign w:val="center"/>
          </w:tcPr>
          <w:p w14:paraId="1BD3204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14,8</w:t>
            </w:r>
          </w:p>
        </w:tc>
        <w:tc>
          <w:tcPr>
            <w:tcW w:w="2041" w:type="dxa"/>
            <w:vAlign w:val="center"/>
          </w:tcPr>
          <w:p w14:paraId="0D89E54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12,5</w:t>
            </w:r>
          </w:p>
        </w:tc>
        <w:tc>
          <w:tcPr>
            <w:tcW w:w="1351" w:type="dxa"/>
            <w:vAlign w:val="center"/>
          </w:tcPr>
          <w:p w14:paraId="7E2E02C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27,8</w:t>
            </w:r>
          </w:p>
        </w:tc>
      </w:tr>
      <w:tr w:rsidR="000C19B1" w:rsidRPr="000C19B1" w14:paraId="157547F5" w14:textId="77777777" w:rsidTr="005F61AB">
        <w:trPr>
          <w:cnfStyle w:val="000000010000" w:firstRow="0" w:lastRow="0" w:firstColumn="0" w:lastColumn="0" w:oddVBand="0" w:evenVBand="0" w:oddHBand="0" w:evenHBand="1"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5560C75C"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7CCCE85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5BFA3C3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14,7</w:t>
            </w:r>
          </w:p>
        </w:tc>
        <w:tc>
          <w:tcPr>
            <w:tcW w:w="1701" w:type="dxa"/>
            <w:vAlign w:val="center"/>
          </w:tcPr>
          <w:p w14:paraId="29E5693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20,1</w:t>
            </w:r>
          </w:p>
        </w:tc>
        <w:tc>
          <w:tcPr>
            <w:tcW w:w="2127" w:type="dxa"/>
            <w:vAlign w:val="center"/>
          </w:tcPr>
          <w:p w14:paraId="61015AC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12,9</w:t>
            </w:r>
          </w:p>
        </w:tc>
        <w:tc>
          <w:tcPr>
            <w:tcW w:w="2041" w:type="dxa"/>
            <w:vAlign w:val="center"/>
          </w:tcPr>
          <w:p w14:paraId="0C03BC2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351" w:type="dxa"/>
            <w:vAlign w:val="center"/>
          </w:tcPr>
          <w:p w14:paraId="065567A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42,9</w:t>
            </w:r>
          </w:p>
        </w:tc>
      </w:tr>
      <w:tr w:rsidR="000C19B1" w:rsidRPr="000C19B1" w14:paraId="6EDF5148"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4F564BE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Телефонная связь</w:t>
            </w:r>
          </w:p>
        </w:tc>
        <w:tc>
          <w:tcPr>
            <w:tcW w:w="1843" w:type="dxa"/>
          </w:tcPr>
          <w:p w14:paraId="3CA9FAB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600306C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8,3</w:t>
            </w:r>
          </w:p>
        </w:tc>
        <w:tc>
          <w:tcPr>
            <w:tcW w:w="1701" w:type="dxa"/>
            <w:vAlign w:val="center"/>
          </w:tcPr>
          <w:p w14:paraId="6F270BA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15,7</w:t>
            </w:r>
          </w:p>
        </w:tc>
        <w:tc>
          <w:tcPr>
            <w:tcW w:w="2127" w:type="dxa"/>
            <w:vAlign w:val="center"/>
          </w:tcPr>
          <w:p w14:paraId="47F6007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25,6</w:t>
            </w:r>
          </w:p>
        </w:tc>
        <w:tc>
          <w:tcPr>
            <w:tcW w:w="2041" w:type="dxa"/>
            <w:vAlign w:val="center"/>
          </w:tcPr>
          <w:p w14:paraId="437BF10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15,3</w:t>
            </w:r>
          </w:p>
        </w:tc>
        <w:tc>
          <w:tcPr>
            <w:tcW w:w="1351" w:type="dxa"/>
            <w:vAlign w:val="center"/>
          </w:tcPr>
          <w:p w14:paraId="04DB5F2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35,1</w:t>
            </w:r>
          </w:p>
        </w:tc>
      </w:tr>
      <w:tr w:rsidR="000C19B1" w:rsidRPr="000C19B1" w14:paraId="60FB77A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083E34BD"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5579FA9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439075E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23,3</w:t>
            </w:r>
          </w:p>
        </w:tc>
        <w:tc>
          <w:tcPr>
            <w:tcW w:w="1701" w:type="dxa"/>
            <w:vAlign w:val="center"/>
          </w:tcPr>
          <w:p w14:paraId="1809394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23,3</w:t>
            </w:r>
          </w:p>
        </w:tc>
        <w:tc>
          <w:tcPr>
            <w:tcW w:w="2127" w:type="dxa"/>
            <w:vAlign w:val="center"/>
          </w:tcPr>
          <w:p w14:paraId="34E812E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14,3</w:t>
            </w:r>
          </w:p>
        </w:tc>
        <w:tc>
          <w:tcPr>
            <w:tcW w:w="2041" w:type="dxa"/>
            <w:vAlign w:val="center"/>
          </w:tcPr>
          <w:p w14:paraId="46299F7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15,0</w:t>
            </w:r>
          </w:p>
        </w:tc>
        <w:tc>
          <w:tcPr>
            <w:tcW w:w="1351" w:type="dxa"/>
            <w:vAlign w:val="center"/>
          </w:tcPr>
          <w:p w14:paraId="45D6EAD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24,1</w:t>
            </w:r>
          </w:p>
        </w:tc>
      </w:tr>
      <w:tr w:rsidR="000C19B1" w:rsidRPr="000C19B1" w14:paraId="55910159"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2A29CA5C"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204507F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134F285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16,5</w:t>
            </w:r>
          </w:p>
        </w:tc>
        <w:tc>
          <w:tcPr>
            <w:tcW w:w="1701" w:type="dxa"/>
            <w:vAlign w:val="center"/>
          </w:tcPr>
          <w:p w14:paraId="5ECC098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24,9</w:t>
            </w:r>
          </w:p>
        </w:tc>
        <w:tc>
          <w:tcPr>
            <w:tcW w:w="2127" w:type="dxa"/>
            <w:vAlign w:val="center"/>
          </w:tcPr>
          <w:p w14:paraId="5496F53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2041" w:type="dxa"/>
            <w:vAlign w:val="center"/>
          </w:tcPr>
          <w:p w14:paraId="3E49D8A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8,7</w:t>
            </w:r>
          </w:p>
        </w:tc>
        <w:tc>
          <w:tcPr>
            <w:tcW w:w="1351" w:type="dxa"/>
            <w:vAlign w:val="center"/>
          </w:tcPr>
          <w:p w14:paraId="320A70A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38,1</w:t>
            </w:r>
          </w:p>
        </w:tc>
      </w:tr>
    </w:tbl>
    <w:p w14:paraId="0B7EAD0C"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67DA2150"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DD41AEC" w14:textId="684A175B" w:rsidR="000C19B1" w:rsidRPr="000C19B1" w:rsidRDefault="000C19B1" w:rsidP="005F61AB">
      <w:pPr>
        <w:suppressAutoHyphens/>
        <w:spacing w:after="0" w:line="240" w:lineRule="auto"/>
        <w:ind w:right="-425"/>
        <w:jc w:val="right"/>
        <w:rPr>
          <w:rFonts w:ascii="Times New Roman" w:eastAsia="Times New Roman" w:hAnsi="Times New Roman"/>
          <w:bCs/>
          <w:color w:val="000000"/>
          <w:sz w:val="24"/>
          <w:szCs w:val="24"/>
          <w:lang w:eastAsia="ru-RU"/>
        </w:rPr>
      </w:pPr>
      <w:r w:rsidRPr="000C19B1">
        <w:rPr>
          <w:rFonts w:ascii="Times New Roman" w:eastAsia="Times New Roman" w:hAnsi="Times New Roman"/>
          <w:color w:val="000000"/>
          <w:sz w:val="24"/>
          <w:szCs w:val="24"/>
          <w:lang w:eastAsia="ru-RU"/>
        </w:rPr>
        <w:lastRenderedPageBreak/>
        <w:t xml:space="preserve">Таблица </w:t>
      </w:r>
      <w:r w:rsidR="005F61AB">
        <w:rPr>
          <w:rFonts w:ascii="Times New Roman" w:eastAsia="Times New Roman" w:hAnsi="Times New Roman"/>
          <w:color w:val="000000"/>
          <w:sz w:val="24"/>
          <w:szCs w:val="24"/>
          <w:lang w:eastAsia="ru-RU"/>
        </w:rPr>
        <w:t>4</w:t>
      </w:r>
      <w:r w:rsidRPr="000C19B1">
        <w:rPr>
          <w:rFonts w:ascii="Times New Roman" w:eastAsia="Times New Roman" w:hAnsi="Times New Roman"/>
          <w:color w:val="000000"/>
          <w:sz w:val="24"/>
          <w:szCs w:val="24"/>
          <w:lang w:eastAsia="ru-RU"/>
        </w:rPr>
        <w:t>.1.</w:t>
      </w:r>
      <w:r w:rsidRPr="000C19B1">
        <w:rPr>
          <w:rFonts w:ascii="Times New Roman" w:eastAsia="Times New Roman" w:hAnsi="Times New Roman"/>
          <w:sz w:val="24"/>
          <w:szCs w:val="24"/>
          <w:lang w:eastAsia="ru-RU"/>
        </w:rPr>
        <w:t xml:space="preserve"> </w:t>
      </w:r>
      <w:r w:rsidRPr="000C19B1">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5F61AB">
        <w:rPr>
          <w:rFonts w:ascii="Times New Roman" w:eastAsia="Times New Roman" w:hAnsi="Times New Roman"/>
          <w:b/>
          <w:color w:val="000000"/>
          <w:sz w:val="24"/>
          <w:szCs w:val="24"/>
          <w:lang w:eastAsia="ru-RU"/>
        </w:rPr>
        <w:t>(2020 год),</w:t>
      </w:r>
    </w:p>
    <w:p w14:paraId="3D1995CB" w14:textId="77777777" w:rsidR="000C19B1" w:rsidRPr="000C19B1" w:rsidRDefault="000C19B1" w:rsidP="000C19B1">
      <w:pPr>
        <w:spacing w:after="0"/>
        <w:ind w:right="-425"/>
        <w:jc w:val="right"/>
        <w:rPr>
          <w:rFonts w:ascii="Times New Roman" w:eastAsia="Times New Roman" w:hAnsi="Times New Roman"/>
          <w:i/>
          <w:sz w:val="24"/>
          <w:szCs w:val="24"/>
          <w:lang w:eastAsia="ru-RU"/>
        </w:rPr>
      </w:pPr>
      <w:r w:rsidRPr="000C19B1">
        <w:rPr>
          <w:rFonts w:ascii="Times New Roman" w:eastAsia="Times New Roman" w:hAnsi="Times New Roman"/>
          <w:bCs/>
          <w:color w:val="000000"/>
          <w:sz w:val="24"/>
          <w:szCs w:val="24"/>
          <w:lang w:eastAsia="ru-RU"/>
        </w:rPr>
        <w:t xml:space="preserve"> </w:t>
      </w:r>
      <w:r w:rsidRPr="000C19B1">
        <w:rPr>
          <w:rFonts w:ascii="Times New Roman" w:eastAsia="Times New Roman" w:hAnsi="Times New Roman"/>
          <w:sz w:val="24"/>
          <w:szCs w:val="24"/>
          <w:lang w:eastAsia="ru-RU"/>
        </w:rPr>
        <w:t>(% от респондентов)</w:t>
      </w:r>
      <w:r w:rsidRPr="000C19B1">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0C19B1" w14:paraId="321AE6CC" w14:textId="77777777" w:rsidTr="00B240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19946038"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w:t>
            </w:r>
          </w:p>
        </w:tc>
        <w:tc>
          <w:tcPr>
            <w:tcW w:w="2179" w:type="dxa"/>
            <w:vMerge w:val="restart"/>
            <w:hideMark/>
          </w:tcPr>
          <w:p w14:paraId="6C3C0528"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Наименование процедуры</w:t>
            </w:r>
          </w:p>
        </w:tc>
        <w:tc>
          <w:tcPr>
            <w:tcW w:w="5105" w:type="dxa"/>
            <w:gridSpan w:val="4"/>
            <w:hideMark/>
          </w:tcPr>
          <w:p w14:paraId="559EADF1"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Количество процедур</w:t>
            </w:r>
          </w:p>
        </w:tc>
        <w:tc>
          <w:tcPr>
            <w:tcW w:w="7229" w:type="dxa"/>
            <w:gridSpan w:val="6"/>
          </w:tcPr>
          <w:p w14:paraId="4383CB4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 получения услуги</w:t>
            </w:r>
          </w:p>
        </w:tc>
      </w:tr>
      <w:tr w:rsidR="000C19B1" w:rsidRPr="000C19B1" w14:paraId="5ABBC3A2"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hideMark/>
          </w:tcPr>
          <w:p w14:paraId="4D14DED3"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2179" w:type="dxa"/>
            <w:vMerge/>
            <w:hideMark/>
          </w:tcPr>
          <w:p w14:paraId="34B51FC4" w14:textId="77777777" w:rsidR="000C19B1" w:rsidRPr="000C19B1" w:rsidRDefault="000C19B1" w:rsidP="000C19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2390774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1-5</w:t>
            </w:r>
          </w:p>
        </w:tc>
        <w:tc>
          <w:tcPr>
            <w:tcW w:w="992" w:type="dxa"/>
            <w:hideMark/>
          </w:tcPr>
          <w:p w14:paraId="783B8BF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6-10</w:t>
            </w:r>
          </w:p>
        </w:tc>
        <w:tc>
          <w:tcPr>
            <w:tcW w:w="1276" w:type="dxa"/>
            <w:hideMark/>
          </w:tcPr>
          <w:p w14:paraId="1F74978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10</w:t>
            </w:r>
          </w:p>
        </w:tc>
        <w:tc>
          <w:tcPr>
            <w:tcW w:w="1701" w:type="dxa"/>
            <w:hideMark/>
          </w:tcPr>
          <w:p w14:paraId="56E532E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c>
          <w:tcPr>
            <w:tcW w:w="1275" w:type="dxa"/>
            <w:hideMark/>
          </w:tcPr>
          <w:p w14:paraId="31DF08E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1-15 дней</w:t>
            </w:r>
          </w:p>
        </w:tc>
        <w:tc>
          <w:tcPr>
            <w:tcW w:w="1134" w:type="dxa"/>
            <w:hideMark/>
          </w:tcPr>
          <w:p w14:paraId="54668F1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16 дней-</w:t>
            </w:r>
          </w:p>
          <w:p w14:paraId="7D8B5BA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мес.</w:t>
            </w:r>
          </w:p>
        </w:tc>
        <w:tc>
          <w:tcPr>
            <w:tcW w:w="1276" w:type="dxa"/>
            <w:hideMark/>
          </w:tcPr>
          <w:p w14:paraId="66475B99" w14:textId="77777777" w:rsidR="000C19B1" w:rsidRPr="000C19B1" w:rsidRDefault="000C19B1" w:rsidP="000C19B1">
            <w:pPr>
              <w:tabs>
                <w:tab w:val="center" w:pos="7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1 -3 мес.</w:t>
            </w:r>
          </w:p>
        </w:tc>
        <w:tc>
          <w:tcPr>
            <w:tcW w:w="992" w:type="dxa"/>
          </w:tcPr>
          <w:p w14:paraId="5A91DF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3-12 мес.</w:t>
            </w:r>
          </w:p>
        </w:tc>
        <w:tc>
          <w:tcPr>
            <w:tcW w:w="851" w:type="dxa"/>
          </w:tcPr>
          <w:p w14:paraId="292EEFA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года</w:t>
            </w:r>
          </w:p>
        </w:tc>
        <w:tc>
          <w:tcPr>
            <w:tcW w:w="1701" w:type="dxa"/>
            <w:hideMark/>
          </w:tcPr>
          <w:p w14:paraId="08AC72C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r>
      <w:tr w:rsidR="000C19B1" w:rsidRPr="000C19B1" w14:paraId="76A889D6"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704D1669"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w:t>
            </w:r>
          </w:p>
        </w:tc>
        <w:tc>
          <w:tcPr>
            <w:tcW w:w="2179" w:type="dxa"/>
            <w:hideMark/>
          </w:tcPr>
          <w:p w14:paraId="58619DF3"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электросетям</w:t>
            </w:r>
          </w:p>
        </w:tc>
        <w:tc>
          <w:tcPr>
            <w:tcW w:w="1136" w:type="dxa"/>
            <w:vAlign w:val="center"/>
          </w:tcPr>
          <w:p w14:paraId="33F54B0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19,2</w:t>
            </w:r>
          </w:p>
        </w:tc>
        <w:tc>
          <w:tcPr>
            <w:tcW w:w="992" w:type="dxa"/>
            <w:vAlign w:val="center"/>
          </w:tcPr>
          <w:p w14:paraId="644BCD3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w:t>
            </w:r>
          </w:p>
        </w:tc>
        <w:tc>
          <w:tcPr>
            <w:tcW w:w="1276" w:type="dxa"/>
            <w:vAlign w:val="center"/>
          </w:tcPr>
          <w:p w14:paraId="4B0BAA7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w:t>
            </w:r>
          </w:p>
        </w:tc>
        <w:tc>
          <w:tcPr>
            <w:tcW w:w="1701" w:type="dxa"/>
            <w:vAlign w:val="center"/>
          </w:tcPr>
          <w:p w14:paraId="1998678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78,0</w:t>
            </w:r>
          </w:p>
        </w:tc>
        <w:tc>
          <w:tcPr>
            <w:tcW w:w="1275" w:type="dxa"/>
            <w:vAlign w:val="center"/>
          </w:tcPr>
          <w:p w14:paraId="06C7C7D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9,2</w:t>
            </w:r>
          </w:p>
        </w:tc>
        <w:tc>
          <w:tcPr>
            <w:tcW w:w="1134" w:type="dxa"/>
            <w:vAlign w:val="center"/>
          </w:tcPr>
          <w:p w14:paraId="394B106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6,2</w:t>
            </w:r>
          </w:p>
        </w:tc>
        <w:tc>
          <w:tcPr>
            <w:tcW w:w="1276" w:type="dxa"/>
            <w:vAlign w:val="center"/>
          </w:tcPr>
          <w:p w14:paraId="0FC0EBD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w:t>
            </w:r>
          </w:p>
        </w:tc>
        <w:tc>
          <w:tcPr>
            <w:tcW w:w="992" w:type="dxa"/>
            <w:vAlign w:val="center"/>
          </w:tcPr>
          <w:p w14:paraId="7724D90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851" w:type="dxa"/>
            <w:vAlign w:val="center"/>
          </w:tcPr>
          <w:p w14:paraId="5BA671F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w:t>
            </w:r>
          </w:p>
        </w:tc>
        <w:tc>
          <w:tcPr>
            <w:tcW w:w="1701" w:type="dxa"/>
            <w:vAlign w:val="center"/>
          </w:tcPr>
          <w:p w14:paraId="1B6E6F1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79,5</w:t>
            </w:r>
          </w:p>
        </w:tc>
      </w:tr>
      <w:tr w:rsidR="000C19B1" w:rsidRPr="000C19B1" w14:paraId="6638AF35"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3ABCD7B2"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w:t>
            </w:r>
          </w:p>
        </w:tc>
        <w:tc>
          <w:tcPr>
            <w:tcW w:w="2179" w:type="dxa"/>
            <w:hideMark/>
          </w:tcPr>
          <w:p w14:paraId="79AB925D"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tcPr>
          <w:p w14:paraId="461AFDA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17,6</w:t>
            </w:r>
          </w:p>
        </w:tc>
        <w:tc>
          <w:tcPr>
            <w:tcW w:w="992" w:type="dxa"/>
            <w:vAlign w:val="center"/>
          </w:tcPr>
          <w:p w14:paraId="14820A3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w:t>
            </w:r>
          </w:p>
        </w:tc>
        <w:tc>
          <w:tcPr>
            <w:tcW w:w="1276" w:type="dxa"/>
            <w:vAlign w:val="center"/>
          </w:tcPr>
          <w:p w14:paraId="5BCFE22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51241F7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80,0</w:t>
            </w:r>
          </w:p>
        </w:tc>
        <w:tc>
          <w:tcPr>
            <w:tcW w:w="1275" w:type="dxa"/>
            <w:vAlign w:val="center"/>
          </w:tcPr>
          <w:p w14:paraId="71D86A5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10,4</w:t>
            </w:r>
          </w:p>
        </w:tc>
        <w:tc>
          <w:tcPr>
            <w:tcW w:w="1134" w:type="dxa"/>
            <w:vAlign w:val="center"/>
          </w:tcPr>
          <w:p w14:paraId="1673FEA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w:t>
            </w:r>
          </w:p>
        </w:tc>
        <w:tc>
          <w:tcPr>
            <w:tcW w:w="1276" w:type="dxa"/>
            <w:vAlign w:val="center"/>
          </w:tcPr>
          <w:p w14:paraId="7AFCC99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w:t>
            </w:r>
          </w:p>
        </w:tc>
        <w:tc>
          <w:tcPr>
            <w:tcW w:w="992" w:type="dxa"/>
            <w:vAlign w:val="center"/>
          </w:tcPr>
          <w:p w14:paraId="4ECEBB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2,1</w:t>
            </w:r>
          </w:p>
        </w:tc>
        <w:tc>
          <w:tcPr>
            <w:tcW w:w="851" w:type="dxa"/>
            <w:vAlign w:val="center"/>
          </w:tcPr>
          <w:p w14:paraId="6BF2DAA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5EBBD07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81,1</w:t>
            </w:r>
          </w:p>
        </w:tc>
      </w:tr>
      <w:tr w:rsidR="000C19B1" w:rsidRPr="000C19B1" w14:paraId="73918617"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7A65F85"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w:t>
            </w:r>
          </w:p>
        </w:tc>
        <w:tc>
          <w:tcPr>
            <w:tcW w:w="2179" w:type="dxa"/>
            <w:hideMark/>
          </w:tcPr>
          <w:p w14:paraId="34AB2DEF"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тепловым сетям</w:t>
            </w:r>
          </w:p>
        </w:tc>
        <w:tc>
          <w:tcPr>
            <w:tcW w:w="1136" w:type="dxa"/>
            <w:vAlign w:val="center"/>
          </w:tcPr>
          <w:p w14:paraId="260E01A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15,1</w:t>
            </w:r>
          </w:p>
        </w:tc>
        <w:tc>
          <w:tcPr>
            <w:tcW w:w="992" w:type="dxa"/>
            <w:vAlign w:val="center"/>
          </w:tcPr>
          <w:p w14:paraId="0261C5E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w:t>
            </w:r>
          </w:p>
        </w:tc>
        <w:tc>
          <w:tcPr>
            <w:tcW w:w="1276" w:type="dxa"/>
            <w:vAlign w:val="center"/>
          </w:tcPr>
          <w:p w14:paraId="7BF2C44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2B61A87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83,6</w:t>
            </w:r>
          </w:p>
        </w:tc>
        <w:tc>
          <w:tcPr>
            <w:tcW w:w="1275" w:type="dxa"/>
            <w:vAlign w:val="center"/>
          </w:tcPr>
          <w:p w14:paraId="5C88128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w:t>
            </w:r>
          </w:p>
        </w:tc>
        <w:tc>
          <w:tcPr>
            <w:tcW w:w="1134" w:type="dxa"/>
            <w:vAlign w:val="center"/>
          </w:tcPr>
          <w:p w14:paraId="6B3B9B3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4,6</w:t>
            </w:r>
          </w:p>
        </w:tc>
        <w:tc>
          <w:tcPr>
            <w:tcW w:w="1276" w:type="dxa"/>
            <w:vAlign w:val="center"/>
          </w:tcPr>
          <w:p w14:paraId="68BE3C1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w:t>
            </w:r>
          </w:p>
        </w:tc>
        <w:tc>
          <w:tcPr>
            <w:tcW w:w="992" w:type="dxa"/>
            <w:vAlign w:val="center"/>
          </w:tcPr>
          <w:p w14:paraId="6514E1C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0,2</w:t>
            </w:r>
          </w:p>
        </w:tc>
        <w:tc>
          <w:tcPr>
            <w:tcW w:w="851" w:type="dxa"/>
            <w:vAlign w:val="center"/>
          </w:tcPr>
          <w:p w14:paraId="6D256BF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tcPr>
          <w:p w14:paraId="4FAB240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85,3</w:t>
            </w:r>
          </w:p>
        </w:tc>
      </w:tr>
      <w:tr w:rsidR="000C19B1" w:rsidRPr="000C19B1" w14:paraId="09584626"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30D21BFD"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w:t>
            </w:r>
          </w:p>
        </w:tc>
        <w:tc>
          <w:tcPr>
            <w:tcW w:w="2179" w:type="dxa"/>
            <w:hideMark/>
          </w:tcPr>
          <w:p w14:paraId="078887AA"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телефонной связи</w:t>
            </w:r>
          </w:p>
        </w:tc>
        <w:tc>
          <w:tcPr>
            <w:tcW w:w="1136" w:type="dxa"/>
            <w:vAlign w:val="center"/>
          </w:tcPr>
          <w:p w14:paraId="1BC9349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16,1</w:t>
            </w:r>
          </w:p>
        </w:tc>
        <w:tc>
          <w:tcPr>
            <w:tcW w:w="992" w:type="dxa"/>
            <w:vAlign w:val="center"/>
          </w:tcPr>
          <w:p w14:paraId="10F24DC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w:t>
            </w:r>
          </w:p>
        </w:tc>
        <w:tc>
          <w:tcPr>
            <w:tcW w:w="1276" w:type="dxa"/>
            <w:vAlign w:val="center"/>
          </w:tcPr>
          <w:p w14:paraId="3A9FBB5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1CE2DAD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82,0</w:t>
            </w:r>
          </w:p>
        </w:tc>
        <w:tc>
          <w:tcPr>
            <w:tcW w:w="1275" w:type="dxa"/>
            <w:vAlign w:val="center"/>
          </w:tcPr>
          <w:p w14:paraId="45F2229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1134" w:type="dxa"/>
            <w:vAlign w:val="center"/>
          </w:tcPr>
          <w:p w14:paraId="7526462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4,9</w:t>
            </w:r>
          </w:p>
        </w:tc>
        <w:tc>
          <w:tcPr>
            <w:tcW w:w="1276" w:type="dxa"/>
            <w:vAlign w:val="center"/>
          </w:tcPr>
          <w:p w14:paraId="585D7E8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w:t>
            </w:r>
          </w:p>
        </w:tc>
        <w:tc>
          <w:tcPr>
            <w:tcW w:w="992" w:type="dxa"/>
            <w:vAlign w:val="center"/>
          </w:tcPr>
          <w:p w14:paraId="15CC35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0,2</w:t>
            </w:r>
          </w:p>
        </w:tc>
        <w:tc>
          <w:tcPr>
            <w:tcW w:w="851" w:type="dxa"/>
            <w:vAlign w:val="center"/>
          </w:tcPr>
          <w:p w14:paraId="561DC61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4F4446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84,4</w:t>
            </w:r>
          </w:p>
        </w:tc>
      </w:tr>
      <w:tr w:rsidR="000C19B1" w:rsidRPr="000C19B1" w14:paraId="7ABA399C"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1A87D77B"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w:t>
            </w:r>
          </w:p>
        </w:tc>
        <w:tc>
          <w:tcPr>
            <w:tcW w:w="2179" w:type="dxa"/>
            <w:hideMark/>
          </w:tcPr>
          <w:p w14:paraId="68623B95"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1B94C24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17,4</w:t>
            </w:r>
          </w:p>
        </w:tc>
        <w:tc>
          <w:tcPr>
            <w:tcW w:w="992" w:type="dxa"/>
            <w:vAlign w:val="center"/>
          </w:tcPr>
          <w:p w14:paraId="34EE275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w:t>
            </w:r>
          </w:p>
        </w:tc>
        <w:tc>
          <w:tcPr>
            <w:tcW w:w="1276" w:type="dxa"/>
            <w:vAlign w:val="center"/>
          </w:tcPr>
          <w:p w14:paraId="2F68E12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6592116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80,3</w:t>
            </w:r>
          </w:p>
        </w:tc>
        <w:tc>
          <w:tcPr>
            <w:tcW w:w="1275" w:type="dxa"/>
            <w:vAlign w:val="center"/>
          </w:tcPr>
          <w:p w14:paraId="2FB332E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134" w:type="dxa"/>
            <w:vAlign w:val="center"/>
          </w:tcPr>
          <w:p w14:paraId="08B58E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276" w:type="dxa"/>
            <w:vAlign w:val="center"/>
          </w:tcPr>
          <w:p w14:paraId="3815A96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w:t>
            </w:r>
          </w:p>
        </w:tc>
        <w:tc>
          <w:tcPr>
            <w:tcW w:w="992" w:type="dxa"/>
            <w:vAlign w:val="center"/>
          </w:tcPr>
          <w:p w14:paraId="320FF9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w:t>
            </w:r>
          </w:p>
        </w:tc>
        <w:tc>
          <w:tcPr>
            <w:tcW w:w="851" w:type="dxa"/>
            <w:vAlign w:val="center"/>
          </w:tcPr>
          <w:p w14:paraId="29E1C3B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551DFE8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81,3</w:t>
            </w:r>
          </w:p>
        </w:tc>
      </w:tr>
    </w:tbl>
    <w:p w14:paraId="55411B31" w14:textId="77777777" w:rsidR="000C19B1" w:rsidRPr="000C19B1" w:rsidRDefault="000C19B1" w:rsidP="000C19B1">
      <w:pPr>
        <w:spacing w:after="0"/>
        <w:jc w:val="both"/>
        <w:rPr>
          <w:rFonts w:ascii="Times New Roman" w:eastAsia="Times New Roman" w:hAnsi="Times New Roman"/>
          <w:sz w:val="28"/>
          <w:szCs w:val="28"/>
          <w:lang w:eastAsia="ru-RU"/>
        </w:rPr>
      </w:pPr>
    </w:p>
    <w:p w14:paraId="3DBD1B04" w14:textId="1A1DED83" w:rsidR="000C19B1" w:rsidRPr="000C19B1" w:rsidRDefault="000C19B1" w:rsidP="005F61AB">
      <w:pPr>
        <w:suppressAutoHyphens/>
        <w:spacing w:after="0" w:line="240" w:lineRule="auto"/>
        <w:ind w:right="-425"/>
        <w:jc w:val="right"/>
        <w:rPr>
          <w:rFonts w:ascii="Times New Roman" w:eastAsia="Times New Roman" w:hAnsi="Times New Roman"/>
          <w:bCs/>
          <w:color w:val="000000"/>
          <w:sz w:val="24"/>
          <w:szCs w:val="24"/>
          <w:lang w:eastAsia="ru-RU"/>
        </w:rPr>
      </w:pPr>
      <w:r w:rsidRPr="000C19B1">
        <w:rPr>
          <w:rFonts w:ascii="Times New Roman" w:eastAsia="Times New Roman" w:hAnsi="Times New Roman"/>
          <w:color w:val="000000"/>
          <w:sz w:val="24"/>
          <w:szCs w:val="24"/>
          <w:lang w:eastAsia="ru-RU"/>
        </w:rPr>
        <w:t xml:space="preserve">Таблица </w:t>
      </w:r>
      <w:r w:rsidR="005F61AB">
        <w:rPr>
          <w:rFonts w:ascii="Times New Roman" w:eastAsia="Times New Roman" w:hAnsi="Times New Roman"/>
          <w:color w:val="000000"/>
          <w:sz w:val="24"/>
          <w:szCs w:val="24"/>
          <w:lang w:eastAsia="ru-RU"/>
        </w:rPr>
        <w:t>4</w:t>
      </w:r>
      <w:r w:rsidRPr="000C19B1">
        <w:rPr>
          <w:rFonts w:ascii="Times New Roman" w:eastAsia="Times New Roman" w:hAnsi="Times New Roman"/>
          <w:color w:val="000000"/>
          <w:sz w:val="24"/>
          <w:szCs w:val="24"/>
          <w:lang w:eastAsia="ru-RU"/>
        </w:rPr>
        <w:t>.2.</w:t>
      </w:r>
      <w:r w:rsidRPr="000C19B1">
        <w:rPr>
          <w:rFonts w:ascii="Times New Roman" w:eastAsia="Times New Roman" w:hAnsi="Times New Roman"/>
          <w:sz w:val="24"/>
          <w:szCs w:val="24"/>
          <w:lang w:eastAsia="ru-RU"/>
        </w:rPr>
        <w:t xml:space="preserve"> </w:t>
      </w:r>
      <w:r w:rsidRPr="000C19B1">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5F61AB">
        <w:rPr>
          <w:rFonts w:ascii="Times New Roman" w:eastAsia="Times New Roman" w:hAnsi="Times New Roman"/>
          <w:b/>
          <w:color w:val="000000"/>
          <w:sz w:val="24"/>
          <w:szCs w:val="24"/>
          <w:lang w:eastAsia="ru-RU"/>
        </w:rPr>
        <w:t>(2021 год</w:t>
      </w:r>
      <w:r w:rsidRPr="000C19B1">
        <w:rPr>
          <w:rFonts w:ascii="Times New Roman" w:eastAsia="Times New Roman" w:hAnsi="Times New Roman"/>
          <w:bCs/>
          <w:color w:val="000000"/>
          <w:sz w:val="24"/>
          <w:szCs w:val="24"/>
          <w:lang w:eastAsia="ru-RU"/>
        </w:rPr>
        <w:t>),</w:t>
      </w:r>
    </w:p>
    <w:p w14:paraId="1AC237BB" w14:textId="77777777" w:rsidR="000C19B1" w:rsidRPr="000C19B1" w:rsidRDefault="000C19B1" w:rsidP="000C19B1">
      <w:pPr>
        <w:spacing w:after="0"/>
        <w:ind w:right="-425"/>
        <w:jc w:val="right"/>
        <w:rPr>
          <w:rFonts w:ascii="Times New Roman" w:eastAsia="Times New Roman" w:hAnsi="Times New Roman"/>
          <w:i/>
          <w:sz w:val="24"/>
          <w:szCs w:val="24"/>
          <w:lang w:eastAsia="ru-RU"/>
        </w:rPr>
      </w:pPr>
      <w:r w:rsidRPr="000C19B1">
        <w:rPr>
          <w:rFonts w:ascii="Times New Roman" w:eastAsia="Times New Roman" w:hAnsi="Times New Roman"/>
          <w:bCs/>
          <w:color w:val="000000"/>
          <w:sz w:val="24"/>
          <w:szCs w:val="24"/>
          <w:lang w:eastAsia="ru-RU"/>
        </w:rPr>
        <w:t xml:space="preserve"> </w:t>
      </w:r>
      <w:r w:rsidRPr="000C19B1">
        <w:rPr>
          <w:rFonts w:ascii="Times New Roman" w:eastAsia="Times New Roman" w:hAnsi="Times New Roman"/>
          <w:sz w:val="24"/>
          <w:szCs w:val="24"/>
          <w:lang w:eastAsia="ru-RU"/>
        </w:rPr>
        <w:t>(% от респондентов)</w:t>
      </w:r>
      <w:r w:rsidRPr="000C19B1">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0C19B1" w14:paraId="058C6E94" w14:textId="77777777" w:rsidTr="005F61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27E0BB28"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w:t>
            </w:r>
          </w:p>
        </w:tc>
        <w:tc>
          <w:tcPr>
            <w:tcW w:w="2179" w:type="dxa"/>
            <w:vMerge w:val="restart"/>
            <w:hideMark/>
          </w:tcPr>
          <w:p w14:paraId="7378A62D"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Наименование процедуры</w:t>
            </w:r>
          </w:p>
        </w:tc>
        <w:tc>
          <w:tcPr>
            <w:tcW w:w="5105" w:type="dxa"/>
            <w:gridSpan w:val="4"/>
            <w:hideMark/>
          </w:tcPr>
          <w:p w14:paraId="768BF279"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Количество процедур</w:t>
            </w:r>
          </w:p>
        </w:tc>
        <w:tc>
          <w:tcPr>
            <w:tcW w:w="7229" w:type="dxa"/>
            <w:gridSpan w:val="6"/>
          </w:tcPr>
          <w:p w14:paraId="71E1FBF9"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 получения услуги</w:t>
            </w:r>
          </w:p>
        </w:tc>
      </w:tr>
      <w:tr w:rsidR="000C19B1" w:rsidRPr="000C19B1" w14:paraId="2E5E92DE" w14:textId="77777777" w:rsidTr="005F61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hideMark/>
          </w:tcPr>
          <w:p w14:paraId="777AE5A0"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2179" w:type="dxa"/>
            <w:vMerge/>
            <w:hideMark/>
          </w:tcPr>
          <w:p w14:paraId="40C81E5D" w14:textId="77777777" w:rsidR="000C19B1" w:rsidRPr="000C19B1" w:rsidRDefault="000C19B1" w:rsidP="000C19B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5841BDB6"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1-5</w:t>
            </w:r>
          </w:p>
        </w:tc>
        <w:tc>
          <w:tcPr>
            <w:tcW w:w="992" w:type="dxa"/>
            <w:hideMark/>
          </w:tcPr>
          <w:p w14:paraId="6D17C67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6-10</w:t>
            </w:r>
          </w:p>
        </w:tc>
        <w:tc>
          <w:tcPr>
            <w:tcW w:w="1276" w:type="dxa"/>
            <w:hideMark/>
          </w:tcPr>
          <w:p w14:paraId="442654F2"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Более 10</w:t>
            </w:r>
          </w:p>
        </w:tc>
        <w:tc>
          <w:tcPr>
            <w:tcW w:w="1701" w:type="dxa"/>
            <w:hideMark/>
          </w:tcPr>
          <w:p w14:paraId="0D958FEC"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Затрудняюсь ответить</w:t>
            </w:r>
          </w:p>
        </w:tc>
        <w:tc>
          <w:tcPr>
            <w:tcW w:w="1275" w:type="dxa"/>
            <w:hideMark/>
          </w:tcPr>
          <w:p w14:paraId="3DBF1991"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1-15 дней</w:t>
            </w:r>
          </w:p>
        </w:tc>
        <w:tc>
          <w:tcPr>
            <w:tcW w:w="1134" w:type="dxa"/>
            <w:hideMark/>
          </w:tcPr>
          <w:p w14:paraId="6744986E"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16 дней-</w:t>
            </w:r>
          </w:p>
          <w:p w14:paraId="4D989C1C"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 мес.</w:t>
            </w:r>
          </w:p>
        </w:tc>
        <w:tc>
          <w:tcPr>
            <w:tcW w:w="1276" w:type="dxa"/>
            <w:hideMark/>
          </w:tcPr>
          <w:p w14:paraId="72A9CA71" w14:textId="77777777" w:rsidR="000C19B1" w:rsidRPr="000C19B1" w:rsidRDefault="000C19B1" w:rsidP="000C19B1">
            <w:pPr>
              <w:tabs>
                <w:tab w:val="center" w:pos="742"/>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1 -3 мес.</w:t>
            </w:r>
          </w:p>
        </w:tc>
        <w:tc>
          <w:tcPr>
            <w:tcW w:w="992" w:type="dxa"/>
          </w:tcPr>
          <w:p w14:paraId="76C83CF2"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3-12 мес.</w:t>
            </w:r>
          </w:p>
        </w:tc>
        <w:tc>
          <w:tcPr>
            <w:tcW w:w="851" w:type="dxa"/>
          </w:tcPr>
          <w:p w14:paraId="7AD6FF54"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Более года</w:t>
            </w:r>
          </w:p>
        </w:tc>
        <w:tc>
          <w:tcPr>
            <w:tcW w:w="1701" w:type="dxa"/>
            <w:hideMark/>
          </w:tcPr>
          <w:p w14:paraId="250E3D9E"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Затрудняюсь ответить</w:t>
            </w:r>
          </w:p>
        </w:tc>
      </w:tr>
      <w:tr w:rsidR="000C19B1" w:rsidRPr="000C19B1" w14:paraId="5B9A9D5C"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7D351886"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w:t>
            </w:r>
          </w:p>
        </w:tc>
        <w:tc>
          <w:tcPr>
            <w:tcW w:w="2179" w:type="dxa"/>
            <w:hideMark/>
          </w:tcPr>
          <w:p w14:paraId="78FAD0A0"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электросетям</w:t>
            </w:r>
          </w:p>
        </w:tc>
        <w:tc>
          <w:tcPr>
            <w:tcW w:w="1136" w:type="dxa"/>
            <w:vAlign w:val="center"/>
            <w:hideMark/>
          </w:tcPr>
          <w:p w14:paraId="4922856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27,2</w:t>
            </w:r>
          </w:p>
        </w:tc>
        <w:tc>
          <w:tcPr>
            <w:tcW w:w="992" w:type="dxa"/>
            <w:vAlign w:val="center"/>
            <w:hideMark/>
          </w:tcPr>
          <w:p w14:paraId="4C63D2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5,3</w:t>
            </w:r>
          </w:p>
        </w:tc>
        <w:tc>
          <w:tcPr>
            <w:tcW w:w="1276" w:type="dxa"/>
            <w:vAlign w:val="center"/>
            <w:hideMark/>
          </w:tcPr>
          <w:p w14:paraId="2C9ABFE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hideMark/>
          </w:tcPr>
          <w:p w14:paraId="47C14BC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67,4</w:t>
            </w:r>
          </w:p>
        </w:tc>
        <w:tc>
          <w:tcPr>
            <w:tcW w:w="1275" w:type="dxa"/>
            <w:vAlign w:val="center"/>
            <w:hideMark/>
          </w:tcPr>
          <w:p w14:paraId="5D83D32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22,6</w:t>
            </w:r>
          </w:p>
        </w:tc>
        <w:tc>
          <w:tcPr>
            <w:tcW w:w="1134" w:type="dxa"/>
            <w:vAlign w:val="center"/>
            <w:hideMark/>
          </w:tcPr>
          <w:p w14:paraId="25474C5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276" w:type="dxa"/>
            <w:vAlign w:val="center"/>
            <w:hideMark/>
          </w:tcPr>
          <w:p w14:paraId="3B47832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4,6</w:t>
            </w:r>
          </w:p>
        </w:tc>
        <w:tc>
          <w:tcPr>
            <w:tcW w:w="992" w:type="dxa"/>
            <w:vAlign w:val="center"/>
          </w:tcPr>
          <w:p w14:paraId="417F9D8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10,3</w:t>
            </w:r>
          </w:p>
        </w:tc>
        <w:tc>
          <w:tcPr>
            <w:tcW w:w="851" w:type="dxa"/>
            <w:vAlign w:val="center"/>
          </w:tcPr>
          <w:p w14:paraId="57CB118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0,2</w:t>
            </w:r>
          </w:p>
        </w:tc>
        <w:tc>
          <w:tcPr>
            <w:tcW w:w="1701" w:type="dxa"/>
            <w:vAlign w:val="center"/>
            <w:hideMark/>
          </w:tcPr>
          <w:p w14:paraId="246BEE1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50,5</w:t>
            </w:r>
          </w:p>
        </w:tc>
      </w:tr>
      <w:tr w:rsidR="000C19B1" w:rsidRPr="000C19B1" w14:paraId="2A052C01" w14:textId="77777777" w:rsidTr="000C19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593AF8F"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w:t>
            </w:r>
          </w:p>
        </w:tc>
        <w:tc>
          <w:tcPr>
            <w:tcW w:w="2179" w:type="dxa"/>
            <w:hideMark/>
          </w:tcPr>
          <w:p w14:paraId="1DC2D253"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hideMark/>
          </w:tcPr>
          <w:p w14:paraId="560B77A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23,2</w:t>
            </w:r>
          </w:p>
        </w:tc>
        <w:tc>
          <w:tcPr>
            <w:tcW w:w="992" w:type="dxa"/>
            <w:vAlign w:val="center"/>
          </w:tcPr>
          <w:p w14:paraId="10FAB9D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276" w:type="dxa"/>
            <w:vAlign w:val="center"/>
          </w:tcPr>
          <w:p w14:paraId="7DB7EAA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0,6</w:t>
            </w:r>
          </w:p>
        </w:tc>
        <w:tc>
          <w:tcPr>
            <w:tcW w:w="1701" w:type="dxa"/>
            <w:vAlign w:val="center"/>
          </w:tcPr>
          <w:p w14:paraId="13B122E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70,4</w:t>
            </w:r>
          </w:p>
        </w:tc>
        <w:tc>
          <w:tcPr>
            <w:tcW w:w="1275" w:type="dxa"/>
            <w:vAlign w:val="center"/>
          </w:tcPr>
          <w:p w14:paraId="0D9551B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19,1</w:t>
            </w:r>
          </w:p>
        </w:tc>
        <w:tc>
          <w:tcPr>
            <w:tcW w:w="1134" w:type="dxa"/>
            <w:vAlign w:val="center"/>
          </w:tcPr>
          <w:p w14:paraId="346D744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1276" w:type="dxa"/>
            <w:vAlign w:val="center"/>
          </w:tcPr>
          <w:p w14:paraId="6611F57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w:t>
            </w:r>
          </w:p>
        </w:tc>
        <w:tc>
          <w:tcPr>
            <w:tcW w:w="992" w:type="dxa"/>
            <w:vAlign w:val="center"/>
          </w:tcPr>
          <w:p w14:paraId="5A01FEB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11,4</w:t>
            </w:r>
          </w:p>
        </w:tc>
        <w:tc>
          <w:tcPr>
            <w:tcW w:w="851" w:type="dxa"/>
            <w:vAlign w:val="center"/>
          </w:tcPr>
          <w:p w14:paraId="1995865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w:t>
            </w:r>
          </w:p>
        </w:tc>
        <w:tc>
          <w:tcPr>
            <w:tcW w:w="1701" w:type="dxa"/>
            <w:vAlign w:val="center"/>
          </w:tcPr>
          <w:p w14:paraId="184F01C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54,7</w:t>
            </w:r>
          </w:p>
        </w:tc>
      </w:tr>
      <w:tr w:rsidR="000C19B1" w:rsidRPr="000C19B1" w14:paraId="387BFD71"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375F8FC"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w:t>
            </w:r>
          </w:p>
        </w:tc>
        <w:tc>
          <w:tcPr>
            <w:tcW w:w="2179" w:type="dxa"/>
            <w:hideMark/>
          </w:tcPr>
          <w:p w14:paraId="7FDD8E1F"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тепловым сетям</w:t>
            </w:r>
          </w:p>
        </w:tc>
        <w:tc>
          <w:tcPr>
            <w:tcW w:w="1136" w:type="dxa"/>
            <w:vAlign w:val="center"/>
          </w:tcPr>
          <w:p w14:paraId="71A22C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14,9</w:t>
            </w:r>
          </w:p>
        </w:tc>
        <w:tc>
          <w:tcPr>
            <w:tcW w:w="992" w:type="dxa"/>
            <w:vAlign w:val="center"/>
          </w:tcPr>
          <w:p w14:paraId="758E500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w:t>
            </w:r>
          </w:p>
        </w:tc>
        <w:tc>
          <w:tcPr>
            <w:tcW w:w="1276" w:type="dxa"/>
            <w:vAlign w:val="center"/>
          </w:tcPr>
          <w:p w14:paraId="6FA1B4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298717E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77,8</w:t>
            </w:r>
          </w:p>
        </w:tc>
        <w:tc>
          <w:tcPr>
            <w:tcW w:w="1275" w:type="dxa"/>
            <w:vAlign w:val="center"/>
          </w:tcPr>
          <w:p w14:paraId="3EAC8CE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18,2</w:t>
            </w:r>
          </w:p>
        </w:tc>
        <w:tc>
          <w:tcPr>
            <w:tcW w:w="1134" w:type="dxa"/>
            <w:vAlign w:val="center"/>
          </w:tcPr>
          <w:p w14:paraId="7CA726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1276" w:type="dxa"/>
            <w:vAlign w:val="center"/>
          </w:tcPr>
          <w:p w14:paraId="3383BF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w:t>
            </w:r>
          </w:p>
        </w:tc>
        <w:tc>
          <w:tcPr>
            <w:tcW w:w="992" w:type="dxa"/>
            <w:vAlign w:val="center"/>
          </w:tcPr>
          <w:p w14:paraId="6046EC7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851" w:type="dxa"/>
            <w:vAlign w:val="center"/>
          </w:tcPr>
          <w:p w14:paraId="1BEB390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tcPr>
          <w:p w14:paraId="29F85FB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62,2</w:t>
            </w:r>
          </w:p>
        </w:tc>
      </w:tr>
      <w:tr w:rsidR="000C19B1" w:rsidRPr="000C19B1" w14:paraId="2A493FC8" w14:textId="77777777" w:rsidTr="000C19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07B6A05C"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lastRenderedPageBreak/>
              <w:t>4</w:t>
            </w:r>
          </w:p>
        </w:tc>
        <w:tc>
          <w:tcPr>
            <w:tcW w:w="2179" w:type="dxa"/>
            <w:hideMark/>
          </w:tcPr>
          <w:p w14:paraId="0432A7C4"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телефонной связи</w:t>
            </w:r>
          </w:p>
        </w:tc>
        <w:tc>
          <w:tcPr>
            <w:tcW w:w="1136" w:type="dxa"/>
            <w:vAlign w:val="center"/>
          </w:tcPr>
          <w:p w14:paraId="265AC27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17,0</w:t>
            </w:r>
          </w:p>
        </w:tc>
        <w:tc>
          <w:tcPr>
            <w:tcW w:w="992" w:type="dxa"/>
            <w:vAlign w:val="center"/>
          </w:tcPr>
          <w:p w14:paraId="02E3859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5,2</w:t>
            </w:r>
          </w:p>
        </w:tc>
        <w:tc>
          <w:tcPr>
            <w:tcW w:w="1276" w:type="dxa"/>
            <w:vAlign w:val="center"/>
          </w:tcPr>
          <w:p w14:paraId="6D89697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4BA0ECF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77,1</w:t>
            </w:r>
          </w:p>
        </w:tc>
        <w:tc>
          <w:tcPr>
            <w:tcW w:w="1275" w:type="dxa"/>
            <w:vAlign w:val="center"/>
          </w:tcPr>
          <w:p w14:paraId="77B01A7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18,2</w:t>
            </w:r>
          </w:p>
        </w:tc>
        <w:tc>
          <w:tcPr>
            <w:tcW w:w="1134" w:type="dxa"/>
            <w:vAlign w:val="center"/>
          </w:tcPr>
          <w:p w14:paraId="39F3694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w:t>
            </w:r>
          </w:p>
        </w:tc>
        <w:tc>
          <w:tcPr>
            <w:tcW w:w="1276" w:type="dxa"/>
            <w:vAlign w:val="center"/>
          </w:tcPr>
          <w:p w14:paraId="4A1A5E9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w:t>
            </w:r>
          </w:p>
        </w:tc>
        <w:tc>
          <w:tcPr>
            <w:tcW w:w="992" w:type="dxa"/>
            <w:vAlign w:val="center"/>
          </w:tcPr>
          <w:p w14:paraId="70ABE7F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10,1</w:t>
            </w:r>
          </w:p>
        </w:tc>
        <w:tc>
          <w:tcPr>
            <w:tcW w:w="851" w:type="dxa"/>
            <w:vAlign w:val="center"/>
          </w:tcPr>
          <w:p w14:paraId="0DEE435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tcPr>
          <w:p w14:paraId="089A80B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61,4</w:t>
            </w:r>
          </w:p>
        </w:tc>
      </w:tr>
      <w:tr w:rsidR="000C19B1" w:rsidRPr="000C19B1" w14:paraId="7BB0A0DA"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72097D3"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w:t>
            </w:r>
          </w:p>
        </w:tc>
        <w:tc>
          <w:tcPr>
            <w:tcW w:w="2179" w:type="dxa"/>
            <w:hideMark/>
          </w:tcPr>
          <w:p w14:paraId="186D4E06"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345703E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20,0</w:t>
            </w:r>
          </w:p>
        </w:tc>
        <w:tc>
          <w:tcPr>
            <w:tcW w:w="992" w:type="dxa"/>
            <w:vAlign w:val="center"/>
          </w:tcPr>
          <w:p w14:paraId="093CEEC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276" w:type="dxa"/>
            <w:vAlign w:val="center"/>
          </w:tcPr>
          <w:p w14:paraId="01A16E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w:t>
            </w:r>
          </w:p>
        </w:tc>
        <w:tc>
          <w:tcPr>
            <w:tcW w:w="1701" w:type="dxa"/>
            <w:vAlign w:val="center"/>
          </w:tcPr>
          <w:p w14:paraId="290FC0A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69,1</w:t>
            </w:r>
          </w:p>
        </w:tc>
        <w:tc>
          <w:tcPr>
            <w:tcW w:w="1275" w:type="dxa"/>
            <w:vAlign w:val="center"/>
          </w:tcPr>
          <w:p w14:paraId="5C5DB47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23,9</w:t>
            </w:r>
          </w:p>
        </w:tc>
        <w:tc>
          <w:tcPr>
            <w:tcW w:w="1134" w:type="dxa"/>
            <w:vAlign w:val="center"/>
          </w:tcPr>
          <w:p w14:paraId="11E1CFC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9,8</w:t>
            </w:r>
          </w:p>
        </w:tc>
        <w:tc>
          <w:tcPr>
            <w:tcW w:w="1276" w:type="dxa"/>
            <w:vAlign w:val="center"/>
          </w:tcPr>
          <w:p w14:paraId="1EECD57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992" w:type="dxa"/>
            <w:vAlign w:val="center"/>
          </w:tcPr>
          <w:p w14:paraId="7EC61DB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4,8</w:t>
            </w:r>
          </w:p>
        </w:tc>
        <w:tc>
          <w:tcPr>
            <w:tcW w:w="851" w:type="dxa"/>
            <w:vAlign w:val="center"/>
          </w:tcPr>
          <w:p w14:paraId="116E7C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56B1BD1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52,4</w:t>
            </w:r>
          </w:p>
        </w:tc>
      </w:tr>
    </w:tbl>
    <w:p w14:paraId="4217C88D" w14:textId="77777777" w:rsidR="000C19B1" w:rsidRPr="000C19B1" w:rsidRDefault="000C19B1" w:rsidP="000C19B1">
      <w:pPr>
        <w:spacing w:after="0"/>
        <w:jc w:val="both"/>
        <w:rPr>
          <w:rFonts w:ascii="Times New Roman" w:eastAsia="Times New Roman" w:hAnsi="Times New Roman"/>
          <w:sz w:val="28"/>
          <w:szCs w:val="28"/>
          <w:lang w:eastAsia="ru-RU"/>
        </w:rPr>
      </w:pPr>
    </w:p>
    <w:p w14:paraId="25759EB8" w14:textId="656DA6B2" w:rsidR="000C19B1" w:rsidRPr="000C19B1" w:rsidRDefault="000C19B1" w:rsidP="005F61AB">
      <w:pPr>
        <w:suppressAutoHyphens/>
        <w:spacing w:after="0" w:line="240" w:lineRule="auto"/>
        <w:ind w:right="-425"/>
        <w:jc w:val="right"/>
        <w:rPr>
          <w:rFonts w:ascii="Times New Roman" w:eastAsia="Times New Roman" w:hAnsi="Times New Roman"/>
          <w:bCs/>
          <w:color w:val="000000"/>
          <w:sz w:val="24"/>
          <w:szCs w:val="24"/>
          <w:lang w:eastAsia="ru-RU"/>
        </w:rPr>
      </w:pPr>
      <w:r w:rsidRPr="000C19B1">
        <w:rPr>
          <w:rFonts w:ascii="Times New Roman" w:eastAsia="Times New Roman" w:hAnsi="Times New Roman"/>
          <w:color w:val="000000"/>
          <w:sz w:val="24"/>
          <w:szCs w:val="24"/>
          <w:lang w:eastAsia="ru-RU"/>
        </w:rPr>
        <w:t xml:space="preserve">Таблица </w:t>
      </w:r>
      <w:r w:rsidR="005F61AB">
        <w:rPr>
          <w:rFonts w:ascii="Times New Roman" w:eastAsia="Times New Roman" w:hAnsi="Times New Roman"/>
          <w:color w:val="000000"/>
          <w:sz w:val="24"/>
          <w:szCs w:val="24"/>
          <w:lang w:eastAsia="ru-RU"/>
        </w:rPr>
        <w:t>4</w:t>
      </w:r>
      <w:r w:rsidRPr="000C19B1">
        <w:rPr>
          <w:rFonts w:ascii="Times New Roman" w:eastAsia="Times New Roman" w:hAnsi="Times New Roman"/>
          <w:color w:val="000000"/>
          <w:sz w:val="24"/>
          <w:szCs w:val="24"/>
          <w:lang w:eastAsia="ru-RU"/>
        </w:rPr>
        <w:t>.3.</w:t>
      </w:r>
      <w:r w:rsidRPr="000C19B1">
        <w:rPr>
          <w:rFonts w:ascii="Times New Roman" w:eastAsia="Times New Roman" w:hAnsi="Times New Roman"/>
          <w:sz w:val="24"/>
          <w:szCs w:val="24"/>
          <w:lang w:eastAsia="ru-RU"/>
        </w:rPr>
        <w:t xml:space="preserve"> </w:t>
      </w:r>
      <w:r w:rsidRPr="000C19B1">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5F61AB">
        <w:rPr>
          <w:rFonts w:ascii="Times New Roman" w:eastAsia="Times New Roman" w:hAnsi="Times New Roman"/>
          <w:b/>
          <w:color w:val="000000"/>
          <w:sz w:val="24"/>
          <w:szCs w:val="24"/>
          <w:lang w:eastAsia="ru-RU"/>
        </w:rPr>
        <w:t>(</w:t>
      </w:r>
      <w:r w:rsidR="005F61AB" w:rsidRPr="005F61AB">
        <w:rPr>
          <w:rFonts w:ascii="Times New Roman" w:eastAsia="Times New Roman" w:hAnsi="Times New Roman"/>
          <w:b/>
          <w:color w:val="000000"/>
          <w:sz w:val="24"/>
          <w:szCs w:val="24"/>
          <w:lang w:eastAsia="ru-RU"/>
        </w:rPr>
        <w:t>2</w:t>
      </w:r>
      <w:r w:rsidRPr="005F61AB">
        <w:rPr>
          <w:rFonts w:ascii="Times New Roman" w:eastAsia="Times New Roman" w:hAnsi="Times New Roman"/>
          <w:b/>
          <w:color w:val="000000"/>
          <w:sz w:val="24"/>
          <w:szCs w:val="24"/>
          <w:lang w:eastAsia="ru-RU"/>
        </w:rPr>
        <w:t>022 год)</w:t>
      </w:r>
      <w:r w:rsidRPr="000C19B1">
        <w:rPr>
          <w:rFonts w:ascii="Times New Roman" w:eastAsia="Times New Roman" w:hAnsi="Times New Roman"/>
          <w:bCs/>
          <w:color w:val="000000"/>
          <w:sz w:val="24"/>
          <w:szCs w:val="24"/>
          <w:lang w:eastAsia="ru-RU"/>
        </w:rPr>
        <w:t>,</w:t>
      </w:r>
    </w:p>
    <w:p w14:paraId="2C56B5FD" w14:textId="77777777" w:rsidR="000C19B1" w:rsidRPr="000C19B1" w:rsidRDefault="000C19B1" w:rsidP="000C19B1">
      <w:pPr>
        <w:spacing w:after="0"/>
        <w:ind w:right="-425"/>
        <w:jc w:val="right"/>
        <w:rPr>
          <w:rFonts w:ascii="Times New Roman" w:eastAsia="Times New Roman" w:hAnsi="Times New Roman"/>
          <w:i/>
          <w:sz w:val="24"/>
          <w:szCs w:val="24"/>
          <w:lang w:eastAsia="ru-RU"/>
        </w:rPr>
      </w:pPr>
      <w:r w:rsidRPr="000C19B1">
        <w:rPr>
          <w:rFonts w:ascii="Times New Roman" w:eastAsia="Times New Roman" w:hAnsi="Times New Roman"/>
          <w:bCs/>
          <w:color w:val="000000"/>
          <w:sz w:val="24"/>
          <w:szCs w:val="24"/>
          <w:lang w:eastAsia="ru-RU"/>
        </w:rPr>
        <w:t xml:space="preserve"> </w:t>
      </w:r>
      <w:r w:rsidRPr="000C19B1">
        <w:rPr>
          <w:rFonts w:ascii="Times New Roman" w:eastAsia="Times New Roman" w:hAnsi="Times New Roman"/>
          <w:sz w:val="24"/>
          <w:szCs w:val="24"/>
          <w:lang w:eastAsia="ru-RU"/>
        </w:rPr>
        <w:t>(% от респондентов)</w:t>
      </w:r>
      <w:r w:rsidRPr="000C19B1">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0C19B1" w14:paraId="7D696BD9" w14:textId="77777777" w:rsidTr="00B240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159066C8"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w:t>
            </w:r>
          </w:p>
        </w:tc>
        <w:tc>
          <w:tcPr>
            <w:tcW w:w="2179" w:type="dxa"/>
            <w:vMerge w:val="restart"/>
            <w:hideMark/>
          </w:tcPr>
          <w:p w14:paraId="5FC3BF27"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Наименование процедуры</w:t>
            </w:r>
          </w:p>
        </w:tc>
        <w:tc>
          <w:tcPr>
            <w:tcW w:w="5105" w:type="dxa"/>
            <w:gridSpan w:val="4"/>
            <w:hideMark/>
          </w:tcPr>
          <w:p w14:paraId="7389135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Количество процедур</w:t>
            </w:r>
          </w:p>
        </w:tc>
        <w:tc>
          <w:tcPr>
            <w:tcW w:w="7229" w:type="dxa"/>
            <w:gridSpan w:val="6"/>
          </w:tcPr>
          <w:p w14:paraId="6CB8823E"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 получения услуги</w:t>
            </w:r>
          </w:p>
        </w:tc>
      </w:tr>
      <w:tr w:rsidR="000C19B1" w:rsidRPr="000C19B1" w14:paraId="755EE889"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hideMark/>
          </w:tcPr>
          <w:p w14:paraId="505B5041"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2179" w:type="dxa"/>
            <w:vMerge/>
            <w:hideMark/>
          </w:tcPr>
          <w:p w14:paraId="5A22A128" w14:textId="77777777" w:rsidR="000C19B1" w:rsidRPr="000C19B1" w:rsidRDefault="000C19B1" w:rsidP="000C19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7D8D69A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1-5</w:t>
            </w:r>
          </w:p>
        </w:tc>
        <w:tc>
          <w:tcPr>
            <w:tcW w:w="992" w:type="dxa"/>
            <w:hideMark/>
          </w:tcPr>
          <w:p w14:paraId="351BEC2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6-10</w:t>
            </w:r>
          </w:p>
        </w:tc>
        <w:tc>
          <w:tcPr>
            <w:tcW w:w="1276" w:type="dxa"/>
            <w:hideMark/>
          </w:tcPr>
          <w:p w14:paraId="0B3ECFE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10</w:t>
            </w:r>
          </w:p>
        </w:tc>
        <w:tc>
          <w:tcPr>
            <w:tcW w:w="1701" w:type="dxa"/>
            <w:hideMark/>
          </w:tcPr>
          <w:p w14:paraId="03BAE54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c>
          <w:tcPr>
            <w:tcW w:w="1275" w:type="dxa"/>
            <w:hideMark/>
          </w:tcPr>
          <w:p w14:paraId="33FAA12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1-15 дней</w:t>
            </w:r>
          </w:p>
        </w:tc>
        <w:tc>
          <w:tcPr>
            <w:tcW w:w="1134" w:type="dxa"/>
            <w:hideMark/>
          </w:tcPr>
          <w:p w14:paraId="3104E5C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16 дней-</w:t>
            </w:r>
          </w:p>
          <w:p w14:paraId="23F0CFC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мес.</w:t>
            </w:r>
          </w:p>
        </w:tc>
        <w:tc>
          <w:tcPr>
            <w:tcW w:w="1276" w:type="dxa"/>
            <w:hideMark/>
          </w:tcPr>
          <w:p w14:paraId="685ED044" w14:textId="77777777" w:rsidR="000C19B1" w:rsidRPr="000C19B1" w:rsidRDefault="000C19B1" w:rsidP="000C19B1">
            <w:pPr>
              <w:tabs>
                <w:tab w:val="center" w:pos="7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1 -3 мес.</w:t>
            </w:r>
          </w:p>
        </w:tc>
        <w:tc>
          <w:tcPr>
            <w:tcW w:w="992" w:type="dxa"/>
          </w:tcPr>
          <w:p w14:paraId="1868A08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3-12 мес.</w:t>
            </w:r>
          </w:p>
        </w:tc>
        <w:tc>
          <w:tcPr>
            <w:tcW w:w="851" w:type="dxa"/>
          </w:tcPr>
          <w:p w14:paraId="00E38DD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года</w:t>
            </w:r>
          </w:p>
        </w:tc>
        <w:tc>
          <w:tcPr>
            <w:tcW w:w="1701" w:type="dxa"/>
            <w:hideMark/>
          </w:tcPr>
          <w:p w14:paraId="34C49A4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r>
      <w:tr w:rsidR="000C19B1" w:rsidRPr="000C19B1" w14:paraId="154B75D9"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50BC033"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w:t>
            </w:r>
          </w:p>
        </w:tc>
        <w:tc>
          <w:tcPr>
            <w:tcW w:w="2179" w:type="dxa"/>
            <w:hideMark/>
          </w:tcPr>
          <w:p w14:paraId="3ED94077"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электросетям</w:t>
            </w:r>
          </w:p>
        </w:tc>
        <w:tc>
          <w:tcPr>
            <w:tcW w:w="1136" w:type="dxa"/>
            <w:vAlign w:val="center"/>
          </w:tcPr>
          <w:p w14:paraId="2F8AEA3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18,1</w:t>
            </w:r>
          </w:p>
        </w:tc>
        <w:tc>
          <w:tcPr>
            <w:tcW w:w="992" w:type="dxa"/>
            <w:vAlign w:val="center"/>
          </w:tcPr>
          <w:p w14:paraId="7F477F9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276" w:type="dxa"/>
            <w:vAlign w:val="center"/>
          </w:tcPr>
          <w:p w14:paraId="74F7A91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5C1F99C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81,6</w:t>
            </w:r>
          </w:p>
        </w:tc>
        <w:tc>
          <w:tcPr>
            <w:tcW w:w="1275" w:type="dxa"/>
            <w:vAlign w:val="center"/>
          </w:tcPr>
          <w:p w14:paraId="435B0B7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w:t>
            </w:r>
          </w:p>
        </w:tc>
        <w:tc>
          <w:tcPr>
            <w:tcW w:w="1134" w:type="dxa"/>
            <w:vAlign w:val="center"/>
          </w:tcPr>
          <w:p w14:paraId="16D463A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4,5</w:t>
            </w:r>
          </w:p>
        </w:tc>
        <w:tc>
          <w:tcPr>
            <w:tcW w:w="1276" w:type="dxa"/>
            <w:vAlign w:val="center"/>
          </w:tcPr>
          <w:p w14:paraId="6CFEA0D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4,3</w:t>
            </w:r>
          </w:p>
        </w:tc>
        <w:tc>
          <w:tcPr>
            <w:tcW w:w="992" w:type="dxa"/>
            <w:vAlign w:val="center"/>
          </w:tcPr>
          <w:p w14:paraId="7F6DC01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w:t>
            </w:r>
          </w:p>
        </w:tc>
        <w:tc>
          <w:tcPr>
            <w:tcW w:w="851" w:type="dxa"/>
            <w:vAlign w:val="center"/>
          </w:tcPr>
          <w:p w14:paraId="306ECD4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25C5188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85,2</w:t>
            </w:r>
          </w:p>
        </w:tc>
      </w:tr>
      <w:tr w:rsidR="000C19B1" w:rsidRPr="000C19B1" w14:paraId="0936B5D5"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0AF4C826"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w:t>
            </w:r>
          </w:p>
        </w:tc>
        <w:tc>
          <w:tcPr>
            <w:tcW w:w="2179" w:type="dxa"/>
            <w:hideMark/>
          </w:tcPr>
          <w:p w14:paraId="6BAF03C3"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tcPr>
          <w:p w14:paraId="3430454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13,9</w:t>
            </w:r>
          </w:p>
        </w:tc>
        <w:tc>
          <w:tcPr>
            <w:tcW w:w="992" w:type="dxa"/>
            <w:vAlign w:val="center"/>
          </w:tcPr>
          <w:p w14:paraId="3ADD9A5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6277D42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2A11B08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86,1</w:t>
            </w:r>
          </w:p>
        </w:tc>
        <w:tc>
          <w:tcPr>
            <w:tcW w:w="1275" w:type="dxa"/>
            <w:vAlign w:val="center"/>
          </w:tcPr>
          <w:p w14:paraId="03AD3FC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134" w:type="dxa"/>
            <w:vAlign w:val="center"/>
          </w:tcPr>
          <w:p w14:paraId="2873580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w:t>
            </w:r>
          </w:p>
        </w:tc>
        <w:tc>
          <w:tcPr>
            <w:tcW w:w="1276" w:type="dxa"/>
            <w:vAlign w:val="center"/>
          </w:tcPr>
          <w:p w14:paraId="6C04F5F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w:t>
            </w:r>
          </w:p>
        </w:tc>
        <w:tc>
          <w:tcPr>
            <w:tcW w:w="992" w:type="dxa"/>
            <w:vAlign w:val="center"/>
          </w:tcPr>
          <w:p w14:paraId="155D9E8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851" w:type="dxa"/>
            <w:vAlign w:val="center"/>
          </w:tcPr>
          <w:p w14:paraId="4397CD7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31B1B34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89,0</w:t>
            </w:r>
          </w:p>
        </w:tc>
      </w:tr>
      <w:tr w:rsidR="000C19B1" w:rsidRPr="000C19B1" w14:paraId="72C9F449"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12EA7177"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w:t>
            </w:r>
          </w:p>
        </w:tc>
        <w:tc>
          <w:tcPr>
            <w:tcW w:w="2179" w:type="dxa"/>
            <w:hideMark/>
          </w:tcPr>
          <w:p w14:paraId="470FA7D7"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тепловым сетям</w:t>
            </w:r>
          </w:p>
        </w:tc>
        <w:tc>
          <w:tcPr>
            <w:tcW w:w="1136" w:type="dxa"/>
            <w:vAlign w:val="center"/>
          </w:tcPr>
          <w:p w14:paraId="3EA6B32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11,3</w:t>
            </w:r>
          </w:p>
        </w:tc>
        <w:tc>
          <w:tcPr>
            <w:tcW w:w="992" w:type="dxa"/>
            <w:vAlign w:val="center"/>
          </w:tcPr>
          <w:p w14:paraId="1C32D28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64C3613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3674F1C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88,7</w:t>
            </w:r>
          </w:p>
        </w:tc>
        <w:tc>
          <w:tcPr>
            <w:tcW w:w="1275" w:type="dxa"/>
            <w:vAlign w:val="center"/>
          </w:tcPr>
          <w:p w14:paraId="3F6BB8E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w:t>
            </w:r>
          </w:p>
        </w:tc>
        <w:tc>
          <w:tcPr>
            <w:tcW w:w="1134" w:type="dxa"/>
            <w:vAlign w:val="center"/>
          </w:tcPr>
          <w:p w14:paraId="22A25C4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w:t>
            </w:r>
          </w:p>
        </w:tc>
        <w:tc>
          <w:tcPr>
            <w:tcW w:w="1276" w:type="dxa"/>
            <w:vAlign w:val="center"/>
          </w:tcPr>
          <w:p w14:paraId="49BBC7A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w:t>
            </w:r>
          </w:p>
        </w:tc>
        <w:tc>
          <w:tcPr>
            <w:tcW w:w="992" w:type="dxa"/>
            <w:vAlign w:val="center"/>
          </w:tcPr>
          <w:p w14:paraId="43E6DE5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0,8</w:t>
            </w:r>
          </w:p>
        </w:tc>
        <w:tc>
          <w:tcPr>
            <w:tcW w:w="851" w:type="dxa"/>
            <w:vAlign w:val="center"/>
          </w:tcPr>
          <w:p w14:paraId="0AEC311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2224A49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91,5</w:t>
            </w:r>
          </w:p>
        </w:tc>
      </w:tr>
      <w:tr w:rsidR="000C19B1" w:rsidRPr="000C19B1" w14:paraId="7C358D07"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48AD9BC4"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w:t>
            </w:r>
          </w:p>
        </w:tc>
        <w:tc>
          <w:tcPr>
            <w:tcW w:w="2179" w:type="dxa"/>
            <w:hideMark/>
          </w:tcPr>
          <w:p w14:paraId="473D82CC"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телефонной связи</w:t>
            </w:r>
          </w:p>
        </w:tc>
        <w:tc>
          <w:tcPr>
            <w:tcW w:w="1136" w:type="dxa"/>
            <w:vAlign w:val="center"/>
          </w:tcPr>
          <w:p w14:paraId="1DCFA8B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10,0</w:t>
            </w:r>
          </w:p>
        </w:tc>
        <w:tc>
          <w:tcPr>
            <w:tcW w:w="992" w:type="dxa"/>
            <w:vAlign w:val="center"/>
          </w:tcPr>
          <w:p w14:paraId="4288882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0ADC8DA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4A31E8D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90,0</w:t>
            </w:r>
          </w:p>
        </w:tc>
        <w:tc>
          <w:tcPr>
            <w:tcW w:w="1275" w:type="dxa"/>
            <w:vAlign w:val="center"/>
          </w:tcPr>
          <w:p w14:paraId="77BEAFB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3,6</w:t>
            </w:r>
          </w:p>
        </w:tc>
        <w:tc>
          <w:tcPr>
            <w:tcW w:w="1134" w:type="dxa"/>
            <w:vAlign w:val="center"/>
          </w:tcPr>
          <w:p w14:paraId="6968B68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w:t>
            </w:r>
          </w:p>
        </w:tc>
        <w:tc>
          <w:tcPr>
            <w:tcW w:w="1276" w:type="dxa"/>
            <w:vAlign w:val="center"/>
          </w:tcPr>
          <w:p w14:paraId="712E72C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992" w:type="dxa"/>
            <w:vAlign w:val="center"/>
          </w:tcPr>
          <w:p w14:paraId="1DF5A55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0,5</w:t>
            </w:r>
          </w:p>
        </w:tc>
        <w:tc>
          <w:tcPr>
            <w:tcW w:w="851" w:type="dxa"/>
            <w:vAlign w:val="center"/>
          </w:tcPr>
          <w:p w14:paraId="73D5CAC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6BD241D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93,3</w:t>
            </w:r>
          </w:p>
        </w:tc>
      </w:tr>
      <w:tr w:rsidR="000C19B1" w:rsidRPr="000C19B1" w14:paraId="6B6ABC06"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D704C57"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w:t>
            </w:r>
          </w:p>
        </w:tc>
        <w:tc>
          <w:tcPr>
            <w:tcW w:w="2179" w:type="dxa"/>
            <w:hideMark/>
          </w:tcPr>
          <w:p w14:paraId="482D76C1"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1331991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13,4</w:t>
            </w:r>
          </w:p>
        </w:tc>
        <w:tc>
          <w:tcPr>
            <w:tcW w:w="992" w:type="dxa"/>
            <w:vAlign w:val="center"/>
          </w:tcPr>
          <w:p w14:paraId="70CACC1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2F03714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321EA1F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86,6</w:t>
            </w:r>
          </w:p>
        </w:tc>
        <w:tc>
          <w:tcPr>
            <w:tcW w:w="1275" w:type="dxa"/>
            <w:vAlign w:val="center"/>
          </w:tcPr>
          <w:p w14:paraId="5C38586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w:t>
            </w:r>
          </w:p>
        </w:tc>
        <w:tc>
          <w:tcPr>
            <w:tcW w:w="1134" w:type="dxa"/>
            <w:vAlign w:val="center"/>
          </w:tcPr>
          <w:p w14:paraId="78A408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w:t>
            </w:r>
          </w:p>
        </w:tc>
        <w:tc>
          <w:tcPr>
            <w:tcW w:w="1276" w:type="dxa"/>
            <w:vAlign w:val="center"/>
          </w:tcPr>
          <w:p w14:paraId="47E574A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w:t>
            </w:r>
          </w:p>
        </w:tc>
        <w:tc>
          <w:tcPr>
            <w:tcW w:w="992" w:type="dxa"/>
            <w:vAlign w:val="center"/>
          </w:tcPr>
          <w:p w14:paraId="48B9FA9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w:t>
            </w:r>
          </w:p>
        </w:tc>
        <w:tc>
          <w:tcPr>
            <w:tcW w:w="851" w:type="dxa"/>
            <w:vAlign w:val="center"/>
          </w:tcPr>
          <w:p w14:paraId="21CE983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0DB171E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89,6</w:t>
            </w:r>
          </w:p>
        </w:tc>
      </w:tr>
    </w:tbl>
    <w:p w14:paraId="5740CF16"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59902E0"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6A20AB3F"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4E1C1171"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57FA6440"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7C7C832D" w14:textId="6DF12A8D"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sectPr w:rsidR="000C19B1" w:rsidSect="000C19B1">
          <w:pgSz w:w="16838" w:h="11906" w:orient="landscape"/>
          <w:pgMar w:top="1134" w:right="1134" w:bottom="707" w:left="1134" w:header="709" w:footer="720" w:gutter="0"/>
          <w:cols w:space="720"/>
          <w:titlePg/>
          <w:docGrid w:linePitch="360" w:charSpace="36864"/>
        </w:sectPr>
      </w:pPr>
    </w:p>
    <w:p w14:paraId="5BB98DD1" w14:textId="6D56AEED" w:rsidR="005F61AB" w:rsidRPr="005F61AB" w:rsidRDefault="005F61AB" w:rsidP="005F61AB">
      <w:pPr>
        <w:suppressAutoHyphens/>
        <w:spacing w:after="0" w:line="240" w:lineRule="auto"/>
        <w:ind w:firstLine="709"/>
        <w:jc w:val="both"/>
        <w:rPr>
          <w:rFonts w:ascii="Times New Roman" w:eastAsia="Times New Roman" w:hAnsi="Times New Roman"/>
          <w:sz w:val="28"/>
          <w:szCs w:val="28"/>
          <w:lang w:eastAsia="ru-RU"/>
        </w:rPr>
      </w:pPr>
      <w:r w:rsidRPr="005F61AB">
        <w:rPr>
          <w:rFonts w:ascii="Times New Roman" w:eastAsia="Times New Roman" w:hAnsi="Times New Roman"/>
          <w:sz w:val="28"/>
          <w:szCs w:val="28"/>
          <w:lang w:eastAsia="ru-RU"/>
        </w:rPr>
        <w:lastRenderedPageBreak/>
        <w:t xml:space="preserve">Оценивая мнения представителей бизнеса о характеристике услуг субъектов естественных монополий, предоставляемых по месту ведения бизнеса за последние 5 лет по трем критериям: сложность (количество) процедур подключения, качество услуг, уровень цен на услуги, нами получены следующие данные (таблица </w:t>
      </w:r>
      <w:r>
        <w:rPr>
          <w:rFonts w:ascii="Times New Roman" w:eastAsia="Times New Roman" w:hAnsi="Times New Roman"/>
          <w:sz w:val="28"/>
          <w:szCs w:val="28"/>
          <w:lang w:eastAsia="ru-RU"/>
        </w:rPr>
        <w:t>5</w:t>
      </w:r>
      <w:r w:rsidRPr="005F61AB">
        <w:rPr>
          <w:rFonts w:ascii="Times New Roman" w:eastAsia="Times New Roman" w:hAnsi="Times New Roman"/>
          <w:sz w:val="28"/>
          <w:szCs w:val="28"/>
          <w:lang w:eastAsia="ru-RU"/>
        </w:rPr>
        <w:t>).</w:t>
      </w:r>
    </w:p>
    <w:p w14:paraId="78826224" w14:textId="77777777" w:rsidR="005F61AB" w:rsidRP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sz w:val="28"/>
          <w:szCs w:val="28"/>
          <w:lang w:eastAsia="ru-RU"/>
        </w:rPr>
        <w:t xml:space="preserve">Как в 2020, 2021, так и в 2022 годах большая часть опрошенных считает, что сложность процедуры подключения услуг субъектов естественных монополий, по месту ведения бизнеса, за последние 5 лет «не изменилась». </w:t>
      </w:r>
      <w:r w:rsidRPr="005F61AB">
        <w:rPr>
          <w:rFonts w:ascii="Times New Roman" w:eastAsia="Times New Roman" w:hAnsi="Times New Roman"/>
          <w:color w:val="000000"/>
          <w:sz w:val="28"/>
          <w:szCs w:val="28"/>
          <w:lang w:eastAsia="ru-RU"/>
        </w:rPr>
        <w:t>Однако в 2022 году все же наблюдается незначительный рост, в пределах 1-2%, увеличения сложностей в предоставлении услуг, что, тем не менее, не искажает общую тенденцию за трехлетний период.</w:t>
      </w:r>
    </w:p>
    <w:p w14:paraId="50D28639" w14:textId="47BE3552" w:rsidR="00373307" w:rsidRPr="00E01A47" w:rsidRDefault="00373307" w:rsidP="00373307">
      <w:pPr>
        <w:suppressAutoHyphens/>
        <w:spacing w:after="0" w:line="240" w:lineRule="auto"/>
        <w:ind w:firstLine="709"/>
        <w:jc w:val="both"/>
        <w:rPr>
          <w:rFonts w:ascii="Times New Roman" w:hAnsi="Times New Roman"/>
          <w:sz w:val="28"/>
          <w:szCs w:val="28"/>
          <w:highlight w:val="yellow"/>
        </w:rPr>
      </w:pPr>
    </w:p>
    <w:p w14:paraId="4FB02A9A" w14:textId="3EF574C0" w:rsidR="005F61AB" w:rsidRPr="005F61AB" w:rsidRDefault="005F61AB" w:rsidP="005F61AB">
      <w:pPr>
        <w:spacing w:after="0"/>
        <w:jc w:val="right"/>
        <w:rPr>
          <w:rFonts w:ascii="Times New Roman" w:hAnsi="Times New Roman"/>
          <w:iCs/>
          <w:sz w:val="24"/>
          <w:szCs w:val="24"/>
        </w:rPr>
      </w:pPr>
      <w:r w:rsidRPr="005F61AB">
        <w:rPr>
          <w:rFonts w:ascii="Times New Roman" w:hAnsi="Times New Roman"/>
          <w:iCs/>
          <w:sz w:val="24"/>
          <w:szCs w:val="24"/>
        </w:rPr>
        <w:t xml:space="preserve">Таблица </w:t>
      </w:r>
      <w:r>
        <w:rPr>
          <w:rFonts w:ascii="Times New Roman" w:hAnsi="Times New Roman"/>
          <w:iCs/>
          <w:sz w:val="24"/>
          <w:szCs w:val="24"/>
        </w:rPr>
        <w:t>5</w:t>
      </w:r>
      <w:r w:rsidRPr="005F61AB">
        <w:rPr>
          <w:rFonts w:ascii="Times New Roman" w:hAnsi="Times New Roman"/>
          <w:iCs/>
          <w:sz w:val="24"/>
          <w:szCs w:val="24"/>
        </w:rPr>
        <w:t xml:space="preserve">. </w:t>
      </w:r>
      <w:r w:rsidRPr="005F61AB">
        <w:rPr>
          <w:rFonts w:ascii="Times New Roman" w:hAnsi="Times New Roman"/>
          <w:bCs/>
          <w:color w:val="000000"/>
          <w:sz w:val="24"/>
          <w:szCs w:val="24"/>
        </w:rPr>
        <w:t>Распределение ответов на вопрос:</w:t>
      </w:r>
      <w:r w:rsidRPr="005F61AB">
        <w:rPr>
          <w:rFonts w:ascii="Times New Roman" w:hAnsi="Times New Roman"/>
          <w:sz w:val="24"/>
          <w:szCs w:val="24"/>
        </w:rPr>
        <w:t xml:space="preserve"> «Оцените,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w:t>
      </w:r>
      <w:r w:rsidRPr="005F61AB">
        <w:rPr>
          <w:rFonts w:ascii="Times New Roman" w:hAnsi="Times New Roman"/>
          <w:iCs/>
          <w:sz w:val="24"/>
          <w:szCs w:val="24"/>
        </w:rPr>
        <w:t>,</w:t>
      </w:r>
    </w:p>
    <w:p w14:paraId="345F4690" w14:textId="77777777" w:rsidR="005F61AB" w:rsidRPr="005F61AB" w:rsidRDefault="005F61AB" w:rsidP="005F61AB">
      <w:pPr>
        <w:spacing w:after="0"/>
        <w:jc w:val="right"/>
        <w:rPr>
          <w:rFonts w:ascii="Times New Roman" w:eastAsia="Times New Roman" w:hAnsi="Times New Roman"/>
          <w:iCs/>
          <w:color w:val="000000"/>
          <w:sz w:val="28"/>
          <w:szCs w:val="28"/>
          <w:lang w:eastAsia="ru-RU"/>
        </w:rPr>
      </w:pPr>
      <w:r w:rsidRPr="005F61AB">
        <w:rPr>
          <w:rFonts w:ascii="Times New Roman" w:hAnsi="Times New Roman"/>
          <w:iCs/>
          <w:sz w:val="24"/>
          <w:szCs w:val="24"/>
        </w:rPr>
        <w:t>% от респондентов</w:t>
      </w:r>
    </w:p>
    <w:tbl>
      <w:tblPr>
        <w:tblStyle w:val="-1152"/>
        <w:tblW w:w="10291" w:type="dxa"/>
        <w:tblLayout w:type="fixed"/>
        <w:tblLook w:val="04A0" w:firstRow="1" w:lastRow="0" w:firstColumn="1" w:lastColumn="0" w:noHBand="0" w:noVBand="1"/>
      </w:tblPr>
      <w:tblGrid>
        <w:gridCol w:w="6"/>
        <w:gridCol w:w="3788"/>
        <w:gridCol w:w="1560"/>
        <w:gridCol w:w="1393"/>
        <w:gridCol w:w="1701"/>
        <w:gridCol w:w="1843"/>
      </w:tblGrid>
      <w:tr w:rsidR="005F61AB" w:rsidRPr="005F61AB" w14:paraId="480611B3" w14:textId="77777777" w:rsidTr="005F61A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794" w:type="dxa"/>
            <w:gridSpan w:val="2"/>
            <w:vAlign w:val="center"/>
          </w:tcPr>
          <w:p w14:paraId="4622DC60" w14:textId="77777777" w:rsidR="005F61AB" w:rsidRPr="005F61AB" w:rsidRDefault="005F61AB" w:rsidP="005F61AB">
            <w:pPr>
              <w:spacing w:after="0" w:line="240" w:lineRule="auto"/>
              <w:contextualSpacing/>
              <w:jc w:val="center"/>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Вид информации</w:t>
            </w:r>
          </w:p>
        </w:tc>
        <w:tc>
          <w:tcPr>
            <w:tcW w:w="1560" w:type="dxa"/>
            <w:vAlign w:val="center"/>
          </w:tcPr>
          <w:p w14:paraId="426D3574"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Год</w:t>
            </w:r>
          </w:p>
        </w:tc>
        <w:tc>
          <w:tcPr>
            <w:tcW w:w="1393" w:type="dxa"/>
            <w:vAlign w:val="center"/>
          </w:tcPr>
          <w:p w14:paraId="72A8702A"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Снизилось</w:t>
            </w:r>
          </w:p>
        </w:tc>
        <w:tc>
          <w:tcPr>
            <w:tcW w:w="1701" w:type="dxa"/>
            <w:vAlign w:val="center"/>
          </w:tcPr>
          <w:p w14:paraId="42E3F0F8"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Увеличилось</w:t>
            </w:r>
          </w:p>
        </w:tc>
        <w:tc>
          <w:tcPr>
            <w:tcW w:w="1843" w:type="dxa"/>
            <w:vAlign w:val="center"/>
          </w:tcPr>
          <w:p w14:paraId="3DA041B8"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Не изменилось</w:t>
            </w:r>
          </w:p>
        </w:tc>
      </w:tr>
      <w:tr w:rsidR="005F61AB" w:rsidRPr="005F61AB" w14:paraId="09DF7ADE"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354"/>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BE1E26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Водоснабжение, водоотведение</w:t>
            </w:r>
          </w:p>
        </w:tc>
        <w:tc>
          <w:tcPr>
            <w:tcW w:w="1560" w:type="dxa"/>
            <w:vAlign w:val="center"/>
          </w:tcPr>
          <w:p w14:paraId="13B79C9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05FEA9B8"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8,5</w:t>
            </w:r>
          </w:p>
        </w:tc>
        <w:tc>
          <w:tcPr>
            <w:tcW w:w="1701" w:type="dxa"/>
            <w:vAlign w:val="center"/>
          </w:tcPr>
          <w:p w14:paraId="15C1A40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8,7</w:t>
            </w:r>
          </w:p>
        </w:tc>
        <w:tc>
          <w:tcPr>
            <w:tcW w:w="1843" w:type="dxa"/>
            <w:vAlign w:val="center"/>
          </w:tcPr>
          <w:p w14:paraId="40BF670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82,8</w:t>
            </w:r>
          </w:p>
        </w:tc>
      </w:tr>
      <w:tr w:rsidR="005F61AB" w:rsidRPr="005F61AB" w14:paraId="47B3A09B"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76"/>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D794088"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0FAD8FD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10746DF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17,6</w:t>
            </w:r>
          </w:p>
        </w:tc>
        <w:tc>
          <w:tcPr>
            <w:tcW w:w="1701" w:type="dxa"/>
            <w:vAlign w:val="center"/>
          </w:tcPr>
          <w:p w14:paraId="5DAC944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7,1</w:t>
            </w:r>
          </w:p>
        </w:tc>
        <w:tc>
          <w:tcPr>
            <w:tcW w:w="1843" w:type="dxa"/>
            <w:vAlign w:val="center"/>
          </w:tcPr>
          <w:p w14:paraId="40C1039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75,3</w:t>
            </w:r>
          </w:p>
        </w:tc>
      </w:tr>
      <w:tr w:rsidR="005F61AB" w:rsidRPr="005F61AB" w14:paraId="4958415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125319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AECABE0"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048A7C6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11,7</w:t>
            </w:r>
          </w:p>
        </w:tc>
        <w:tc>
          <w:tcPr>
            <w:tcW w:w="1701" w:type="dxa"/>
            <w:vAlign w:val="center"/>
          </w:tcPr>
          <w:p w14:paraId="4FD4497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9,6</w:t>
            </w:r>
          </w:p>
        </w:tc>
        <w:tc>
          <w:tcPr>
            <w:tcW w:w="1843" w:type="dxa"/>
            <w:vAlign w:val="center"/>
          </w:tcPr>
          <w:p w14:paraId="1E12912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78,7</w:t>
            </w:r>
          </w:p>
        </w:tc>
      </w:tr>
      <w:tr w:rsidR="005F61AB" w:rsidRPr="005F61AB" w14:paraId="3A768222"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59D07AB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Водоочистка</w:t>
            </w:r>
          </w:p>
        </w:tc>
        <w:tc>
          <w:tcPr>
            <w:tcW w:w="1560" w:type="dxa"/>
            <w:vAlign w:val="center"/>
          </w:tcPr>
          <w:p w14:paraId="2E00372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59501B32"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w:t>
            </w:r>
          </w:p>
        </w:tc>
        <w:tc>
          <w:tcPr>
            <w:tcW w:w="1701" w:type="dxa"/>
            <w:vAlign w:val="center"/>
          </w:tcPr>
          <w:p w14:paraId="71303310"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7,1</w:t>
            </w:r>
          </w:p>
        </w:tc>
        <w:tc>
          <w:tcPr>
            <w:tcW w:w="1843" w:type="dxa"/>
            <w:vAlign w:val="center"/>
          </w:tcPr>
          <w:p w14:paraId="6123EE36"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84,9</w:t>
            </w:r>
          </w:p>
        </w:tc>
      </w:tr>
      <w:tr w:rsidR="005F61AB" w:rsidRPr="005F61AB" w14:paraId="2BA923C1"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F6B1722"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7A6369CF"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52DF312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12,2</w:t>
            </w:r>
          </w:p>
        </w:tc>
        <w:tc>
          <w:tcPr>
            <w:tcW w:w="1701" w:type="dxa"/>
            <w:vAlign w:val="center"/>
          </w:tcPr>
          <w:p w14:paraId="576D378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7,3</w:t>
            </w:r>
          </w:p>
        </w:tc>
        <w:tc>
          <w:tcPr>
            <w:tcW w:w="1843" w:type="dxa"/>
            <w:vAlign w:val="center"/>
          </w:tcPr>
          <w:p w14:paraId="13F7FCC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80,5</w:t>
            </w:r>
          </w:p>
        </w:tc>
      </w:tr>
      <w:tr w:rsidR="005F61AB" w:rsidRPr="005F61AB" w14:paraId="6892F98D"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12CD653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6CB0374E"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3F46AD1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11,4</w:t>
            </w:r>
          </w:p>
        </w:tc>
        <w:tc>
          <w:tcPr>
            <w:tcW w:w="1701" w:type="dxa"/>
            <w:vAlign w:val="center"/>
          </w:tcPr>
          <w:p w14:paraId="156BFC1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9,2</w:t>
            </w:r>
          </w:p>
        </w:tc>
        <w:tc>
          <w:tcPr>
            <w:tcW w:w="1843" w:type="dxa"/>
            <w:vAlign w:val="center"/>
          </w:tcPr>
          <w:p w14:paraId="6AB2CDE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79,4</w:t>
            </w:r>
          </w:p>
        </w:tc>
      </w:tr>
      <w:tr w:rsidR="005F61AB" w:rsidRPr="005F61AB" w14:paraId="3AF2ACEA"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39"/>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697C8B1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Газоснабжение</w:t>
            </w:r>
          </w:p>
        </w:tc>
        <w:tc>
          <w:tcPr>
            <w:tcW w:w="1560" w:type="dxa"/>
            <w:vAlign w:val="center"/>
          </w:tcPr>
          <w:p w14:paraId="69F198C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747FABF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5,5</w:t>
            </w:r>
          </w:p>
        </w:tc>
        <w:tc>
          <w:tcPr>
            <w:tcW w:w="1701" w:type="dxa"/>
            <w:vAlign w:val="center"/>
          </w:tcPr>
          <w:p w14:paraId="60F5051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10,9</w:t>
            </w:r>
          </w:p>
        </w:tc>
        <w:tc>
          <w:tcPr>
            <w:tcW w:w="1843" w:type="dxa"/>
            <w:vAlign w:val="center"/>
          </w:tcPr>
          <w:p w14:paraId="32D1F00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83,6</w:t>
            </w:r>
          </w:p>
        </w:tc>
      </w:tr>
      <w:tr w:rsidR="005F61AB" w:rsidRPr="005F61AB" w14:paraId="3E68CE1F"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7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0AE05B76"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C21782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0B0BA2E0"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15,4</w:t>
            </w:r>
          </w:p>
        </w:tc>
        <w:tc>
          <w:tcPr>
            <w:tcW w:w="1701" w:type="dxa"/>
            <w:vAlign w:val="center"/>
          </w:tcPr>
          <w:p w14:paraId="5874270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6,7</w:t>
            </w:r>
          </w:p>
        </w:tc>
        <w:tc>
          <w:tcPr>
            <w:tcW w:w="1843" w:type="dxa"/>
            <w:vAlign w:val="center"/>
          </w:tcPr>
          <w:p w14:paraId="7B09B4C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77,9</w:t>
            </w:r>
          </w:p>
        </w:tc>
      </w:tr>
      <w:tr w:rsidR="005F61AB" w:rsidRPr="005F61AB" w14:paraId="193E794E"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5B84C1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A4CA7A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09C7ED6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11,0</w:t>
            </w:r>
          </w:p>
        </w:tc>
        <w:tc>
          <w:tcPr>
            <w:tcW w:w="1701" w:type="dxa"/>
            <w:vAlign w:val="center"/>
          </w:tcPr>
          <w:p w14:paraId="55EB9CC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10,2</w:t>
            </w:r>
          </w:p>
        </w:tc>
        <w:tc>
          <w:tcPr>
            <w:tcW w:w="1843" w:type="dxa"/>
            <w:vAlign w:val="center"/>
          </w:tcPr>
          <w:p w14:paraId="4AEA4AA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78,8</w:t>
            </w:r>
          </w:p>
        </w:tc>
      </w:tr>
      <w:tr w:rsidR="005F61AB" w:rsidRPr="005F61AB" w14:paraId="0C56501D"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0CC06541"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Электроснабжение</w:t>
            </w:r>
          </w:p>
        </w:tc>
        <w:tc>
          <w:tcPr>
            <w:tcW w:w="1560" w:type="dxa"/>
            <w:vAlign w:val="center"/>
          </w:tcPr>
          <w:p w14:paraId="4BF91FC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2F44820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8,1</w:t>
            </w:r>
          </w:p>
        </w:tc>
        <w:tc>
          <w:tcPr>
            <w:tcW w:w="1701" w:type="dxa"/>
            <w:vAlign w:val="center"/>
          </w:tcPr>
          <w:p w14:paraId="723D7952"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11,2</w:t>
            </w:r>
          </w:p>
        </w:tc>
        <w:tc>
          <w:tcPr>
            <w:tcW w:w="1843" w:type="dxa"/>
            <w:vAlign w:val="center"/>
          </w:tcPr>
          <w:p w14:paraId="3B6427C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80,7</w:t>
            </w:r>
          </w:p>
        </w:tc>
      </w:tr>
      <w:tr w:rsidR="005F61AB" w:rsidRPr="005F61AB" w14:paraId="6BB3143B"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64C2E11"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390319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1DCB71E2"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16,0</w:t>
            </w:r>
          </w:p>
        </w:tc>
        <w:tc>
          <w:tcPr>
            <w:tcW w:w="1701" w:type="dxa"/>
            <w:vAlign w:val="center"/>
          </w:tcPr>
          <w:p w14:paraId="20DCA08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7,6</w:t>
            </w:r>
          </w:p>
        </w:tc>
        <w:tc>
          <w:tcPr>
            <w:tcW w:w="1843" w:type="dxa"/>
            <w:vAlign w:val="center"/>
          </w:tcPr>
          <w:p w14:paraId="4B07221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76,4</w:t>
            </w:r>
          </w:p>
        </w:tc>
      </w:tr>
      <w:tr w:rsidR="005F61AB" w:rsidRPr="005F61AB" w14:paraId="52BC64FC"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01C19C3"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6115314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050FFF5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9,9</w:t>
            </w:r>
          </w:p>
        </w:tc>
        <w:tc>
          <w:tcPr>
            <w:tcW w:w="1701" w:type="dxa"/>
            <w:vAlign w:val="center"/>
          </w:tcPr>
          <w:p w14:paraId="51C31C7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12,1</w:t>
            </w:r>
          </w:p>
        </w:tc>
        <w:tc>
          <w:tcPr>
            <w:tcW w:w="1843" w:type="dxa"/>
            <w:vAlign w:val="center"/>
          </w:tcPr>
          <w:p w14:paraId="45290BF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78,0</w:t>
            </w:r>
          </w:p>
        </w:tc>
      </w:tr>
      <w:tr w:rsidR="005F61AB" w:rsidRPr="005F61AB" w14:paraId="4DF73BF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10"/>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07AED1E"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Теплоснабжение</w:t>
            </w:r>
          </w:p>
        </w:tc>
        <w:tc>
          <w:tcPr>
            <w:tcW w:w="1560" w:type="dxa"/>
            <w:vAlign w:val="center"/>
          </w:tcPr>
          <w:p w14:paraId="26E75C0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14C196D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5,6</w:t>
            </w:r>
          </w:p>
        </w:tc>
        <w:tc>
          <w:tcPr>
            <w:tcW w:w="1701" w:type="dxa"/>
            <w:vAlign w:val="center"/>
          </w:tcPr>
          <w:p w14:paraId="61C46EF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9,7</w:t>
            </w:r>
          </w:p>
        </w:tc>
        <w:tc>
          <w:tcPr>
            <w:tcW w:w="1843" w:type="dxa"/>
            <w:vAlign w:val="center"/>
          </w:tcPr>
          <w:p w14:paraId="47E2417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84,7</w:t>
            </w:r>
          </w:p>
        </w:tc>
      </w:tr>
      <w:tr w:rsidR="005F61AB" w:rsidRPr="005F61AB" w14:paraId="3D948494"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271"/>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20C5421D"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4A8606E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12C3F136"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10,5</w:t>
            </w:r>
          </w:p>
        </w:tc>
        <w:tc>
          <w:tcPr>
            <w:tcW w:w="1701" w:type="dxa"/>
            <w:shd w:val="clear" w:color="auto" w:fill="auto"/>
            <w:vAlign w:val="center"/>
          </w:tcPr>
          <w:p w14:paraId="020972E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6,3</w:t>
            </w:r>
          </w:p>
        </w:tc>
        <w:tc>
          <w:tcPr>
            <w:tcW w:w="1843" w:type="dxa"/>
            <w:vAlign w:val="center"/>
          </w:tcPr>
          <w:p w14:paraId="3F8A741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83,2</w:t>
            </w:r>
          </w:p>
        </w:tc>
      </w:tr>
      <w:tr w:rsidR="005F61AB" w:rsidRPr="005F61AB" w14:paraId="0523037F"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05AEF3AB"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23C688B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1276B02A"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8,9</w:t>
            </w:r>
          </w:p>
        </w:tc>
        <w:tc>
          <w:tcPr>
            <w:tcW w:w="1701" w:type="dxa"/>
            <w:shd w:val="clear" w:color="auto" w:fill="DBE5F1"/>
            <w:vAlign w:val="center"/>
          </w:tcPr>
          <w:p w14:paraId="6E510822"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9,7</w:t>
            </w:r>
          </w:p>
        </w:tc>
        <w:tc>
          <w:tcPr>
            <w:tcW w:w="1843" w:type="dxa"/>
            <w:vAlign w:val="center"/>
          </w:tcPr>
          <w:p w14:paraId="35B1E82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81,4</w:t>
            </w:r>
          </w:p>
        </w:tc>
      </w:tr>
      <w:tr w:rsidR="005F61AB" w:rsidRPr="005F61AB" w14:paraId="19D49648"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221"/>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B49D9E2"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Телефонная связь</w:t>
            </w:r>
          </w:p>
        </w:tc>
        <w:tc>
          <w:tcPr>
            <w:tcW w:w="1560" w:type="dxa"/>
            <w:vAlign w:val="center"/>
          </w:tcPr>
          <w:p w14:paraId="4B38762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5019F28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7,4</w:t>
            </w:r>
          </w:p>
        </w:tc>
        <w:tc>
          <w:tcPr>
            <w:tcW w:w="1701" w:type="dxa"/>
            <w:vAlign w:val="center"/>
          </w:tcPr>
          <w:p w14:paraId="0E7A645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9,1</w:t>
            </w:r>
          </w:p>
        </w:tc>
        <w:tc>
          <w:tcPr>
            <w:tcW w:w="1843" w:type="dxa"/>
            <w:vAlign w:val="center"/>
          </w:tcPr>
          <w:p w14:paraId="086806A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83,5</w:t>
            </w:r>
          </w:p>
        </w:tc>
      </w:tr>
      <w:tr w:rsidR="005F61AB" w:rsidRPr="005F61AB" w14:paraId="4DBC2AD1"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97"/>
        </w:trPr>
        <w:tc>
          <w:tcPr>
            <w:cnfStyle w:val="001000000000" w:firstRow="0" w:lastRow="0" w:firstColumn="1" w:lastColumn="0" w:oddVBand="0" w:evenVBand="0" w:oddHBand="0" w:evenHBand="0" w:firstRowFirstColumn="0" w:firstRowLastColumn="0" w:lastRowFirstColumn="0" w:lastRowLastColumn="0"/>
            <w:tcW w:w="3788" w:type="dxa"/>
            <w:vMerge/>
          </w:tcPr>
          <w:p w14:paraId="0B95F890"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36D6CD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67F4C38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15,5</w:t>
            </w:r>
          </w:p>
        </w:tc>
        <w:tc>
          <w:tcPr>
            <w:tcW w:w="1701" w:type="dxa"/>
            <w:vAlign w:val="center"/>
          </w:tcPr>
          <w:p w14:paraId="33FEDD7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7,3</w:t>
            </w:r>
          </w:p>
        </w:tc>
        <w:tc>
          <w:tcPr>
            <w:tcW w:w="1843" w:type="dxa"/>
            <w:vAlign w:val="center"/>
          </w:tcPr>
          <w:p w14:paraId="53826DD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77,2</w:t>
            </w:r>
          </w:p>
        </w:tc>
      </w:tr>
      <w:tr w:rsidR="005F61AB" w:rsidRPr="005F61AB" w14:paraId="1145B1A1"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tcPr>
          <w:p w14:paraId="46C374B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3621DD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761FE79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11,3</w:t>
            </w:r>
          </w:p>
        </w:tc>
        <w:tc>
          <w:tcPr>
            <w:tcW w:w="1701" w:type="dxa"/>
            <w:vAlign w:val="center"/>
          </w:tcPr>
          <w:p w14:paraId="4104A34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8,8</w:t>
            </w:r>
          </w:p>
        </w:tc>
        <w:tc>
          <w:tcPr>
            <w:tcW w:w="1843" w:type="dxa"/>
            <w:vAlign w:val="center"/>
          </w:tcPr>
          <w:p w14:paraId="69F9051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79,9</w:t>
            </w:r>
          </w:p>
        </w:tc>
      </w:tr>
    </w:tbl>
    <w:p w14:paraId="39BC38A4" w14:textId="73D5199C" w:rsidR="005F61AB" w:rsidRDefault="005F61AB" w:rsidP="005F61AB">
      <w:pPr>
        <w:spacing w:after="0"/>
        <w:jc w:val="both"/>
        <w:rPr>
          <w:rFonts w:ascii="Times New Roman" w:eastAsia="Times New Roman" w:hAnsi="Times New Roman"/>
          <w:sz w:val="28"/>
          <w:szCs w:val="28"/>
          <w:lang w:eastAsia="ru-RU"/>
        </w:rPr>
      </w:pPr>
    </w:p>
    <w:p w14:paraId="0B75A004" w14:textId="4A1E7992" w:rsidR="005F61AB" w:rsidRPr="005F61AB" w:rsidRDefault="005F61AB" w:rsidP="00AE5EDD">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color w:val="000000"/>
          <w:sz w:val="28"/>
          <w:szCs w:val="28"/>
          <w:lang w:eastAsia="ru-RU"/>
        </w:rPr>
        <w:t xml:space="preserve">Аналогичные тренды наблюдаются и в ответах респондентов по вопросам качества услуг, предоставляемых по месту ведения бизнеса.  </w:t>
      </w:r>
    </w:p>
    <w:p w14:paraId="3A885ED8" w14:textId="77777777" w:rsidR="005F61AB" w:rsidRPr="005F61AB" w:rsidRDefault="005F61AB" w:rsidP="005F61AB">
      <w:pPr>
        <w:spacing w:after="0"/>
        <w:ind w:firstLine="567"/>
        <w:jc w:val="both"/>
        <w:rPr>
          <w:rFonts w:ascii="Times New Roman" w:hAnsi="Times New Roman"/>
          <w:sz w:val="24"/>
          <w:szCs w:val="24"/>
        </w:rPr>
      </w:pPr>
    </w:p>
    <w:p w14:paraId="1CAB5073" w14:textId="0E24CC63" w:rsidR="005F61AB" w:rsidRPr="005F61AB" w:rsidRDefault="005F61AB" w:rsidP="005F61AB">
      <w:pPr>
        <w:spacing w:after="0"/>
        <w:jc w:val="right"/>
        <w:rPr>
          <w:rFonts w:ascii="Times New Roman" w:eastAsia="Times New Roman" w:hAnsi="Times New Roman"/>
          <w:iCs/>
          <w:sz w:val="24"/>
          <w:szCs w:val="24"/>
          <w:lang w:eastAsia="ru-RU"/>
        </w:rPr>
      </w:pPr>
      <w:r w:rsidRPr="005F61AB">
        <w:rPr>
          <w:rFonts w:ascii="Times New Roman" w:eastAsia="Times New Roman" w:hAnsi="Times New Roman"/>
          <w:iCs/>
          <w:sz w:val="24"/>
          <w:szCs w:val="24"/>
          <w:lang w:eastAsia="ru-RU"/>
        </w:rPr>
        <w:t xml:space="preserve">Таблица </w:t>
      </w:r>
      <w:r>
        <w:rPr>
          <w:rFonts w:ascii="Times New Roman" w:eastAsia="Times New Roman" w:hAnsi="Times New Roman"/>
          <w:iCs/>
          <w:sz w:val="24"/>
          <w:szCs w:val="24"/>
          <w:lang w:eastAsia="ru-RU"/>
        </w:rPr>
        <w:t>6</w:t>
      </w:r>
      <w:r w:rsidRPr="005F61AB">
        <w:rPr>
          <w:rFonts w:ascii="Times New Roman" w:eastAsia="Times New Roman" w:hAnsi="Times New Roman"/>
          <w:iCs/>
          <w:sz w:val="24"/>
          <w:szCs w:val="24"/>
          <w:lang w:eastAsia="ru-RU"/>
        </w:rPr>
        <w:t xml:space="preserve">. </w:t>
      </w:r>
      <w:r w:rsidRPr="005F61AB">
        <w:rPr>
          <w:rFonts w:ascii="Times New Roman" w:hAnsi="Times New Roman"/>
          <w:sz w:val="24"/>
          <w:szCs w:val="24"/>
        </w:rPr>
        <w:t>Распределение ответов на вопрос: «Оцените, пожалуйста, как изменилась качество услуг субъектов естественных монополий, предоставляемых по месту ведения Вашего бизнеса, за последние 5 лет»</w:t>
      </w:r>
      <w:r w:rsidRPr="005F61AB">
        <w:rPr>
          <w:rFonts w:ascii="Times New Roman" w:eastAsia="Times New Roman" w:hAnsi="Times New Roman"/>
          <w:iCs/>
          <w:sz w:val="24"/>
          <w:szCs w:val="24"/>
          <w:lang w:eastAsia="ru-RU"/>
        </w:rPr>
        <w:t xml:space="preserve">, </w:t>
      </w:r>
    </w:p>
    <w:p w14:paraId="733A064B" w14:textId="77777777" w:rsidR="005F61AB" w:rsidRPr="005F61AB" w:rsidRDefault="005F61AB" w:rsidP="005F61AB">
      <w:pPr>
        <w:spacing w:after="0"/>
        <w:jc w:val="right"/>
        <w:rPr>
          <w:rFonts w:ascii="Times New Roman" w:hAnsi="Times New Roman"/>
          <w:iCs/>
          <w:sz w:val="24"/>
          <w:szCs w:val="24"/>
        </w:rPr>
      </w:pPr>
      <w:r w:rsidRPr="005F61AB">
        <w:rPr>
          <w:rFonts w:ascii="Times New Roman" w:eastAsia="Times New Roman" w:hAnsi="Times New Roman"/>
          <w:iCs/>
          <w:sz w:val="24"/>
          <w:szCs w:val="24"/>
          <w:lang w:eastAsia="ru-RU"/>
        </w:rPr>
        <w:t>% от респондентов</w:t>
      </w:r>
    </w:p>
    <w:tbl>
      <w:tblPr>
        <w:tblStyle w:val="-1153"/>
        <w:tblW w:w="10314" w:type="dxa"/>
        <w:tblLayout w:type="fixed"/>
        <w:tblLook w:val="04A0" w:firstRow="1" w:lastRow="0" w:firstColumn="1" w:lastColumn="0" w:noHBand="0" w:noVBand="1"/>
      </w:tblPr>
      <w:tblGrid>
        <w:gridCol w:w="6"/>
        <w:gridCol w:w="3953"/>
        <w:gridCol w:w="1560"/>
        <w:gridCol w:w="1252"/>
        <w:gridCol w:w="1701"/>
        <w:gridCol w:w="1842"/>
      </w:tblGrid>
      <w:tr w:rsidR="005F61AB" w:rsidRPr="005F61AB" w14:paraId="2645541D"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959" w:type="dxa"/>
            <w:gridSpan w:val="2"/>
            <w:vAlign w:val="center"/>
          </w:tcPr>
          <w:p w14:paraId="14106622" w14:textId="77777777" w:rsidR="005F61AB" w:rsidRPr="005F61AB" w:rsidRDefault="005F61AB" w:rsidP="005F61AB">
            <w:pPr>
              <w:spacing w:after="0" w:line="240" w:lineRule="auto"/>
              <w:contextualSpacing/>
              <w:jc w:val="center"/>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Вид информации</w:t>
            </w:r>
          </w:p>
        </w:tc>
        <w:tc>
          <w:tcPr>
            <w:tcW w:w="1560" w:type="dxa"/>
            <w:vAlign w:val="center"/>
          </w:tcPr>
          <w:p w14:paraId="542AD5A1"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Год</w:t>
            </w:r>
          </w:p>
        </w:tc>
        <w:tc>
          <w:tcPr>
            <w:tcW w:w="1252" w:type="dxa"/>
            <w:vAlign w:val="center"/>
          </w:tcPr>
          <w:p w14:paraId="0A5272EF"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Снизилось</w:t>
            </w:r>
          </w:p>
        </w:tc>
        <w:tc>
          <w:tcPr>
            <w:tcW w:w="1701" w:type="dxa"/>
            <w:vAlign w:val="center"/>
          </w:tcPr>
          <w:p w14:paraId="180FEE74"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Увеличилось</w:t>
            </w:r>
          </w:p>
        </w:tc>
        <w:tc>
          <w:tcPr>
            <w:tcW w:w="1842" w:type="dxa"/>
            <w:vAlign w:val="center"/>
          </w:tcPr>
          <w:p w14:paraId="363B9163"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Не изменилось</w:t>
            </w:r>
          </w:p>
        </w:tc>
      </w:tr>
      <w:tr w:rsidR="005F61AB" w:rsidRPr="005F61AB" w14:paraId="5DA24651"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1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4CB8AB82"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Водоснабжение, водоотведение</w:t>
            </w:r>
          </w:p>
        </w:tc>
        <w:tc>
          <w:tcPr>
            <w:tcW w:w="1560" w:type="dxa"/>
            <w:vAlign w:val="center"/>
          </w:tcPr>
          <w:p w14:paraId="6398854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6D3EA41A"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3,3</w:t>
            </w:r>
          </w:p>
        </w:tc>
        <w:tc>
          <w:tcPr>
            <w:tcW w:w="1701" w:type="dxa"/>
            <w:vAlign w:val="center"/>
          </w:tcPr>
          <w:p w14:paraId="172A5E1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14,3</w:t>
            </w:r>
          </w:p>
        </w:tc>
        <w:tc>
          <w:tcPr>
            <w:tcW w:w="1842" w:type="dxa"/>
            <w:vAlign w:val="center"/>
          </w:tcPr>
          <w:p w14:paraId="4F67D6A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82,4</w:t>
            </w:r>
          </w:p>
        </w:tc>
      </w:tr>
      <w:tr w:rsidR="005F61AB" w:rsidRPr="005F61AB" w14:paraId="00A0AD2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706B1E"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34CA21A2"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4979257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7,2</w:t>
            </w:r>
          </w:p>
        </w:tc>
        <w:tc>
          <w:tcPr>
            <w:tcW w:w="1701" w:type="dxa"/>
            <w:vAlign w:val="center"/>
          </w:tcPr>
          <w:p w14:paraId="479FD386"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17,4</w:t>
            </w:r>
          </w:p>
        </w:tc>
        <w:tc>
          <w:tcPr>
            <w:tcW w:w="1842" w:type="dxa"/>
            <w:vAlign w:val="center"/>
          </w:tcPr>
          <w:p w14:paraId="59828E7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75,4</w:t>
            </w:r>
          </w:p>
        </w:tc>
      </w:tr>
      <w:tr w:rsidR="005F61AB" w:rsidRPr="005F61AB" w14:paraId="6EEE49B0"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F1F419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D239C2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3A29DA1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6,5</w:t>
            </w:r>
          </w:p>
        </w:tc>
        <w:tc>
          <w:tcPr>
            <w:tcW w:w="1701" w:type="dxa"/>
            <w:vAlign w:val="center"/>
          </w:tcPr>
          <w:p w14:paraId="72A0B81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17,9</w:t>
            </w:r>
          </w:p>
        </w:tc>
        <w:tc>
          <w:tcPr>
            <w:tcW w:w="1842" w:type="dxa"/>
            <w:vAlign w:val="center"/>
          </w:tcPr>
          <w:p w14:paraId="1AC411DF"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75,6</w:t>
            </w:r>
          </w:p>
        </w:tc>
      </w:tr>
      <w:tr w:rsidR="005F61AB" w:rsidRPr="005F61AB" w14:paraId="75B1825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468DCF30"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Водоочистка</w:t>
            </w:r>
          </w:p>
        </w:tc>
        <w:tc>
          <w:tcPr>
            <w:tcW w:w="1560" w:type="dxa"/>
            <w:vAlign w:val="center"/>
          </w:tcPr>
          <w:p w14:paraId="49522DC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70B397E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2,2</w:t>
            </w:r>
          </w:p>
        </w:tc>
        <w:tc>
          <w:tcPr>
            <w:tcW w:w="1701" w:type="dxa"/>
            <w:vAlign w:val="center"/>
          </w:tcPr>
          <w:p w14:paraId="34D7DDA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12,7</w:t>
            </w:r>
          </w:p>
        </w:tc>
        <w:tc>
          <w:tcPr>
            <w:tcW w:w="1842" w:type="dxa"/>
            <w:vAlign w:val="center"/>
          </w:tcPr>
          <w:p w14:paraId="585FFE7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85,1</w:t>
            </w:r>
          </w:p>
        </w:tc>
      </w:tr>
      <w:tr w:rsidR="005F61AB" w:rsidRPr="005F61AB" w14:paraId="5D3441E6"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E2AB36"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3CEFB7A"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46924E6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5,3</w:t>
            </w:r>
          </w:p>
        </w:tc>
        <w:tc>
          <w:tcPr>
            <w:tcW w:w="1701" w:type="dxa"/>
            <w:vAlign w:val="center"/>
          </w:tcPr>
          <w:p w14:paraId="75D6085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15,0</w:t>
            </w:r>
          </w:p>
        </w:tc>
        <w:tc>
          <w:tcPr>
            <w:tcW w:w="1842" w:type="dxa"/>
            <w:vAlign w:val="center"/>
          </w:tcPr>
          <w:p w14:paraId="2F0B3D1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79,7</w:t>
            </w:r>
          </w:p>
        </w:tc>
      </w:tr>
      <w:tr w:rsidR="005F61AB" w:rsidRPr="005F61AB" w14:paraId="51819FF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8D0EF85"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4281886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7E5B7F8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5,5</w:t>
            </w:r>
          </w:p>
        </w:tc>
        <w:tc>
          <w:tcPr>
            <w:tcW w:w="1701" w:type="dxa"/>
            <w:vAlign w:val="center"/>
          </w:tcPr>
          <w:p w14:paraId="17387E9E"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15,0</w:t>
            </w:r>
          </w:p>
        </w:tc>
        <w:tc>
          <w:tcPr>
            <w:tcW w:w="1842" w:type="dxa"/>
            <w:vAlign w:val="center"/>
          </w:tcPr>
          <w:p w14:paraId="6D5E30C3"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79,5</w:t>
            </w:r>
          </w:p>
        </w:tc>
      </w:tr>
      <w:tr w:rsidR="005F61AB" w:rsidRPr="005F61AB" w14:paraId="7C22CDD8"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4E30C77"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Газоснабжение</w:t>
            </w:r>
          </w:p>
        </w:tc>
        <w:tc>
          <w:tcPr>
            <w:tcW w:w="1560" w:type="dxa"/>
            <w:vAlign w:val="center"/>
          </w:tcPr>
          <w:p w14:paraId="4562187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5F520C3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3,2</w:t>
            </w:r>
          </w:p>
        </w:tc>
        <w:tc>
          <w:tcPr>
            <w:tcW w:w="1701" w:type="dxa"/>
            <w:vAlign w:val="center"/>
          </w:tcPr>
          <w:p w14:paraId="69AB522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14,3</w:t>
            </w:r>
          </w:p>
        </w:tc>
        <w:tc>
          <w:tcPr>
            <w:tcW w:w="1842" w:type="dxa"/>
            <w:vAlign w:val="center"/>
          </w:tcPr>
          <w:p w14:paraId="6C7C6B0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82,5</w:t>
            </w:r>
          </w:p>
        </w:tc>
      </w:tr>
      <w:tr w:rsidR="005F61AB" w:rsidRPr="005F61AB" w14:paraId="0A4B97A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1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E3FE3A8"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40D9E8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2987ED4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3,7</w:t>
            </w:r>
          </w:p>
        </w:tc>
        <w:tc>
          <w:tcPr>
            <w:tcW w:w="1701" w:type="dxa"/>
            <w:vAlign w:val="center"/>
          </w:tcPr>
          <w:p w14:paraId="5EA75C4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22,0</w:t>
            </w:r>
          </w:p>
        </w:tc>
        <w:tc>
          <w:tcPr>
            <w:tcW w:w="1842" w:type="dxa"/>
            <w:vAlign w:val="center"/>
          </w:tcPr>
          <w:p w14:paraId="558C815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74,3</w:t>
            </w:r>
          </w:p>
        </w:tc>
      </w:tr>
      <w:tr w:rsidR="005F61AB" w:rsidRPr="005F61AB" w14:paraId="0D822F22"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110533AA"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0F9BC65F"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6615D42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2,7</w:t>
            </w:r>
          </w:p>
        </w:tc>
        <w:tc>
          <w:tcPr>
            <w:tcW w:w="1701" w:type="dxa"/>
            <w:vAlign w:val="center"/>
          </w:tcPr>
          <w:p w14:paraId="6E79758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19,7</w:t>
            </w:r>
          </w:p>
        </w:tc>
        <w:tc>
          <w:tcPr>
            <w:tcW w:w="1842" w:type="dxa"/>
            <w:vAlign w:val="center"/>
          </w:tcPr>
          <w:p w14:paraId="449E71D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77,6</w:t>
            </w:r>
          </w:p>
        </w:tc>
      </w:tr>
      <w:tr w:rsidR="005F61AB" w:rsidRPr="005F61AB" w14:paraId="7BE8CF3D"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656DFA7"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Электроснабжение</w:t>
            </w:r>
          </w:p>
        </w:tc>
        <w:tc>
          <w:tcPr>
            <w:tcW w:w="1560" w:type="dxa"/>
            <w:vAlign w:val="center"/>
          </w:tcPr>
          <w:p w14:paraId="5DCEDB43"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63BE921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3,3</w:t>
            </w:r>
          </w:p>
        </w:tc>
        <w:tc>
          <w:tcPr>
            <w:tcW w:w="1701" w:type="dxa"/>
            <w:vAlign w:val="center"/>
          </w:tcPr>
          <w:p w14:paraId="20F8A7F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13,7</w:t>
            </w:r>
          </w:p>
        </w:tc>
        <w:tc>
          <w:tcPr>
            <w:tcW w:w="1842" w:type="dxa"/>
            <w:vAlign w:val="center"/>
          </w:tcPr>
          <w:p w14:paraId="7E50C6D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83,0</w:t>
            </w:r>
          </w:p>
        </w:tc>
      </w:tr>
      <w:tr w:rsidR="005F61AB" w:rsidRPr="005F61AB" w14:paraId="3299DCC2"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D634CB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5832EE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24AAF14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4,5</w:t>
            </w:r>
          </w:p>
        </w:tc>
        <w:tc>
          <w:tcPr>
            <w:tcW w:w="1701" w:type="dxa"/>
            <w:vAlign w:val="center"/>
          </w:tcPr>
          <w:p w14:paraId="4CF7858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20,4</w:t>
            </w:r>
          </w:p>
        </w:tc>
        <w:tc>
          <w:tcPr>
            <w:tcW w:w="1842" w:type="dxa"/>
            <w:vAlign w:val="center"/>
          </w:tcPr>
          <w:p w14:paraId="4EC9E66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75,1</w:t>
            </w:r>
          </w:p>
        </w:tc>
      </w:tr>
      <w:tr w:rsidR="005F61AB" w:rsidRPr="005F61AB" w14:paraId="29D348BF"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3B6CD4D"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26EEE01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3518638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2,3</w:t>
            </w:r>
          </w:p>
        </w:tc>
        <w:tc>
          <w:tcPr>
            <w:tcW w:w="1701" w:type="dxa"/>
            <w:vAlign w:val="center"/>
          </w:tcPr>
          <w:p w14:paraId="03AFAF61"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19,8</w:t>
            </w:r>
          </w:p>
        </w:tc>
        <w:tc>
          <w:tcPr>
            <w:tcW w:w="1842" w:type="dxa"/>
            <w:vAlign w:val="center"/>
          </w:tcPr>
          <w:p w14:paraId="05E7D49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77,9</w:t>
            </w:r>
          </w:p>
        </w:tc>
      </w:tr>
      <w:tr w:rsidR="005F61AB" w:rsidRPr="005F61AB" w14:paraId="1888986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89"/>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299AA17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Теплоснабжение</w:t>
            </w:r>
          </w:p>
        </w:tc>
        <w:tc>
          <w:tcPr>
            <w:tcW w:w="1560" w:type="dxa"/>
            <w:vAlign w:val="center"/>
          </w:tcPr>
          <w:p w14:paraId="2C309F5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605E331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2,5</w:t>
            </w:r>
          </w:p>
        </w:tc>
        <w:tc>
          <w:tcPr>
            <w:tcW w:w="1701" w:type="dxa"/>
            <w:vAlign w:val="center"/>
          </w:tcPr>
          <w:p w14:paraId="18DAA258"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12,9</w:t>
            </w:r>
          </w:p>
        </w:tc>
        <w:tc>
          <w:tcPr>
            <w:tcW w:w="1842" w:type="dxa"/>
            <w:vAlign w:val="center"/>
          </w:tcPr>
          <w:p w14:paraId="1692CB2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84,6</w:t>
            </w:r>
          </w:p>
        </w:tc>
      </w:tr>
      <w:tr w:rsidR="005F61AB" w:rsidRPr="005F61AB" w14:paraId="1FA762A2"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B4C275F"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438F53E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6C93CB4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4,6</w:t>
            </w:r>
          </w:p>
        </w:tc>
        <w:tc>
          <w:tcPr>
            <w:tcW w:w="1701" w:type="dxa"/>
            <w:vAlign w:val="center"/>
          </w:tcPr>
          <w:p w14:paraId="7CEAE36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15,4</w:t>
            </w:r>
          </w:p>
        </w:tc>
        <w:tc>
          <w:tcPr>
            <w:tcW w:w="1842" w:type="dxa"/>
            <w:vAlign w:val="center"/>
          </w:tcPr>
          <w:p w14:paraId="5A2384B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80,0</w:t>
            </w:r>
          </w:p>
        </w:tc>
      </w:tr>
      <w:tr w:rsidR="005F61AB" w:rsidRPr="005F61AB" w14:paraId="74123D4B"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737FA7E1"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03586A70"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71F7FC5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3,2</w:t>
            </w:r>
          </w:p>
        </w:tc>
        <w:tc>
          <w:tcPr>
            <w:tcW w:w="1701" w:type="dxa"/>
            <w:vAlign w:val="center"/>
          </w:tcPr>
          <w:p w14:paraId="51996608"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16,3</w:t>
            </w:r>
          </w:p>
        </w:tc>
        <w:tc>
          <w:tcPr>
            <w:tcW w:w="1842" w:type="dxa"/>
            <w:vAlign w:val="center"/>
          </w:tcPr>
          <w:p w14:paraId="04EC30A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80,5</w:t>
            </w:r>
          </w:p>
        </w:tc>
      </w:tr>
      <w:tr w:rsidR="005F61AB" w:rsidRPr="005F61AB" w14:paraId="3BDDB54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3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AC657E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Телефонная связь</w:t>
            </w:r>
          </w:p>
        </w:tc>
        <w:tc>
          <w:tcPr>
            <w:tcW w:w="1560" w:type="dxa"/>
            <w:vAlign w:val="center"/>
          </w:tcPr>
          <w:p w14:paraId="2627749E"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52B18553"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1,8</w:t>
            </w:r>
          </w:p>
        </w:tc>
        <w:tc>
          <w:tcPr>
            <w:tcW w:w="1701" w:type="dxa"/>
            <w:vAlign w:val="center"/>
          </w:tcPr>
          <w:p w14:paraId="7F54964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14,4</w:t>
            </w:r>
          </w:p>
        </w:tc>
        <w:tc>
          <w:tcPr>
            <w:tcW w:w="1842" w:type="dxa"/>
            <w:vAlign w:val="center"/>
          </w:tcPr>
          <w:p w14:paraId="6B15BC1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83,8</w:t>
            </w:r>
          </w:p>
        </w:tc>
      </w:tr>
      <w:tr w:rsidR="005F61AB" w:rsidRPr="005F61AB" w14:paraId="4DF303F7"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35"/>
        </w:trPr>
        <w:tc>
          <w:tcPr>
            <w:cnfStyle w:val="001000000000" w:firstRow="0" w:lastRow="0" w:firstColumn="1" w:lastColumn="0" w:oddVBand="0" w:evenVBand="0" w:oddHBand="0" w:evenHBand="0" w:firstRowFirstColumn="0" w:firstRowLastColumn="0" w:lastRowFirstColumn="0" w:lastRowLastColumn="0"/>
            <w:tcW w:w="3953" w:type="dxa"/>
            <w:vMerge/>
          </w:tcPr>
          <w:p w14:paraId="437FD5B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A37539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578E3D2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val="en-US"/>
              </w:rPr>
              <w:t>6</w:t>
            </w:r>
            <w:r w:rsidRPr="005F61AB">
              <w:rPr>
                <w:rFonts w:ascii="Times New Roman" w:eastAsia="Times New Roman" w:hAnsi="Times New Roman"/>
                <w:color w:val="000000"/>
                <w:sz w:val="24"/>
                <w:szCs w:val="24"/>
              </w:rPr>
              <w:t>,1</w:t>
            </w:r>
          </w:p>
        </w:tc>
        <w:tc>
          <w:tcPr>
            <w:tcW w:w="1701" w:type="dxa"/>
            <w:shd w:val="clear" w:color="auto" w:fill="DBE5F1"/>
            <w:vAlign w:val="center"/>
          </w:tcPr>
          <w:p w14:paraId="06CC68E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16,2</w:t>
            </w:r>
          </w:p>
        </w:tc>
        <w:tc>
          <w:tcPr>
            <w:tcW w:w="1842" w:type="dxa"/>
            <w:vAlign w:val="center"/>
          </w:tcPr>
          <w:p w14:paraId="6AE0D25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77,7</w:t>
            </w:r>
          </w:p>
        </w:tc>
      </w:tr>
      <w:tr w:rsidR="005F61AB" w:rsidRPr="005F61AB" w14:paraId="161638E3"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7EEBEDF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3C15621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1B60F74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3,0</w:t>
            </w:r>
          </w:p>
        </w:tc>
        <w:tc>
          <w:tcPr>
            <w:tcW w:w="1701" w:type="dxa"/>
            <w:vAlign w:val="center"/>
          </w:tcPr>
          <w:p w14:paraId="71FB405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15,0</w:t>
            </w:r>
          </w:p>
        </w:tc>
        <w:tc>
          <w:tcPr>
            <w:tcW w:w="1842" w:type="dxa"/>
            <w:vAlign w:val="center"/>
          </w:tcPr>
          <w:p w14:paraId="4EE0833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82,0</w:t>
            </w:r>
          </w:p>
        </w:tc>
      </w:tr>
    </w:tbl>
    <w:p w14:paraId="6D910B84" w14:textId="77777777" w:rsidR="005F61AB" w:rsidRPr="005F61AB" w:rsidRDefault="005F61AB" w:rsidP="005F61AB">
      <w:pPr>
        <w:spacing w:after="0"/>
        <w:rPr>
          <w:rFonts w:ascii="Times New Roman" w:eastAsia="Times New Roman" w:hAnsi="Times New Roman"/>
          <w:i/>
          <w:sz w:val="24"/>
          <w:szCs w:val="24"/>
          <w:lang w:eastAsia="ru-RU"/>
        </w:rPr>
      </w:pPr>
    </w:p>
    <w:p w14:paraId="00F1467C" w14:textId="58A1C1AD"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Менее позитивные результаты получены при анализе ответов на вопрос об уровне цен на услуги субъектов естественных монополий, предоставляемых по месту ведения бизнеса, за последние 5 лет (таблица </w:t>
      </w:r>
      <w:r>
        <w:rPr>
          <w:rFonts w:ascii="Times New Roman" w:eastAsia="Times New Roman" w:hAnsi="Times New Roman"/>
          <w:color w:val="000000"/>
          <w:sz w:val="28"/>
          <w:szCs w:val="28"/>
          <w:lang w:eastAsia="ru-RU"/>
        </w:rPr>
        <w:t>7</w:t>
      </w:r>
      <w:r w:rsidRPr="00842E3B">
        <w:rPr>
          <w:rFonts w:ascii="Times New Roman" w:eastAsia="Times New Roman" w:hAnsi="Times New Roman"/>
          <w:color w:val="000000"/>
          <w:sz w:val="28"/>
          <w:szCs w:val="28"/>
          <w:lang w:eastAsia="ru-RU"/>
        </w:rPr>
        <w:t>). Большинство респондентов отметило увеличение цен на услуги.  Наиболее близкими в процентном отношении являются тенденции 2021 и 2022 годов, когда так, в ряде случаев, считают на 15 и более процентов предпринимателей. И если о некотором снижении цен в 2020 и 2021 годах говорили, хоть и крайне минимально, некоторые представители бизнес-сообщества, то в 2022 году этот показатель практически нивелирован. Безусловно, такое распределение говорит об увеличении нагрузки на региональный бизнес в современный период, но, как мы полагаем, обусловлено объективными внутри- и внешнеполитическими и экономическими процессами.</w:t>
      </w:r>
    </w:p>
    <w:p w14:paraId="4329AC1C" w14:textId="77777777" w:rsidR="00842E3B" w:rsidRPr="00842E3B" w:rsidRDefault="00842E3B" w:rsidP="00842E3B">
      <w:pPr>
        <w:spacing w:after="0"/>
        <w:ind w:firstLine="709"/>
        <w:jc w:val="center"/>
        <w:rPr>
          <w:rFonts w:ascii="Times New Roman" w:eastAsia="Times New Roman" w:hAnsi="Times New Roman"/>
          <w:iCs/>
          <w:sz w:val="24"/>
          <w:szCs w:val="24"/>
          <w:lang w:eastAsia="ru-RU"/>
        </w:rPr>
      </w:pPr>
    </w:p>
    <w:p w14:paraId="12164412" w14:textId="225404D8" w:rsidR="00842E3B" w:rsidRPr="00842E3B" w:rsidRDefault="00842E3B" w:rsidP="00842E3B">
      <w:pPr>
        <w:suppressAutoHyphens/>
        <w:spacing w:after="0" w:line="240" w:lineRule="auto"/>
        <w:jc w:val="right"/>
        <w:rPr>
          <w:rFonts w:ascii="Times New Roman" w:eastAsia="Times New Roman" w:hAnsi="Times New Roman"/>
          <w:iCs/>
          <w:sz w:val="24"/>
          <w:szCs w:val="24"/>
          <w:lang w:eastAsia="ru-RU"/>
        </w:rPr>
      </w:pPr>
      <w:r w:rsidRPr="00842E3B">
        <w:rPr>
          <w:rFonts w:ascii="Times New Roman" w:eastAsia="Times New Roman" w:hAnsi="Times New Roman"/>
          <w:iCs/>
          <w:sz w:val="24"/>
          <w:szCs w:val="24"/>
          <w:lang w:eastAsia="ru-RU"/>
        </w:rPr>
        <w:t xml:space="preserve">Таблица </w:t>
      </w:r>
      <w:r>
        <w:rPr>
          <w:rFonts w:ascii="Times New Roman" w:eastAsia="Times New Roman" w:hAnsi="Times New Roman"/>
          <w:iCs/>
          <w:sz w:val="24"/>
          <w:szCs w:val="24"/>
          <w:lang w:eastAsia="ru-RU"/>
        </w:rPr>
        <w:t>7</w:t>
      </w:r>
      <w:r w:rsidRPr="00842E3B">
        <w:rPr>
          <w:rFonts w:ascii="Times New Roman" w:eastAsia="Times New Roman" w:hAnsi="Times New Roman"/>
          <w:iCs/>
          <w:sz w:val="24"/>
          <w:szCs w:val="24"/>
          <w:lang w:eastAsia="ru-RU"/>
        </w:rPr>
        <w:t xml:space="preserve">. </w:t>
      </w:r>
      <w:r w:rsidRPr="00842E3B">
        <w:rPr>
          <w:rFonts w:ascii="Times New Roman" w:hAnsi="Times New Roman"/>
          <w:sz w:val="24"/>
          <w:szCs w:val="24"/>
        </w:rPr>
        <w:t>Распределение ответов на вопрос: «Оцените,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w:t>
      </w:r>
      <w:r w:rsidRPr="00842E3B">
        <w:rPr>
          <w:rFonts w:ascii="Times New Roman" w:eastAsia="Times New Roman" w:hAnsi="Times New Roman"/>
          <w:iCs/>
          <w:sz w:val="24"/>
          <w:szCs w:val="24"/>
          <w:lang w:eastAsia="ru-RU"/>
        </w:rPr>
        <w:t xml:space="preserve">, </w:t>
      </w:r>
    </w:p>
    <w:p w14:paraId="7B3E1AC3" w14:textId="77777777" w:rsidR="00842E3B" w:rsidRPr="00842E3B" w:rsidRDefault="00842E3B" w:rsidP="00842E3B">
      <w:pPr>
        <w:spacing w:after="0"/>
        <w:ind w:firstLine="709"/>
        <w:jc w:val="right"/>
        <w:rPr>
          <w:rFonts w:ascii="Times New Roman" w:eastAsia="Times New Roman" w:hAnsi="Times New Roman"/>
          <w:iCs/>
          <w:sz w:val="24"/>
          <w:szCs w:val="24"/>
          <w:lang w:eastAsia="ru-RU"/>
        </w:rPr>
      </w:pPr>
      <w:r w:rsidRPr="00842E3B">
        <w:rPr>
          <w:rFonts w:ascii="Times New Roman" w:eastAsia="Times New Roman" w:hAnsi="Times New Roman"/>
          <w:iCs/>
          <w:sz w:val="24"/>
          <w:szCs w:val="24"/>
          <w:lang w:eastAsia="ru-RU"/>
        </w:rPr>
        <w:t>% от респондентов</w:t>
      </w:r>
    </w:p>
    <w:tbl>
      <w:tblPr>
        <w:tblStyle w:val="-1154"/>
        <w:tblW w:w="10314" w:type="dxa"/>
        <w:tblLayout w:type="fixed"/>
        <w:tblLook w:val="04A0" w:firstRow="1" w:lastRow="0" w:firstColumn="1" w:lastColumn="0" w:noHBand="0" w:noVBand="1"/>
      </w:tblPr>
      <w:tblGrid>
        <w:gridCol w:w="6"/>
        <w:gridCol w:w="3953"/>
        <w:gridCol w:w="1560"/>
        <w:gridCol w:w="1252"/>
        <w:gridCol w:w="1701"/>
        <w:gridCol w:w="1842"/>
      </w:tblGrid>
      <w:tr w:rsidR="00842E3B" w:rsidRPr="00842E3B" w14:paraId="2CEA542F"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959" w:type="dxa"/>
            <w:gridSpan w:val="2"/>
            <w:vAlign w:val="center"/>
          </w:tcPr>
          <w:p w14:paraId="18959BD6" w14:textId="77777777" w:rsidR="00842E3B" w:rsidRPr="00842E3B" w:rsidRDefault="00842E3B" w:rsidP="00842E3B">
            <w:pPr>
              <w:spacing w:after="0" w:line="240" w:lineRule="auto"/>
              <w:contextualSpacing/>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Вид информации</w:t>
            </w:r>
          </w:p>
        </w:tc>
        <w:tc>
          <w:tcPr>
            <w:tcW w:w="1560" w:type="dxa"/>
            <w:vAlign w:val="center"/>
          </w:tcPr>
          <w:p w14:paraId="3E8810EC"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Год</w:t>
            </w:r>
          </w:p>
        </w:tc>
        <w:tc>
          <w:tcPr>
            <w:tcW w:w="1252" w:type="dxa"/>
            <w:vAlign w:val="center"/>
          </w:tcPr>
          <w:p w14:paraId="04FDFFB6"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Снизилось</w:t>
            </w:r>
          </w:p>
        </w:tc>
        <w:tc>
          <w:tcPr>
            <w:tcW w:w="1701" w:type="dxa"/>
            <w:vAlign w:val="center"/>
          </w:tcPr>
          <w:p w14:paraId="1F4791A8"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Увеличилось</w:t>
            </w:r>
          </w:p>
        </w:tc>
        <w:tc>
          <w:tcPr>
            <w:tcW w:w="1842" w:type="dxa"/>
            <w:vAlign w:val="center"/>
          </w:tcPr>
          <w:p w14:paraId="17AB97C6"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Не изменилось</w:t>
            </w:r>
          </w:p>
        </w:tc>
      </w:tr>
      <w:tr w:rsidR="00842E3B" w:rsidRPr="00842E3B" w14:paraId="7A117188"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4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34AC4CF7"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Водоснабжение, водоотведение</w:t>
            </w:r>
          </w:p>
        </w:tc>
        <w:tc>
          <w:tcPr>
            <w:tcW w:w="1560" w:type="dxa"/>
            <w:vAlign w:val="center"/>
          </w:tcPr>
          <w:p w14:paraId="51117AE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6A5656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701" w:type="dxa"/>
            <w:vAlign w:val="center"/>
          </w:tcPr>
          <w:p w14:paraId="322F3C8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55,2</w:t>
            </w:r>
          </w:p>
        </w:tc>
        <w:tc>
          <w:tcPr>
            <w:tcW w:w="1842" w:type="dxa"/>
            <w:vAlign w:val="center"/>
          </w:tcPr>
          <w:p w14:paraId="59324F1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44,5</w:t>
            </w:r>
          </w:p>
        </w:tc>
      </w:tr>
      <w:tr w:rsidR="00842E3B" w:rsidRPr="00842E3B" w14:paraId="5E0CD39C"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A3D6D7D"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719E0A4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56FD5CF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val="en-US" w:eastAsia="ru-RU"/>
              </w:rPr>
              <w:t>1</w:t>
            </w:r>
            <w:r w:rsidRPr="00842E3B">
              <w:rPr>
                <w:rFonts w:ascii="Times New Roman" w:eastAsia="Times New Roman" w:hAnsi="Times New Roman"/>
                <w:sz w:val="24"/>
                <w:szCs w:val="24"/>
                <w:lang w:eastAsia="ru-RU"/>
              </w:rPr>
              <w:t>,5</w:t>
            </w:r>
          </w:p>
        </w:tc>
        <w:tc>
          <w:tcPr>
            <w:tcW w:w="1701" w:type="dxa"/>
            <w:shd w:val="clear" w:color="auto" w:fill="auto"/>
            <w:vAlign w:val="center"/>
          </w:tcPr>
          <w:p w14:paraId="50E591C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73,2</w:t>
            </w:r>
          </w:p>
        </w:tc>
        <w:tc>
          <w:tcPr>
            <w:tcW w:w="1842" w:type="dxa"/>
            <w:vAlign w:val="center"/>
          </w:tcPr>
          <w:p w14:paraId="12158144"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25,3</w:t>
            </w:r>
          </w:p>
        </w:tc>
      </w:tr>
      <w:tr w:rsidR="00842E3B" w:rsidRPr="00842E3B" w14:paraId="02DDEBBD"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D1EF392"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1772F11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2F980361"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0,9</w:t>
            </w:r>
          </w:p>
        </w:tc>
        <w:tc>
          <w:tcPr>
            <w:tcW w:w="1701" w:type="dxa"/>
            <w:vAlign w:val="center"/>
          </w:tcPr>
          <w:p w14:paraId="75C67C0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76,7</w:t>
            </w:r>
          </w:p>
        </w:tc>
        <w:tc>
          <w:tcPr>
            <w:tcW w:w="1842" w:type="dxa"/>
            <w:vAlign w:val="center"/>
          </w:tcPr>
          <w:p w14:paraId="5A90DF9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22,4</w:t>
            </w:r>
          </w:p>
        </w:tc>
      </w:tr>
      <w:tr w:rsidR="00842E3B" w:rsidRPr="00842E3B" w14:paraId="300C59E3"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16A9634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Водоочистка</w:t>
            </w:r>
          </w:p>
        </w:tc>
        <w:tc>
          <w:tcPr>
            <w:tcW w:w="1560" w:type="dxa"/>
            <w:vAlign w:val="center"/>
          </w:tcPr>
          <w:p w14:paraId="7B51E49E"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0FBC8C1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701" w:type="dxa"/>
            <w:vAlign w:val="center"/>
          </w:tcPr>
          <w:p w14:paraId="4F57309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54,3</w:t>
            </w:r>
          </w:p>
        </w:tc>
        <w:tc>
          <w:tcPr>
            <w:tcW w:w="1842" w:type="dxa"/>
            <w:vAlign w:val="center"/>
          </w:tcPr>
          <w:p w14:paraId="5EEFC95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45,4</w:t>
            </w:r>
          </w:p>
        </w:tc>
      </w:tr>
      <w:tr w:rsidR="00842E3B" w:rsidRPr="00842E3B" w14:paraId="0DCBDC3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4E12B49"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2D4676D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034A28D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w:t>
            </w:r>
          </w:p>
        </w:tc>
        <w:tc>
          <w:tcPr>
            <w:tcW w:w="1701" w:type="dxa"/>
            <w:shd w:val="clear" w:color="auto" w:fill="DBE5F1"/>
            <w:vAlign w:val="center"/>
          </w:tcPr>
          <w:p w14:paraId="4F0CA66D"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72,3</w:t>
            </w:r>
          </w:p>
        </w:tc>
        <w:tc>
          <w:tcPr>
            <w:tcW w:w="1842" w:type="dxa"/>
            <w:vAlign w:val="center"/>
          </w:tcPr>
          <w:p w14:paraId="33598EE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26,1</w:t>
            </w:r>
          </w:p>
        </w:tc>
      </w:tr>
      <w:tr w:rsidR="00842E3B" w:rsidRPr="00842E3B" w14:paraId="412999D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0CC92A2"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23222A7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70C3FA5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0,6</w:t>
            </w:r>
          </w:p>
        </w:tc>
        <w:tc>
          <w:tcPr>
            <w:tcW w:w="1701" w:type="dxa"/>
            <w:vAlign w:val="center"/>
          </w:tcPr>
          <w:p w14:paraId="2968812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69,6</w:t>
            </w:r>
          </w:p>
        </w:tc>
        <w:tc>
          <w:tcPr>
            <w:tcW w:w="1842" w:type="dxa"/>
            <w:vAlign w:val="center"/>
          </w:tcPr>
          <w:p w14:paraId="2930689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29,8</w:t>
            </w:r>
          </w:p>
        </w:tc>
      </w:tr>
      <w:tr w:rsidR="00842E3B" w:rsidRPr="00842E3B" w14:paraId="34CA1F43"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3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3FF81ED"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Газоснабжение</w:t>
            </w:r>
          </w:p>
        </w:tc>
        <w:tc>
          <w:tcPr>
            <w:tcW w:w="1560" w:type="dxa"/>
            <w:vAlign w:val="center"/>
          </w:tcPr>
          <w:p w14:paraId="2C28637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47CF4E5"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701" w:type="dxa"/>
            <w:vAlign w:val="center"/>
          </w:tcPr>
          <w:p w14:paraId="68CBCA2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57,2</w:t>
            </w:r>
          </w:p>
        </w:tc>
        <w:tc>
          <w:tcPr>
            <w:tcW w:w="1842" w:type="dxa"/>
            <w:vAlign w:val="center"/>
          </w:tcPr>
          <w:p w14:paraId="6D175FF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42,6</w:t>
            </w:r>
          </w:p>
        </w:tc>
      </w:tr>
      <w:tr w:rsidR="00842E3B" w:rsidRPr="00842E3B" w14:paraId="0F185F9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91E299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252DDD3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6B8D827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w:t>
            </w:r>
          </w:p>
        </w:tc>
        <w:tc>
          <w:tcPr>
            <w:tcW w:w="1701" w:type="dxa"/>
            <w:shd w:val="clear" w:color="auto" w:fill="auto"/>
            <w:vAlign w:val="center"/>
          </w:tcPr>
          <w:p w14:paraId="2ED3F5F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74,7</w:t>
            </w:r>
          </w:p>
        </w:tc>
        <w:tc>
          <w:tcPr>
            <w:tcW w:w="1842" w:type="dxa"/>
            <w:vAlign w:val="center"/>
          </w:tcPr>
          <w:p w14:paraId="1490B910"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23,9</w:t>
            </w:r>
          </w:p>
        </w:tc>
      </w:tr>
      <w:tr w:rsidR="00842E3B" w:rsidRPr="00842E3B" w14:paraId="07409B0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1840AE"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7E7633B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17AAF1E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0,4</w:t>
            </w:r>
          </w:p>
        </w:tc>
        <w:tc>
          <w:tcPr>
            <w:tcW w:w="1701" w:type="dxa"/>
            <w:vAlign w:val="center"/>
          </w:tcPr>
          <w:p w14:paraId="140E556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77,2</w:t>
            </w:r>
          </w:p>
        </w:tc>
        <w:tc>
          <w:tcPr>
            <w:tcW w:w="1842" w:type="dxa"/>
            <w:vAlign w:val="center"/>
          </w:tcPr>
          <w:p w14:paraId="04F006C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22,4</w:t>
            </w:r>
          </w:p>
        </w:tc>
      </w:tr>
      <w:tr w:rsidR="00842E3B" w:rsidRPr="00842E3B" w14:paraId="2BCDF38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488C8EA"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lastRenderedPageBreak/>
              <w:t>Электроснабжение</w:t>
            </w:r>
          </w:p>
        </w:tc>
        <w:tc>
          <w:tcPr>
            <w:tcW w:w="1560" w:type="dxa"/>
            <w:vAlign w:val="center"/>
          </w:tcPr>
          <w:p w14:paraId="1E90A3A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DE24389"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1,0</w:t>
            </w:r>
          </w:p>
        </w:tc>
        <w:tc>
          <w:tcPr>
            <w:tcW w:w="1701" w:type="dxa"/>
            <w:vAlign w:val="center"/>
          </w:tcPr>
          <w:p w14:paraId="5C45B5C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56,5</w:t>
            </w:r>
          </w:p>
        </w:tc>
        <w:tc>
          <w:tcPr>
            <w:tcW w:w="1842" w:type="dxa"/>
            <w:vAlign w:val="center"/>
          </w:tcPr>
          <w:p w14:paraId="795ACF4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42,5</w:t>
            </w:r>
          </w:p>
        </w:tc>
      </w:tr>
      <w:tr w:rsidR="00842E3B" w:rsidRPr="00842E3B" w14:paraId="067FA520"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1703CF05"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0829B1E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429AE8D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w:t>
            </w:r>
          </w:p>
        </w:tc>
        <w:tc>
          <w:tcPr>
            <w:tcW w:w="1701" w:type="dxa"/>
            <w:shd w:val="clear" w:color="auto" w:fill="DBE5F1"/>
            <w:vAlign w:val="center"/>
          </w:tcPr>
          <w:p w14:paraId="4BE499D0"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74,5</w:t>
            </w:r>
          </w:p>
        </w:tc>
        <w:tc>
          <w:tcPr>
            <w:tcW w:w="1842" w:type="dxa"/>
            <w:vAlign w:val="center"/>
          </w:tcPr>
          <w:p w14:paraId="1BEDA27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24,0</w:t>
            </w:r>
          </w:p>
        </w:tc>
      </w:tr>
      <w:tr w:rsidR="00842E3B" w:rsidRPr="00842E3B" w14:paraId="4279DE50"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9EE7EEF"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7D888D8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7AA9A9A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701" w:type="dxa"/>
            <w:vAlign w:val="center"/>
          </w:tcPr>
          <w:p w14:paraId="59DDC454"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78,5</w:t>
            </w:r>
          </w:p>
        </w:tc>
        <w:tc>
          <w:tcPr>
            <w:tcW w:w="1842" w:type="dxa"/>
            <w:vAlign w:val="center"/>
          </w:tcPr>
          <w:p w14:paraId="2BC1BCE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21,2</w:t>
            </w:r>
          </w:p>
        </w:tc>
      </w:tr>
      <w:tr w:rsidR="00842E3B" w:rsidRPr="00842E3B" w14:paraId="0D66C20B"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4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8527376"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Теплоснабжение</w:t>
            </w:r>
          </w:p>
        </w:tc>
        <w:tc>
          <w:tcPr>
            <w:tcW w:w="1560" w:type="dxa"/>
            <w:vAlign w:val="center"/>
          </w:tcPr>
          <w:p w14:paraId="6E244BE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01800B0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701" w:type="dxa"/>
            <w:vAlign w:val="center"/>
          </w:tcPr>
          <w:p w14:paraId="2833AAA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56,2</w:t>
            </w:r>
          </w:p>
        </w:tc>
        <w:tc>
          <w:tcPr>
            <w:tcW w:w="1842" w:type="dxa"/>
            <w:vAlign w:val="center"/>
          </w:tcPr>
          <w:p w14:paraId="612617A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43,6</w:t>
            </w:r>
          </w:p>
        </w:tc>
      </w:tr>
      <w:tr w:rsidR="00842E3B" w:rsidRPr="00842E3B" w14:paraId="71EF4EB8"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A2EE3BB"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33E35E9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34AFAE2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w:t>
            </w:r>
          </w:p>
        </w:tc>
        <w:tc>
          <w:tcPr>
            <w:tcW w:w="1701" w:type="dxa"/>
            <w:shd w:val="clear" w:color="auto" w:fill="auto"/>
            <w:vAlign w:val="center"/>
          </w:tcPr>
          <w:p w14:paraId="52B8E0F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73,7</w:t>
            </w:r>
          </w:p>
        </w:tc>
        <w:tc>
          <w:tcPr>
            <w:tcW w:w="1842" w:type="dxa"/>
            <w:vAlign w:val="center"/>
          </w:tcPr>
          <w:p w14:paraId="199B328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24,9</w:t>
            </w:r>
          </w:p>
        </w:tc>
      </w:tr>
      <w:tr w:rsidR="00842E3B" w:rsidRPr="00842E3B" w14:paraId="79EDAB6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4ABE095"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50D371C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5AC1656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0,7</w:t>
            </w:r>
          </w:p>
        </w:tc>
        <w:tc>
          <w:tcPr>
            <w:tcW w:w="1701" w:type="dxa"/>
            <w:vAlign w:val="center"/>
          </w:tcPr>
          <w:p w14:paraId="485B95B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74,6</w:t>
            </w:r>
          </w:p>
        </w:tc>
        <w:tc>
          <w:tcPr>
            <w:tcW w:w="1842" w:type="dxa"/>
            <w:vAlign w:val="center"/>
          </w:tcPr>
          <w:p w14:paraId="7C8AF53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24,7</w:t>
            </w:r>
          </w:p>
        </w:tc>
      </w:tr>
      <w:tr w:rsidR="00842E3B" w:rsidRPr="00842E3B" w14:paraId="22074D8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2DD63EDA"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Телефонная связь</w:t>
            </w:r>
          </w:p>
        </w:tc>
        <w:tc>
          <w:tcPr>
            <w:tcW w:w="1560" w:type="dxa"/>
            <w:vAlign w:val="center"/>
          </w:tcPr>
          <w:p w14:paraId="0F360B5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75DA96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w:t>
            </w:r>
          </w:p>
        </w:tc>
        <w:tc>
          <w:tcPr>
            <w:tcW w:w="1701" w:type="dxa"/>
            <w:vAlign w:val="center"/>
          </w:tcPr>
          <w:p w14:paraId="4F39838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53,5</w:t>
            </w:r>
          </w:p>
        </w:tc>
        <w:tc>
          <w:tcPr>
            <w:tcW w:w="1842" w:type="dxa"/>
            <w:vAlign w:val="center"/>
          </w:tcPr>
          <w:p w14:paraId="6C76BB9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45,0</w:t>
            </w:r>
          </w:p>
        </w:tc>
      </w:tr>
      <w:tr w:rsidR="00842E3B" w:rsidRPr="00842E3B" w14:paraId="47D30375"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0D35D40A"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65144C9C"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56CBF9B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1,9</w:t>
            </w:r>
          </w:p>
        </w:tc>
        <w:tc>
          <w:tcPr>
            <w:tcW w:w="1701" w:type="dxa"/>
            <w:vAlign w:val="center"/>
          </w:tcPr>
          <w:p w14:paraId="6A38347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73,1</w:t>
            </w:r>
          </w:p>
        </w:tc>
        <w:tc>
          <w:tcPr>
            <w:tcW w:w="1842" w:type="dxa"/>
            <w:vAlign w:val="center"/>
          </w:tcPr>
          <w:p w14:paraId="0942195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25,0</w:t>
            </w:r>
          </w:p>
        </w:tc>
      </w:tr>
      <w:tr w:rsidR="00842E3B" w:rsidRPr="00842E3B" w14:paraId="316E4229"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05388C1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6562964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122D33A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0,4</w:t>
            </w:r>
          </w:p>
        </w:tc>
        <w:tc>
          <w:tcPr>
            <w:tcW w:w="1701" w:type="dxa"/>
            <w:vAlign w:val="center"/>
          </w:tcPr>
          <w:p w14:paraId="6B22AD0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68,9</w:t>
            </w:r>
          </w:p>
        </w:tc>
        <w:tc>
          <w:tcPr>
            <w:tcW w:w="1842" w:type="dxa"/>
            <w:vAlign w:val="center"/>
          </w:tcPr>
          <w:p w14:paraId="2C5419CB"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30,7</w:t>
            </w:r>
          </w:p>
        </w:tc>
      </w:tr>
    </w:tbl>
    <w:p w14:paraId="6DECE852" w14:textId="77777777" w:rsidR="00842E3B" w:rsidRPr="00842E3B" w:rsidRDefault="00842E3B" w:rsidP="00842E3B">
      <w:pPr>
        <w:spacing w:after="0"/>
        <w:ind w:firstLine="709"/>
        <w:jc w:val="center"/>
        <w:rPr>
          <w:rFonts w:ascii="Times New Roman" w:eastAsia="Times New Roman" w:hAnsi="Times New Roman"/>
          <w:iCs/>
          <w:sz w:val="24"/>
          <w:szCs w:val="24"/>
          <w:lang w:eastAsia="ru-RU"/>
        </w:rPr>
      </w:pPr>
    </w:p>
    <w:p w14:paraId="63A00DA4" w14:textId="77777777"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За период проведения мониторинга выявлено, что 52,5%</w:t>
      </w:r>
      <w:r w:rsidRPr="00842E3B">
        <w:rPr>
          <w:rFonts w:ascii="Times New Roman" w:eastAsia="Times New Roman" w:hAnsi="Times New Roman"/>
          <w:color w:val="000000"/>
          <w:sz w:val="28"/>
          <w:szCs w:val="28"/>
          <w:vertAlign w:val="superscript"/>
          <w:lang w:eastAsia="ru-RU"/>
        </w:rPr>
        <w:footnoteReference w:id="27"/>
      </w:r>
      <w:r w:rsidRPr="00842E3B">
        <w:rPr>
          <w:rFonts w:ascii="Times New Roman" w:eastAsia="Times New Roman" w:hAnsi="Times New Roman"/>
          <w:color w:val="000000"/>
          <w:sz w:val="28"/>
          <w:szCs w:val="28"/>
          <w:lang w:eastAsia="ru-RU"/>
        </w:rPr>
        <w:t xml:space="preserve"> представителей бизнеса не сталкивались с проблемами при взаимодействии с субъектами естественных монополий. Стоит отметить, что процент представителей бизнеса, которые не сталкивались с проблемами увеличился в 2 раза в 2021 году по сравнению с 2020 годом. В 2022 году происходит некоторое снижение значений показателя, но все равно оно выглядит гораздо позитивнее ситуации 2020 года и отражает общую тенденцию 2021 года.</w:t>
      </w:r>
    </w:p>
    <w:p w14:paraId="0E383C00" w14:textId="5B7EF37C"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Тем, кому пришлось столкнуться с данными проблемами, заявили в первую очередь о навязывании дополнительных услуг (9,9%</w:t>
      </w:r>
      <w:r w:rsidRPr="00842E3B">
        <w:rPr>
          <w:rFonts w:ascii="Times New Roman" w:eastAsia="Times New Roman" w:hAnsi="Times New Roman"/>
          <w:color w:val="000000"/>
          <w:sz w:val="28"/>
          <w:szCs w:val="28"/>
          <w:vertAlign w:val="superscript"/>
          <w:lang w:eastAsia="ru-RU"/>
        </w:rPr>
        <w:footnoteReference w:id="28"/>
      </w:r>
      <w:r w:rsidRPr="00842E3B">
        <w:rPr>
          <w:rFonts w:ascii="Times New Roman" w:eastAsia="Times New Roman" w:hAnsi="Times New Roman"/>
          <w:color w:val="000000"/>
          <w:sz w:val="28"/>
          <w:szCs w:val="28"/>
          <w:lang w:eastAsia="ru-RU"/>
        </w:rPr>
        <w:t>) и взимании дополнительной платы (5,2%</w:t>
      </w:r>
      <w:r w:rsidRPr="00842E3B">
        <w:rPr>
          <w:rFonts w:ascii="Times New Roman" w:eastAsia="Times New Roman" w:hAnsi="Times New Roman"/>
          <w:color w:val="000000"/>
          <w:sz w:val="28"/>
          <w:szCs w:val="28"/>
          <w:vertAlign w:val="superscript"/>
          <w:lang w:eastAsia="ru-RU"/>
        </w:rPr>
        <w:footnoteReference w:id="29"/>
      </w:r>
      <w:r w:rsidRPr="00842E3B">
        <w:rPr>
          <w:rFonts w:ascii="Times New Roman" w:eastAsia="Times New Roman" w:hAnsi="Times New Roman"/>
          <w:color w:val="000000"/>
          <w:sz w:val="28"/>
          <w:szCs w:val="28"/>
          <w:lang w:eastAsia="ru-RU"/>
        </w:rPr>
        <w:t xml:space="preserve">). При этом процент опрошенных, указавших на эти проблемы снизился к 2022 году почти в 2 раза по сравнению с 2020 годом (таблица </w:t>
      </w:r>
      <w:r>
        <w:rPr>
          <w:rFonts w:ascii="Times New Roman" w:eastAsia="Times New Roman" w:hAnsi="Times New Roman"/>
          <w:color w:val="000000"/>
          <w:sz w:val="28"/>
          <w:szCs w:val="28"/>
          <w:lang w:eastAsia="ru-RU"/>
        </w:rPr>
        <w:t>8</w:t>
      </w:r>
      <w:r w:rsidRPr="00842E3B">
        <w:rPr>
          <w:rFonts w:ascii="Times New Roman" w:eastAsia="Times New Roman" w:hAnsi="Times New Roman"/>
          <w:color w:val="000000"/>
          <w:sz w:val="28"/>
          <w:szCs w:val="28"/>
          <w:lang w:eastAsia="ru-RU"/>
        </w:rPr>
        <w:t xml:space="preserve">). </w:t>
      </w:r>
    </w:p>
    <w:p w14:paraId="64FD6D46" w14:textId="6955F4C3" w:rsidR="00856507" w:rsidRPr="00E01A47" w:rsidRDefault="00856507" w:rsidP="00842E3B">
      <w:pPr>
        <w:spacing w:after="0"/>
        <w:ind w:firstLine="567"/>
        <w:jc w:val="right"/>
        <w:rPr>
          <w:rFonts w:ascii="Times New Roman" w:hAnsi="Times New Roman"/>
          <w:highlight w:val="yellow"/>
        </w:rPr>
      </w:pPr>
    </w:p>
    <w:p w14:paraId="7CD81C8F" w14:textId="6F4BF9F8" w:rsidR="00856507" w:rsidRPr="00842E3B" w:rsidRDefault="00856507" w:rsidP="00842E3B">
      <w:pPr>
        <w:suppressAutoHyphens/>
        <w:spacing w:after="0" w:line="240" w:lineRule="auto"/>
        <w:ind w:right="142"/>
        <w:jc w:val="right"/>
        <w:rPr>
          <w:rFonts w:ascii="Times New Roman" w:hAnsi="Times New Roman"/>
          <w:sz w:val="24"/>
          <w:szCs w:val="24"/>
        </w:rPr>
      </w:pPr>
      <w:r w:rsidRPr="00842E3B">
        <w:rPr>
          <w:rFonts w:ascii="Times New Roman" w:hAnsi="Times New Roman"/>
          <w:sz w:val="24"/>
          <w:szCs w:val="24"/>
        </w:rPr>
        <w:t xml:space="preserve">Таблица </w:t>
      </w:r>
      <w:r w:rsidR="00842E3B">
        <w:rPr>
          <w:rFonts w:ascii="Times New Roman" w:hAnsi="Times New Roman"/>
          <w:sz w:val="24"/>
          <w:szCs w:val="24"/>
        </w:rPr>
        <w:t>8</w:t>
      </w:r>
      <w:r w:rsidRPr="00842E3B">
        <w:rPr>
          <w:rFonts w:ascii="Times New Roman" w:hAnsi="Times New Roman"/>
          <w:sz w:val="24"/>
          <w:szCs w:val="24"/>
        </w:rPr>
        <w:t>. Проблемы, с которыми столкнулись представители бизнеса при взаимодействии с субъектами естественных монополий,</w:t>
      </w:r>
    </w:p>
    <w:p w14:paraId="09CC9715" w14:textId="77777777" w:rsidR="00856507" w:rsidRPr="00842E3B" w:rsidRDefault="00856507" w:rsidP="00856507">
      <w:pPr>
        <w:suppressAutoHyphens/>
        <w:spacing w:after="0" w:line="240" w:lineRule="auto"/>
        <w:ind w:right="142" w:firstLine="709"/>
        <w:jc w:val="right"/>
        <w:rPr>
          <w:rFonts w:ascii="Times New Roman" w:hAnsi="Times New Roman"/>
        </w:rPr>
      </w:pPr>
      <w:r w:rsidRPr="00842E3B">
        <w:rPr>
          <w:rFonts w:ascii="Times New Roman" w:hAnsi="Times New Roman"/>
        </w:rPr>
        <w:t>% от респондентов</w:t>
      </w:r>
    </w:p>
    <w:tbl>
      <w:tblPr>
        <w:tblStyle w:val="-1155"/>
        <w:tblW w:w="10110" w:type="dxa"/>
        <w:tblLook w:val="04A0" w:firstRow="1" w:lastRow="0" w:firstColumn="1" w:lastColumn="0" w:noHBand="0" w:noVBand="1"/>
      </w:tblPr>
      <w:tblGrid>
        <w:gridCol w:w="4644"/>
        <w:gridCol w:w="1920"/>
        <w:gridCol w:w="1785"/>
        <w:gridCol w:w="1761"/>
      </w:tblGrid>
      <w:tr w:rsidR="00842E3B" w:rsidRPr="00842E3B" w14:paraId="0FFF2AC0" w14:textId="77777777" w:rsidTr="00842E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69AFC45B" w14:textId="77777777" w:rsidR="00842E3B" w:rsidRPr="00842E3B" w:rsidRDefault="00842E3B" w:rsidP="00842E3B">
            <w:pPr>
              <w:spacing w:after="0" w:line="240" w:lineRule="auto"/>
              <w:jc w:val="center"/>
              <w:rPr>
                <w:rFonts w:ascii="Times New Roman" w:eastAsia="Times New Roman" w:hAnsi="Times New Roman"/>
                <w:color w:val="000000"/>
                <w:sz w:val="24"/>
                <w:szCs w:val="24"/>
                <w:lang w:eastAsia="ru-RU"/>
              </w:rPr>
            </w:pPr>
            <w:r w:rsidRPr="00842E3B">
              <w:rPr>
                <w:rFonts w:ascii="Times New Roman" w:hAnsi="Times New Roman"/>
                <w:sz w:val="24"/>
                <w:szCs w:val="24"/>
              </w:rPr>
              <w:t>Вид проблемы</w:t>
            </w:r>
          </w:p>
        </w:tc>
        <w:tc>
          <w:tcPr>
            <w:tcW w:w="1920" w:type="dxa"/>
          </w:tcPr>
          <w:p w14:paraId="170CD850"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 год</w:t>
            </w:r>
          </w:p>
        </w:tc>
        <w:tc>
          <w:tcPr>
            <w:tcW w:w="1785" w:type="dxa"/>
          </w:tcPr>
          <w:p w14:paraId="62D33533"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 год</w:t>
            </w:r>
          </w:p>
        </w:tc>
        <w:tc>
          <w:tcPr>
            <w:tcW w:w="1761" w:type="dxa"/>
          </w:tcPr>
          <w:p w14:paraId="5BACD1F2"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 год</w:t>
            </w:r>
          </w:p>
        </w:tc>
      </w:tr>
      <w:tr w:rsidR="00842E3B" w:rsidRPr="00842E3B" w14:paraId="0B1E3EBC"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B17C890"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Затрудняюсь ответить</w:t>
            </w:r>
          </w:p>
        </w:tc>
        <w:tc>
          <w:tcPr>
            <w:tcW w:w="1920" w:type="dxa"/>
          </w:tcPr>
          <w:p w14:paraId="6A761AB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b/>
                <w:color w:val="000000"/>
                <w:sz w:val="24"/>
                <w:szCs w:val="24"/>
                <w:lang w:eastAsia="ru-RU"/>
              </w:rPr>
              <w:t>41,2</w:t>
            </w:r>
          </w:p>
        </w:tc>
        <w:tc>
          <w:tcPr>
            <w:tcW w:w="1785" w:type="dxa"/>
          </w:tcPr>
          <w:p w14:paraId="4FEBFFF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color w:val="000000"/>
                <w:sz w:val="24"/>
                <w:szCs w:val="24"/>
                <w:lang w:eastAsia="ru-RU"/>
              </w:rPr>
              <w:t>19,0</w:t>
            </w:r>
          </w:p>
        </w:tc>
        <w:tc>
          <w:tcPr>
            <w:tcW w:w="1761" w:type="dxa"/>
          </w:tcPr>
          <w:p w14:paraId="2BC6F7D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26,1</w:t>
            </w:r>
          </w:p>
        </w:tc>
      </w:tr>
      <w:tr w:rsidR="00842E3B" w:rsidRPr="00842E3B" w14:paraId="3FB15CB2"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259670C"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Не сталкивался с подобными проблемами</w:t>
            </w:r>
          </w:p>
        </w:tc>
        <w:tc>
          <w:tcPr>
            <w:tcW w:w="1920" w:type="dxa"/>
          </w:tcPr>
          <w:p w14:paraId="5AD30C6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31,6</w:t>
            </w:r>
          </w:p>
        </w:tc>
        <w:tc>
          <w:tcPr>
            <w:tcW w:w="1785" w:type="dxa"/>
          </w:tcPr>
          <w:p w14:paraId="6D8FAB7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64,6</w:t>
            </w:r>
          </w:p>
        </w:tc>
        <w:tc>
          <w:tcPr>
            <w:tcW w:w="1761" w:type="dxa"/>
          </w:tcPr>
          <w:p w14:paraId="3BB23BEA"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61,5</w:t>
            </w:r>
          </w:p>
        </w:tc>
      </w:tr>
      <w:tr w:rsidR="00842E3B" w:rsidRPr="00842E3B" w14:paraId="7C392D1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23DE698"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Навязывание дополнительных услуг</w:t>
            </w:r>
          </w:p>
        </w:tc>
        <w:tc>
          <w:tcPr>
            <w:tcW w:w="1920" w:type="dxa"/>
          </w:tcPr>
          <w:p w14:paraId="6BC4051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13,1</w:t>
            </w:r>
          </w:p>
        </w:tc>
        <w:tc>
          <w:tcPr>
            <w:tcW w:w="1785" w:type="dxa"/>
          </w:tcPr>
          <w:p w14:paraId="5A046C8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9,6</w:t>
            </w:r>
          </w:p>
        </w:tc>
        <w:tc>
          <w:tcPr>
            <w:tcW w:w="1761" w:type="dxa"/>
          </w:tcPr>
          <w:p w14:paraId="76C4F00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7,0</w:t>
            </w:r>
          </w:p>
        </w:tc>
      </w:tr>
      <w:tr w:rsidR="00842E3B" w:rsidRPr="00842E3B" w14:paraId="24D8D553"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883783D"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Взимание дополнительной платы</w:t>
            </w:r>
          </w:p>
        </w:tc>
        <w:tc>
          <w:tcPr>
            <w:tcW w:w="1920" w:type="dxa"/>
          </w:tcPr>
          <w:p w14:paraId="26A88E8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bCs/>
                <w:color w:val="000000"/>
                <w:sz w:val="24"/>
                <w:szCs w:val="24"/>
                <w:lang w:eastAsia="ru-RU"/>
              </w:rPr>
              <w:t>6,1</w:t>
            </w:r>
          </w:p>
        </w:tc>
        <w:tc>
          <w:tcPr>
            <w:tcW w:w="1785" w:type="dxa"/>
          </w:tcPr>
          <w:p w14:paraId="2B6FDC9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color w:val="000000"/>
                <w:sz w:val="24"/>
                <w:szCs w:val="24"/>
                <w:lang w:eastAsia="ru-RU"/>
              </w:rPr>
              <w:t>4,8</w:t>
            </w:r>
          </w:p>
        </w:tc>
        <w:tc>
          <w:tcPr>
            <w:tcW w:w="1761" w:type="dxa"/>
          </w:tcPr>
          <w:p w14:paraId="7D6EF5C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4,9</w:t>
            </w:r>
          </w:p>
        </w:tc>
      </w:tr>
      <w:tr w:rsidR="00842E3B" w:rsidRPr="00842E3B" w14:paraId="1E5756A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D7CA3CD"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Проблемы с заменой приборов учета</w:t>
            </w:r>
          </w:p>
        </w:tc>
        <w:tc>
          <w:tcPr>
            <w:tcW w:w="1920" w:type="dxa"/>
          </w:tcPr>
          <w:p w14:paraId="21A4B05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4,0</w:t>
            </w:r>
          </w:p>
        </w:tc>
        <w:tc>
          <w:tcPr>
            <w:tcW w:w="1785" w:type="dxa"/>
          </w:tcPr>
          <w:p w14:paraId="460E9EC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4,8</w:t>
            </w:r>
          </w:p>
        </w:tc>
        <w:tc>
          <w:tcPr>
            <w:tcW w:w="1761" w:type="dxa"/>
          </w:tcPr>
          <w:p w14:paraId="39EEEF1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3,3</w:t>
            </w:r>
          </w:p>
        </w:tc>
      </w:tr>
      <w:tr w:rsidR="00842E3B" w:rsidRPr="00842E3B" w14:paraId="1C81F510"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7A3B323"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Отказ в установке приборов учета</w:t>
            </w:r>
          </w:p>
        </w:tc>
        <w:tc>
          <w:tcPr>
            <w:tcW w:w="1920" w:type="dxa"/>
          </w:tcPr>
          <w:p w14:paraId="7E1C0C38"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3,1</w:t>
            </w:r>
          </w:p>
        </w:tc>
        <w:tc>
          <w:tcPr>
            <w:tcW w:w="1785" w:type="dxa"/>
          </w:tcPr>
          <w:p w14:paraId="150DBDA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1,0</w:t>
            </w:r>
          </w:p>
        </w:tc>
        <w:tc>
          <w:tcPr>
            <w:tcW w:w="1761" w:type="dxa"/>
          </w:tcPr>
          <w:p w14:paraId="4B30719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0,4</w:t>
            </w:r>
          </w:p>
        </w:tc>
      </w:tr>
      <w:tr w:rsidR="00842E3B" w:rsidRPr="00842E3B" w14:paraId="1518D4E4"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0A3266D"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Требование заказа необходимых работ у подконтрольных коммерческих структур</w:t>
            </w:r>
          </w:p>
        </w:tc>
        <w:tc>
          <w:tcPr>
            <w:tcW w:w="1920" w:type="dxa"/>
          </w:tcPr>
          <w:p w14:paraId="4E06059A"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0,9</w:t>
            </w:r>
          </w:p>
        </w:tc>
        <w:tc>
          <w:tcPr>
            <w:tcW w:w="1785" w:type="dxa"/>
          </w:tcPr>
          <w:p w14:paraId="5811D54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0,1</w:t>
            </w:r>
          </w:p>
        </w:tc>
        <w:tc>
          <w:tcPr>
            <w:tcW w:w="1761" w:type="dxa"/>
          </w:tcPr>
          <w:p w14:paraId="3F2F4FE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1,5</w:t>
            </w:r>
          </w:p>
        </w:tc>
      </w:tr>
    </w:tbl>
    <w:p w14:paraId="219BD0FB" w14:textId="15B2E1F1" w:rsidR="00856507" w:rsidRPr="00E01A47" w:rsidRDefault="00856507" w:rsidP="00373307">
      <w:pPr>
        <w:spacing w:after="0"/>
        <w:ind w:firstLine="567"/>
        <w:jc w:val="center"/>
        <w:rPr>
          <w:rFonts w:ascii="Times New Roman" w:hAnsi="Times New Roman"/>
          <w:sz w:val="28"/>
          <w:szCs w:val="28"/>
          <w:highlight w:val="yellow"/>
        </w:rPr>
      </w:pPr>
    </w:p>
    <w:p w14:paraId="32318ABF" w14:textId="77777777" w:rsidR="00842E3B" w:rsidRPr="00842E3B" w:rsidRDefault="00842E3B" w:rsidP="00842E3B">
      <w:pPr>
        <w:suppressAutoHyphens/>
        <w:spacing w:after="0" w:line="240" w:lineRule="auto"/>
        <w:ind w:firstLine="567"/>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Анализ данных иллюстрирует, что большая часть опрошенных не сталкивались с дискриминационными условиями доступа на товарный рынок, который они представляют: об этом заявило 40,2% представителей бизнеса в 2020 году, 54,1% в 2021 году и 57% в 2022 году. </w:t>
      </w:r>
    </w:p>
    <w:p w14:paraId="31A49DD9" w14:textId="624BFC36" w:rsidR="00842E3B" w:rsidRPr="00842E3B" w:rsidRDefault="00842E3B" w:rsidP="00842E3B">
      <w:pPr>
        <w:suppressAutoHyphens/>
        <w:spacing w:after="0" w:line="240" w:lineRule="auto"/>
        <w:ind w:firstLine="567"/>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Столкнувшиеся с дискриминационными условиями доступа на рынок, указали ценовую дискриминацию и продажу товаров только в определенном ассортименте: 2020 год - 5,2% и 2,4%; 2021 год – 6,3% и 1,9%; 2022 год – 2,9% и 0,4% </w:t>
      </w:r>
      <w:r w:rsidRPr="00842E3B">
        <w:rPr>
          <w:rFonts w:ascii="Times New Roman" w:eastAsia="Times New Roman" w:hAnsi="Times New Roman"/>
          <w:color w:val="000000"/>
          <w:sz w:val="28"/>
          <w:szCs w:val="28"/>
          <w:lang w:eastAsia="ru-RU"/>
        </w:rPr>
        <w:lastRenderedPageBreak/>
        <w:t xml:space="preserve">соответственно. В данном случае также наблюдать эволюционное изменение ситуации к лучшему по изучаемым показателям (таблица </w:t>
      </w:r>
      <w:r>
        <w:rPr>
          <w:rFonts w:ascii="Times New Roman" w:eastAsia="Times New Roman" w:hAnsi="Times New Roman"/>
          <w:color w:val="000000"/>
          <w:sz w:val="28"/>
          <w:szCs w:val="28"/>
          <w:lang w:eastAsia="ru-RU"/>
        </w:rPr>
        <w:t>9</w:t>
      </w:r>
      <w:r w:rsidRPr="00842E3B">
        <w:rPr>
          <w:rFonts w:ascii="Times New Roman" w:eastAsia="Times New Roman" w:hAnsi="Times New Roman"/>
          <w:color w:val="000000"/>
          <w:sz w:val="28"/>
          <w:szCs w:val="28"/>
          <w:lang w:eastAsia="ru-RU"/>
        </w:rPr>
        <w:t xml:space="preserve">). </w:t>
      </w:r>
    </w:p>
    <w:p w14:paraId="50EA3D84" w14:textId="1817991C" w:rsidR="00856507" w:rsidRDefault="00856507" w:rsidP="00842E3B">
      <w:pPr>
        <w:suppressAutoHyphens/>
        <w:spacing w:after="0" w:line="240" w:lineRule="auto"/>
        <w:ind w:firstLine="567"/>
        <w:jc w:val="center"/>
        <w:rPr>
          <w:rFonts w:ascii="Times New Roman" w:hAnsi="Times New Roman"/>
          <w:sz w:val="28"/>
          <w:szCs w:val="28"/>
          <w:highlight w:val="yellow"/>
        </w:rPr>
      </w:pPr>
    </w:p>
    <w:p w14:paraId="4A07FB9D" w14:textId="6262A2CF" w:rsidR="00842E3B" w:rsidRPr="00842E3B" w:rsidRDefault="00842E3B" w:rsidP="00842E3B">
      <w:pPr>
        <w:tabs>
          <w:tab w:val="left" w:pos="14175"/>
        </w:tabs>
        <w:suppressAutoHyphens/>
        <w:spacing w:after="0" w:line="240" w:lineRule="auto"/>
        <w:ind w:right="-142"/>
        <w:jc w:val="right"/>
        <w:rPr>
          <w:rFonts w:ascii="Times New Roman" w:hAnsi="Times New Roman"/>
          <w:sz w:val="24"/>
          <w:szCs w:val="24"/>
        </w:rPr>
      </w:pPr>
      <w:r w:rsidRPr="00842E3B">
        <w:rPr>
          <w:rFonts w:ascii="Times New Roman" w:hAnsi="Times New Roman"/>
          <w:sz w:val="24"/>
          <w:szCs w:val="24"/>
        </w:rPr>
        <w:t xml:space="preserve">Таблица </w:t>
      </w:r>
      <w:r>
        <w:rPr>
          <w:rFonts w:ascii="Times New Roman" w:hAnsi="Times New Roman"/>
          <w:sz w:val="24"/>
          <w:szCs w:val="24"/>
        </w:rPr>
        <w:t>9</w:t>
      </w:r>
      <w:r w:rsidRPr="00842E3B">
        <w:rPr>
          <w:rFonts w:ascii="Times New Roman" w:hAnsi="Times New Roman"/>
          <w:sz w:val="24"/>
          <w:szCs w:val="24"/>
        </w:rPr>
        <w:t>. Наличие дискриминационных условий доступа на товарный рынок, основной для бизнеса,</w:t>
      </w:r>
      <w:r w:rsidRPr="00842E3B">
        <w:rPr>
          <w:rFonts w:eastAsia="Times New Roman"/>
          <w:lang w:eastAsia="ru-RU"/>
        </w:rPr>
        <w:t xml:space="preserve"> </w:t>
      </w:r>
      <w:r w:rsidRPr="00842E3B">
        <w:rPr>
          <w:rFonts w:ascii="Times New Roman" w:hAnsi="Times New Roman"/>
          <w:sz w:val="24"/>
          <w:szCs w:val="24"/>
        </w:rPr>
        <w:t>который они представляют,</w:t>
      </w:r>
    </w:p>
    <w:p w14:paraId="2F4CA18F" w14:textId="77777777" w:rsidR="00842E3B" w:rsidRPr="00842E3B" w:rsidRDefault="00842E3B" w:rsidP="00842E3B">
      <w:pPr>
        <w:spacing w:after="0" w:line="240" w:lineRule="auto"/>
        <w:ind w:right="-141" w:firstLine="709"/>
        <w:jc w:val="right"/>
        <w:rPr>
          <w:rFonts w:ascii="Times New Roman" w:hAnsi="Times New Roman"/>
          <w:sz w:val="24"/>
          <w:szCs w:val="24"/>
        </w:rPr>
      </w:pPr>
      <w:r w:rsidRPr="00842E3B">
        <w:rPr>
          <w:rFonts w:ascii="Times New Roman" w:hAnsi="Times New Roman"/>
          <w:sz w:val="24"/>
          <w:szCs w:val="24"/>
        </w:rPr>
        <w:t>% от респондентов</w:t>
      </w:r>
    </w:p>
    <w:tbl>
      <w:tblPr>
        <w:tblStyle w:val="-1156"/>
        <w:tblW w:w="10495" w:type="dxa"/>
        <w:tblLook w:val="04A0" w:firstRow="1" w:lastRow="0" w:firstColumn="1" w:lastColumn="0" w:noHBand="0" w:noVBand="1"/>
      </w:tblPr>
      <w:tblGrid>
        <w:gridCol w:w="5920"/>
        <w:gridCol w:w="1363"/>
        <w:gridCol w:w="1624"/>
        <w:gridCol w:w="1588"/>
      </w:tblGrid>
      <w:tr w:rsidR="00842E3B" w:rsidRPr="00842E3B" w14:paraId="496B554D" w14:textId="77777777" w:rsidTr="00842E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20" w:type="dxa"/>
          </w:tcPr>
          <w:p w14:paraId="29DEB787" w14:textId="77777777" w:rsidR="00842E3B" w:rsidRPr="00842E3B" w:rsidRDefault="00842E3B" w:rsidP="00842E3B">
            <w:pPr>
              <w:suppressAutoHyphens/>
              <w:spacing w:after="0" w:line="240" w:lineRule="auto"/>
              <w:jc w:val="center"/>
              <w:rPr>
                <w:rFonts w:ascii="Times New Roman" w:eastAsia="Times New Roman" w:hAnsi="Times New Roman"/>
                <w:color w:val="000000"/>
                <w:sz w:val="24"/>
                <w:szCs w:val="24"/>
                <w:lang w:eastAsia="ru-RU"/>
              </w:rPr>
            </w:pPr>
            <w:r w:rsidRPr="00842E3B">
              <w:rPr>
                <w:rFonts w:ascii="Times New Roman" w:hAnsi="Times New Roman"/>
                <w:sz w:val="24"/>
                <w:szCs w:val="24"/>
              </w:rPr>
              <w:t>Вид дискриминационных условий доступа на товарный рынок</w:t>
            </w:r>
          </w:p>
        </w:tc>
        <w:tc>
          <w:tcPr>
            <w:tcW w:w="1363" w:type="dxa"/>
          </w:tcPr>
          <w:p w14:paraId="603381F2"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 год</w:t>
            </w:r>
          </w:p>
        </w:tc>
        <w:tc>
          <w:tcPr>
            <w:tcW w:w="1624" w:type="dxa"/>
          </w:tcPr>
          <w:p w14:paraId="330CFAD4"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 год</w:t>
            </w:r>
          </w:p>
        </w:tc>
        <w:tc>
          <w:tcPr>
            <w:tcW w:w="1588" w:type="dxa"/>
          </w:tcPr>
          <w:p w14:paraId="13FF6FA9"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 год</w:t>
            </w:r>
          </w:p>
        </w:tc>
      </w:tr>
      <w:tr w:rsidR="00842E3B" w:rsidRPr="00842E3B" w14:paraId="1FF1FB2A"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35B43993"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Затрудняюсь ответить</w:t>
            </w:r>
          </w:p>
        </w:tc>
        <w:tc>
          <w:tcPr>
            <w:tcW w:w="1363" w:type="dxa"/>
            <w:vAlign w:val="center"/>
          </w:tcPr>
          <w:p w14:paraId="5E1184A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b/>
                <w:color w:val="000000"/>
                <w:sz w:val="24"/>
                <w:szCs w:val="24"/>
                <w:lang w:eastAsia="ru-RU"/>
              </w:rPr>
              <w:t>50,4</w:t>
            </w:r>
          </w:p>
        </w:tc>
        <w:tc>
          <w:tcPr>
            <w:tcW w:w="1624" w:type="dxa"/>
            <w:vAlign w:val="center"/>
          </w:tcPr>
          <w:p w14:paraId="611A1896"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color w:val="000000"/>
                <w:sz w:val="24"/>
                <w:szCs w:val="24"/>
                <w:lang w:eastAsia="ru-RU"/>
              </w:rPr>
              <w:t>36,1</w:t>
            </w:r>
          </w:p>
        </w:tc>
        <w:tc>
          <w:tcPr>
            <w:tcW w:w="1588" w:type="dxa"/>
          </w:tcPr>
          <w:p w14:paraId="412E153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39,0</w:t>
            </w:r>
          </w:p>
        </w:tc>
      </w:tr>
      <w:tr w:rsidR="00842E3B" w:rsidRPr="00842E3B" w14:paraId="4E259EED"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213D359A"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Нет</w:t>
            </w:r>
          </w:p>
        </w:tc>
        <w:tc>
          <w:tcPr>
            <w:tcW w:w="1363" w:type="dxa"/>
            <w:vAlign w:val="center"/>
          </w:tcPr>
          <w:p w14:paraId="443E296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40,2</w:t>
            </w:r>
          </w:p>
        </w:tc>
        <w:tc>
          <w:tcPr>
            <w:tcW w:w="1624" w:type="dxa"/>
            <w:vAlign w:val="center"/>
          </w:tcPr>
          <w:p w14:paraId="1FC6B00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54,1</w:t>
            </w:r>
          </w:p>
        </w:tc>
        <w:tc>
          <w:tcPr>
            <w:tcW w:w="1588" w:type="dxa"/>
          </w:tcPr>
          <w:p w14:paraId="245AE59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57,0</w:t>
            </w:r>
          </w:p>
        </w:tc>
      </w:tr>
      <w:tr w:rsidR="00842E3B" w:rsidRPr="00842E3B" w14:paraId="1160276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144ECD3B"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Ценовая дискриминация</w:t>
            </w:r>
          </w:p>
        </w:tc>
        <w:tc>
          <w:tcPr>
            <w:tcW w:w="1363" w:type="dxa"/>
            <w:vAlign w:val="center"/>
          </w:tcPr>
          <w:p w14:paraId="2E240FD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5,2</w:t>
            </w:r>
          </w:p>
        </w:tc>
        <w:tc>
          <w:tcPr>
            <w:tcW w:w="1624" w:type="dxa"/>
            <w:vAlign w:val="center"/>
          </w:tcPr>
          <w:p w14:paraId="387FDEC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6,3</w:t>
            </w:r>
          </w:p>
        </w:tc>
        <w:tc>
          <w:tcPr>
            <w:tcW w:w="1588" w:type="dxa"/>
          </w:tcPr>
          <w:p w14:paraId="1C91686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2,9</w:t>
            </w:r>
          </w:p>
        </w:tc>
      </w:tr>
      <w:tr w:rsidR="00842E3B" w:rsidRPr="00842E3B" w14:paraId="0AB18BD1"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30D40298"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Продажа товара только в определенном ассортименте, продаже в нагрузку, разные условия поставки</w:t>
            </w:r>
          </w:p>
        </w:tc>
        <w:tc>
          <w:tcPr>
            <w:tcW w:w="1363" w:type="dxa"/>
            <w:vAlign w:val="center"/>
          </w:tcPr>
          <w:p w14:paraId="50743DD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2,4</w:t>
            </w:r>
          </w:p>
        </w:tc>
        <w:tc>
          <w:tcPr>
            <w:tcW w:w="1624" w:type="dxa"/>
            <w:vAlign w:val="center"/>
          </w:tcPr>
          <w:p w14:paraId="1675129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1,9</w:t>
            </w:r>
          </w:p>
        </w:tc>
        <w:tc>
          <w:tcPr>
            <w:tcW w:w="1588" w:type="dxa"/>
          </w:tcPr>
          <w:p w14:paraId="2455CD4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0,4</w:t>
            </w:r>
          </w:p>
        </w:tc>
      </w:tr>
      <w:tr w:rsidR="00842E3B" w:rsidRPr="00842E3B" w14:paraId="0FBD9BB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584D9509"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Отсутствие организации и проведения торгов на право заключения договоров в случаях, когда законодательство требует их</w:t>
            </w:r>
          </w:p>
        </w:tc>
        <w:tc>
          <w:tcPr>
            <w:tcW w:w="1363" w:type="dxa"/>
            <w:vAlign w:val="center"/>
          </w:tcPr>
          <w:p w14:paraId="335B586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bCs/>
                <w:color w:val="000000"/>
                <w:sz w:val="24"/>
                <w:szCs w:val="24"/>
                <w:lang w:eastAsia="ru-RU"/>
              </w:rPr>
              <w:t>1,3</w:t>
            </w:r>
          </w:p>
        </w:tc>
        <w:tc>
          <w:tcPr>
            <w:tcW w:w="1624" w:type="dxa"/>
            <w:vAlign w:val="center"/>
          </w:tcPr>
          <w:p w14:paraId="525A607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color w:val="000000"/>
                <w:sz w:val="24"/>
                <w:szCs w:val="24"/>
                <w:lang w:eastAsia="ru-RU"/>
              </w:rPr>
              <w:t>0,3</w:t>
            </w:r>
          </w:p>
        </w:tc>
        <w:tc>
          <w:tcPr>
            <w:tcW w:w="1588" w:type="dxa"/>
          </w:tcPr>
          <w:p w14:paraId="7033D6A0"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0,3</w:t>
            </w:r>
          </w:p>
        </w:tc>
      </w:tr>
      <w:tr w:rsidR="00842E3B" w:rsidRPr="00842E3B" w14:paraId="5E7E4BE1"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780B31A9"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w:t>
            </w:r>
          </w:p>
        </w:tc>
        <w:tc>
          <w:tcPr>
            <w:tcW w:w="1363" w:type="dxa"/>
            <w:vAlign w:val="center"/>
          </w:tcPr>
          <w:p w14:paraId="607D287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0,3</w:t>
            </w:r>
          </w:p>
        </w:tc>
        <w:tc>
          <w:tcPr>
            <w:tcW w:w="1624" w:type="dxa"/>
            <w:vAlign w:val="center"/>
          </w:tcPr>
          <w:p w14:paraId="3C8631AD"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0,6</w:t>
            </w:r>
          </w:p>
        </w:tc>
        <w:tc>
          <w:tcPr>
            <w:tcW w:w="1588" w:type="dxa"/>
          </w:tcPr>
          <w:p w14:paraId="032C888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0,1</w:t>
            </w:r>
          </w:p>
        </w:tc>
      </w:tr>
      <w:tr w:rsidR="00842E3B" w:rsidRPr="00842E3B" w14:paraId="7F0CCBAA"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2E31D05B"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Со всеми перечисленными дискриминационными условиями</w:t>
            </w:r>
          </w:p>
        </w:tc>
        <w:tc>
          <w:tcPr>
            <w:tcW w:w="1363" w:type="dxa"/>
            <w:vAlign w:val="center"/>
          </w:tcPr>
          <w:p w14:paraId="481306D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0,2</w:t>
            </w:r>
          </w:p>
        </w:tc>
        <w:tc>
          <w:tcPr>
            <w:tcW w:w="1624" w:type="dxa"/>
            <w:vAlign w:val="center"/>
          </w:tcPr>
          <w:p w14:paraId="1CF9CFB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0,7</w:t>
            </w:r>
          </w:p>
        </w:tc>
        <w:tc>
          <w:tcPr>
            <w:tcW w:w="1588" w:type="dxa"/>
          </w:tcPr>
          <w:p w14:paraId="36A1FA5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0,3</w:t>
            </w:r>
          </w:p>
        </w:tc>
      </w:tr>
    </w:tbl>
    <w:p w14:paraId="5C597374" w14:textId="6EAF1064" w:rsidR="00842E3B" w:rsidRDefault="00842E3B" w:rsidP="00373307">
      <w:pPr>
        <w:spacing w:after="0"/>
        <w:ind w:firstLine="567"/>
        <w:jc w:val="center"/>
        <w:rPr>
          <w:rFonts w:ascii="Times New Roman" w:hAnsi="Times New Roman"/>
          <w:sz w:val="28"/>
          <w:szCs w:val="28"/>
          <w:highlight w:val="yellow"/>
        </w:rPr>
      </w:pPr>
    </w:p>
    <w:p w14:paraId="71EBAF49" w14:textId="4FEB9C73"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Анализируя мнения представителей бизнеса о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по критериям «качество» и «уровень цен», нами получены следующие результаты (таблица </w:t>
      </w:r>
      <w:r>
        <w:rPr>
          <w:rFonts w:ascii="Times New Roman" w:eastAsia="Times New Roman" w:hAnsi="Times New Roman"/>
          <w:color w:val="000000"/>
          <w:sz w:val="28"/>
          <w:szCs w:val="28"/>
          <w:lang w:eastAsia="ru-RU"/>
        </w:rPr>
        <w:t>10</w:t>
      </w:r>
      <w:r w:rsidRPr="00842E3B">
        <w:rPr>
          <w:rFonts w:ascii="Times New Roman" w:eastAsia="Times New Roman" w:hAnsi="Times New Roman"/>
          <w:color w:val="000000"/>
          <w:sz w:val="28"/>
          <w:szCs w:val="28"/>
          <w:lang w:eastAsia="ru-RU"/>
        </w:rPr>
        <w:t>).</w:t>
      </w:r>
    </w:p>
    <w:p w14:paraId="4D14B1B5" w14:textId="79B06B4B" w:rsidR="00842E3B" w:rsidRDefault="00842E3B" w:rsidP="00842E3B">
      <w:pPr>
        <w:suppressAutoHyphens/>
        <w:spacing w:after="0" w:line="240" w:lineRule="auto"/>
        <w:ind w:firstLine="567"/>
        <w:jc w:val="both"/>
        <w:rPr>
          <w:rFonts w:ascii="Times New Roman" w:hAnsi="Times New Roman"/>
          <w:sz w:val="28"/>
          <w:szCs w:val="28"/>
          <w:highlight w:val="yellow"/>
        </w:rPr>
      </w:pPr>
      <w:r w:rsidRPr="00842E3B">
        <w:rPr>
          <w:rFonts w:ascii="Times New Roman" w:eastAsia="Times New Roman" w:hAnsi="Times New Roman"/>
          <w:color w:val="000000"/>
          <w:sz w:val="28"/>
          <w:szCs w:val="28"/>
          <w:lang w:eastAsia="ru-RU"/>
        </w:rPr>
        <w:t>В ответах предпринимателей наблюдается достаточно однородная структура по годам. Однако, если в 2020 году уровень неудовлетворенности как «качеством» так и «уровнем цен» был максимальным, в ряде случаев совокупно преодолевая отметку в 50%, то к 2021 году негативные значения снижаются на 15 и более п.п., все же несколько возрастая (до 10 п.п.) к 2022 году. Тем не менее пиковые значения неудовлетворенности 2020 года уже не достигаются</w:t>
      </w:r>
    </w:p>
    <w:p w14:paraId="5D493A32" w14:textId="633109F3" w:rsidR="00842E3B" w:rsidRPr="00842E3B" w:rsidRDefault="00842E3B" w:rsidP="00842E3B">
      <w:pPr>
        <w:keepNext/>
        <w:keepLines/>
        <w:suppressAutoHyphens/>
        <w:spacing w:after="0" w:line="240" w:lineRule="auto"/>
        <w:ind w:firstLine="709"/>
        <w:jc w:val="both"/>
        <w:outlineLvl w:val="0"/>
        <w:rPr>
          <w:rFonts w:ascii="Times New Roman" w:eastAsia="Times New Roman" w:hAnsi="Times New Roman"/>
          <w:color w:val="000000"/>
          <w:sz w:val="28"/>
          <w:szCs w:val="28"/>
        </w:rPr>
      </w:pPr>
      <w:r w:rsidRPr="00842E3B">
        <w:rPr>
          <w:rFonts w:ascii="Times New Roman" w:eastAsia="Times New Roman" w:hAnsi="Times New Roman"/>
          <w:color w:val="000000"/>
          <w:sz w:val="28"/>
          <w:szCs w:val="28"/>
        </w:rPr>
        <w:t xml:space="preserve">В таблице </w:t>
      </w:r>
      <w:r>
        <w:rPr>
          <w:rFonts w:ascii="Times New Roman" w:eastAsia="Times New Roman" w:hAnsi="Times New Roman"/>
          <w:color w:val="000000"/>
          <w:sz w:val="28"/>
          <w:szCs w:val="28"/>
        </w:rPr>
        <w:t>11</w:t>
      </w:r>
      <w:r w:rsidRPr="00842E3B">
        <w:rPr>
          <w:rFonts w:ascii="Times New Roman" w:eastAsia="Times New Roman" w:hAnsi="Times New Roman"/>
          <w:color w:val="000000"/>
          <w:sz w:val="28"/>
          <w:szCs w:val="28"/>
        </w:rPr>
        <w:t xml:space="preserve"> видно, что большая часть опрошенных на протяжении всего срока мониторинга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 Здесь можно говорить об определенной степени сбалансированности деятельности субъектов естественных монополий по всему спектру предоставляемых услуг: проценты по каждому виду примерно одинаковы в значениях своих показателей.</w:t>
      </w:r>
    </w:p>
    <w:p w14:paraId="412C56AB" w14:textId="5D05BB8E" w:rsidR="00842E3B" w:rsidRDefault="00842E3B" w:rsidP="00373307">
      <w:pPr>
        <w:spacing w:after="0"/>
        <w:ind w:firstLine="567"/>
        <w:jc w:val="center"/>
        <w:rPr>
          <w:rFonts w:ascii="Times New Roman" w:hAnsi="Times New Roman"/>
          <w:sz w:val="28"/>
          <w:szCs w:val="28"/>
          <w:highlight w:val="yellow"/>
        </w:rPr>
      </w:pPr>
    </w:p>
    <w:p w14:paraId="22809A27" w14:textId="3AA69552" w:rsidR="00842E3B" w:rsidRDefault="00842E3B" w:rsidP="00373307">
      <w:pPr>
        <w:spacing w:after="0"/>
        <w:ind w:firstLine="567"/>
        <w:jc w:val="center"/>
        <w:rPr>
          <w:rFonts w:ascii="Times New Roman" w:hAnsi="Times New Roman"/>
          <w:sz w:val="28"/>
          <w:szCs w:val="28"/>
          <w:highlight w:val="yellow"/>
        </w:rPr>
      </w:pPr>
    </w:p>
    <w:p w14:paraId="34EB94B5" w14:textId="77777777" w:rsidR="00842E3B" w:rsidRDefault="00842E3B" w:rsidP="00373307">
      <w:pPr>
        <w:spacing w:after="0"/>
        <w:ind w:firstLine="567"/>
        <w:jc w:val="center"/>
        <w:rPr>
          <w:rFonts w:ascii="Times New Roman" w:hAnsi="Times New Roman"/>
          <w:sz w:val="28"/>
          <w:szCs w:val="28"/>
          <w:highlight w:val="yellow"/>
        </w:rPr>
        <w:sectPr w:rsidR="00842E3B" w:rsidSect="002021E5">
          <w:pgSz w:w="11906" w:h="16838"/>
          <w:pgMar w:top="1134" w:right="707" w:bottom="1134" w:left="1134" w:header="709" w:footer="720" w:gutter="0"/>
          <w:cols w:space="720"/>
          <w:titlePg/>
          <w:docGrid w:linePitch="360" w:charSpace="36864"/>
        </w:sectPr>
      </w:pPr>
    </w:p>
    <w:p w14:paraId="2068E68B" w14:textId="46782BF8" w:rsidR="00842E3B" w:rsidRPr="00842E3B" w:rsidRDefault="00842E3B" w:rsidP="00842E3B">
      <w:pPr>
        <w:suppressAutoHyphens/>
        <w:spacing w:after="0" w:line="240" w:lineRule="auto"/>
        <w:ind w:right="-284" w:firstLine="709"/>
        <w:jc w:val="right"/>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lastRenderedPageBreak/>
        <w:t xml:space="preserve">Таблица </w:t>
      </w:r>
      <w:r>
        <w:rPr>
          <w:rFonts w:ascii="Times New Roman" w:eastAsia="Times New Roman" w:hAnsi="Times New Roman"/>
          <w:sz w:val="24"/>
          <w:szCs w:val="24"/>
          <w:lang w:eastAsia="ru-RU"/>
        </w:rPr>
        <w:t>10</w:t>
      </w:r>
      <w:r w:rsidRPr="00842E3B">
        <w:rPr>
          <w:rFonts w:ascii="Times New Roman" w:eastAsia="Times New Roman" w:hAnsi="Times New Roman"/>
          <w:sz w:val="24"/>
          <w:szCs w:val="24"/>
          <w:lang w:eastAsia="ru-RU"/>
        </w:rPr>
        <w:t>. Оценка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субъектами естественных монополий в Курской области по следующим критериям, % от респондентов</w:t>
      </w:r>
    </w:p>
    <w:p w14:paraId="736128B3" w14:textId="77777777" w:rsidR="00842E3B" w:rsidRPr="00842E3B" w:rsidRDefault="00842E3B" w:rsidP="00842E3B">
      <w:pPr>
        <w:spacing w:after="0" w:line="240" w:lineRule="auto"/>
        <w:ind w:right="-283"/>
        <w:contextualSpacing/>
        <w:jc w:val="right"/>
        <w:rPr>
          <w:rFonts w:ascii="Times New Roman" w:hAnsi="Times New Roman"/>
          <w:i/>
          <w:sz w:val="24"/>
          <w:szCs w:val="24"/>
        </w:rPr>
      </w:pPr>
      <w:r w:rsidRPr="00842E3B">
        <w:rPr>
          <w:rFonts w:ascii="Times New Roman" w:hAnsi="Times New Roman"/>
          <w:b/>
          <w:sz w:val="24"/>
          <w:szCs w:val="24"/>
        </w:rPr>
        <w:t xml:space="preserve">1.Удовлетворительно; 2. Скорее удовлетворительно; 3. Скорее неудовлетворительно; 4. Неудовлетворительно;5. Затрудняюсь ответить </w:t>
      </w:r>
    </w:p>
    <w:tbl>
      <w:tblPr>
        <w:tblStyle w:val="-1157"/>
        <w:tblW w:w="14852" w:type="dxa"/>
        <w:tblLayout w:type="fixed"/>
        <w:tblLook w:val="04A0" w:firstRow="1" w:lastRow="0" w:firstColumn="1" w:lastColumn="0" w:noHBand="0" w:noVBand="1"/>
      </w:tblPr>
      <w:tblGrid>
        <w:gridCol w:w="2518"/>
        <w:gridCol w:w="1016"/>
        <w:gridCol w:w="851"/>
        <w:gridCol w:w="1134"/>
        <w:gridCol w:w="1275"/>
        <w:gridCol w:w="1252"/>
        <w:gridCol w:w="1300"/>
        <w:gridCol w:w="1417"/>
        <w:gridCol w:w="1276"/>
        <w:gridCol w:w="1276"/>
        <w:gridCol w:w="1537"/>
      </w:tblGrid>
      <w:tr w:rsidR="00842E3B" w:rsidRPr="00842E3B" w14:paraId="6F23A01A" w14:textId="77777777" w:rsidTr="00842E3B">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14:paraId="716362CB" w14:textId="77777777" w:rsidR="00842E3B" w:rsidRPr="00842E3B" w:rsidRDefault="00842E3B" w:rsidP="00842E3B">
            <w:pPr>
              <w:spacing w:after="0" w:line="240" w:lineRule="auto"/>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Вид услуги</w:t>
            </w:r>
          </w:p>
        </w:tc>
        <w:tc>
          <w:tcPr>
            <w:tcW w:w="5528" w:type="dxa"/>
            <w:gridSpan w:val="5"/>
            <w:tcBorders>
              <w:bottom w:val="single" w:sz="4" w:space="0" w:color="auto"/>
            </w:tcBorders>
            <w:shd w:val="clear" w:color="auto" w:fill="auto"/>
          </w:tcPr>
          <w:p w14:paraId="0CD20B0C"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Качество</w:t>
            </w:r>
          </w:p>
        </w:tc>
        <w:tc>
          <w:tcPr>
            <w:tcW w:w="6806" w:type="dxa"/>
            <w:gridSpan w:val="5"/>
            <w:tcBorders>
              <w:bottom w:val="single" w:sz="4" w:space="0" w:color="auto"/>
            </w:tcBorders>
            <w:shd w:val="clear" w:color="auto" w:fill="auto"/>
          </w:tcPr>
          <w:p w14:paraId="70FE843A"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Уровень цен</w:t>
            </w:r>
          </w:p>
        </w:tc>
      </w:tr>
      <w:tr w:rsidR="00842E3B" w:rsidRPr="00842E3B" w14:paraId="15523ACA" w14:textId="77777777" w:rsidTr="00842E3B">
        <w:trPr>
          <w:cnfStyle w:val="100000000000" w:firstRow="1" w:lastRow="0" w:firstColumn="0" w:lastColumn="0" w:oddVBand="0" w:evenVBand="0" w:oddHBand="0" w:evenHBand="0" w:firstRowFirstColumn="0" w:firstRowLastColumn="0" w:lastRowFirstColumn="0" w:lastRowLastColumn="0"/>
          <w:trHeight w:val="103"/>
          <w:tblHeader/>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4" w:space="0" w:color="auto"/>
            </w:tcBorders>
            <w:shd w:val="clear" w:color="auto" w:fill="auto"/>
          </w:tcPr>
          <w:p w14:paraId="44C1E92D" w14:textId="77777777" w:rsidR="00842E3B" w:rsidRPr="00842E3B" w:rsidRDefault="00842E3B" w:rsidP="00842E3B">
            <w:pPr>
              <w:spacing w:after="0" w:line="240" w:lineRule="auto"/>
              <w:jc w:val="both"/>
              <w:rPr>
                <w:rFonts w:ascii="Times New Roman" w:eastAsia="Times New Roman" w:hAnsi="Times New Roman"/>
                <w:color w:val="000000"/>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5E1B3432"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AE3BA1"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3264AF"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4D5535"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CCA9E9C"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5</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54337DAB"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68EF66"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B4F393"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F107DF"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w:t>
            </w:r>
          </w:p>
        </w:tc>
        <w:tc>
          <w:tcPr>
            <w:tcW w:w="1537" w:type="dxa"/>
            <w:tcBorders>
              <w:top w:val="single" w:sz="4" w:space="0" w:color="auto"/>
              <w:left w:val="single" w:sz="4" w:space="0" w:color="auto"/>
              <w:bottom w:val="single" w:sz="4" w:space="0" w:color="auto"/>
              <w:right w:val="single" w:sz="4" w:space="0" w:color="auto"/>
            </w:tcBorders>
            <w:shd w:val="clear" w:color="auto" w:fill="auto"/>
          </w:tcPr>
          <w:p w14:paraId="33C7DC11"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5</w:t>
            </w:r>
          </w:p>
        </w:tc>
      </w:tr>
      <w:tr w:rsidR="00842E3B" w:rsidRPr="00842E3B" w14:paraId="15BBABE9" w14:textId="77777777" w:rsidTr="00842E3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4852" w:type="dxa"/>
            <w:gridSpan w:val="11"/>
          </w:tcPr>
          <w:p w14:paraId="0EA61D38" w14:textId="77777777" w:rsidR="00842E3B" w:rsidRPr="00842E3B" w:rsidRDefault="00842E3B" w:rsidP="00842E3B">
            <w:pPr>
              <w:spacing w:after="0" w:line="240" w:lineRule="auto"/>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 год</w:t>
            </w:r>
          </w:p>
        </w:tc>
      </w:tr>
      <w:tr w:rsidR="00842E3B" w:rsidRPr="00842E3B" w14:paraId="47FB89DB" w14:textId="77777777" w:rsidTr="00842E3B">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BBED6D2"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Водоснабжение, водоотведению</w:t>
            </w:r>
          </w:p>
        </w:tc>
        <w:tc>
          <w:tcPr>
            <w:tcW w:w="1016" w:type="dxa"/>
            <w:vAlign w:val="center"/>
          </w:tcPr>
          <w:p w14:paraId="4344139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15,5</w:t>
            </w:r>
          </w:p>
        </w:tc>
        <w:tc>
          <w:tcPr>
            <w:tcW w:w="851" w:type="dxa"/>
            <w:vAlign w:val="center"/>
          </w:tcPr>
          <w:p w14:paraId="25AFCDB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27,6</w:t>
            </w:r>
          </w:p>
        </w:tc>
        <w:tc>
          <w:tcPr>
            <w:tcW w:w="1134" w:type="dxa"/>
            <w:vAlign w:val="center"/>
          </w:tcPr>
          <w:p w14:paraId="64739AC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7,0</w:t>
            </w:r>
          </w:p>
        </w:tc>
        <w:tc>
          <w:tcPr>
            <w:tcW w:w="1275" w:type="dxa"/>
            <w:vAlign w:val="center"/>
          </w:tcPr>
          <w:p w14:paraId="4204BD9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5,0</w:t>
            </w:r>
          </w:p>
        </w:tc>
        <w:tc>
          <w:tcPr>
            <w:tcW w:w="1252" w:type="dxa"/>
            <w:vAlign w:val="center"/>
          </w:tcPr>
          <w:p w14:paraId="4AE9739D"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44,9</w:t>
            </w:r>
          </w:p>
        </w:tc>
        <w:tc>
          <w:tcPr>
            <w:tcW w:w="1300" w:type="dxa"/>
            <w:vAlign w:val="center"/>
          </w:tcPr>
          <w:p w14:paraId="7905254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9,8</w:t>
            </w:r>
          </w:p>
        </w:tc>
        <w:tc>
          <w:tcPr>
            <w:tcW w:w="1417" w:type="dxa"/>
            <w:vAlign w:val="center"/>
          </w:tcPr>
          <w:p w14:paraId="5572F29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16,0</w:t>
            </w:r>
          </w:p>
        </w:tc>
        <w:tc>
          <w:tcPr>
            <w:tcW w:w="1276" w:type="dxa"/>
            <w:vAlign w:val="center"/>
          </w:tcPr>
          <w:p w14:paraId="35D0C1A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17,3</w:t>
            </w:r>
          </w:p>
        </w:tc>
        <w:tc>
          <w:tcPr>
            <w:tcW w:w="1276" w:type="dxa"/>
            <w:vAlign w:val="center"/>
          </w:tcPr>
          <w:p w14:paraId="24A1EBC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12,6</w:t>
            </w:r>
          </w:p>
        </w:tc>
        <w:tc>
          <w:tcPr>
            <w:tcW w:w="1537" w:type="dxa"/>
            <w:vAlign w:val="center"/>
          </w:tcPr>
          <w:p w14:paraId="72DDF48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44,3</w:t>
            </w:r>
          </w:p>
        </w:tc>
      </w:tr>
      <w:tr w:rsidR="00842E3B" w:rsidRPr="00842E3B" w14:paraId="1CCCE376" w14:textId="77777777" w:rsidTr="00842E3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7E47F16"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Газоснабжение</w:t>
            </w:r>
          </w:p>
        </w:tc>
        <w:tc>
          <w:tcPr>
            <w:tcW w:w="1016" w:type="dxa"/>
            <w:vAlign w:val="center"/>
          </w:tcPr>
          <w:p w14:paraId="33EC316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13,8</w:t>
            </w:r>
          </w:p>
        </w:tc>
        <w:tc>
          <w:tcPr>
            <w:tcW w:w="851" w:type="dxa"/>
            <w:vAlign w:val="center"/>
          </w:tcPr>
          <w:p w14:paraId="072F2D8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29,5</w:t>
            </w:r>
          </w:p>
        </w:tc>
        <w:tc>
          <w:tcPr>
            <w:tcW w:w="1134" w:type="dxa"/>
            <w:vAlign w:val="center"/>
          </w:tcPr>
          <w:p w14:paraId="37F28556"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6,6</w:t>
            </w:r>
          </w:p>
        </w:tc>
        <w:tc>
          <w:tcPr>
            <w:tcW w:w="1275" w:type="dxa"/>
            <w:vAlign w:val="center"/>
          </w:tcPr>
          <w:p w14:paraId="6DF2004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4,8</w:t>
            </w:r>
          </w:p>
        </w:tc>
        <w:tc>
          <w:tcPr>
            <w:tcW w:w="1252" w:type="dxa"/>
            <w:vAlign w:val="center"/>
          </w:tcPr>
          <w:p w14:paraId="7802251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45,3</w:t>
            </w:r>
          </w:p>
        </w:tc>
        <w:tc>
          <w:tcPr>
            <w:tcW w:w="1300" w:type="dxa"/>
            <w:vAlign w:val="center"/>
          </w:tcPr>
          <w:p w14:paraId="055600A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7,7</w:t>
            </w:r>
          </w:p>
        </w:tc>
        <w:tc>
          <w:tcPr>
            <w:tcW w:w="1417" w:type="dxa"/>
            <w:vAlign w:val="center"/>
          </w:tcPr>
          <w:p w14:paraId="4F63048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18,3</w:t>
            </w:r>
          </w:p>
        </w:tc>
        <w:tc>
          <w:tcPr>
            <w:tcW w:w="1276" w:type="dxa"/>
            <w:vAlign w:val="center"/>
          </w:tcPr>
          <w:p w14:paraId="24B1289A"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18,4</w:t>
            </w:r>
          </w:p>
        </w:tc>
        <w:tc>
          <w:tcPr>
            <w:tcW w:w="1276" w:type="dxa"/>
            <w:vAlign w:val="center"/>
          </w:tcPr>
          <w:p w14:paraId="3B6F5DF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11,7</w:t>
            </w:r>
          </w:p>
        </w:tc>
        <w:tc>
          <w:tcPr>
            <w:tcW w:w="1537" w:type="dxa"/>
            <w:vAlign w:val="center"/>
          </w:tcPr>
          <w:p w14:paraId="3A745AD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43,9</w:t>
            </w:r>
          </w:p>
        </w:tc>
      </w:tr>
      <w:tr w:rsidR="00842E3B" w:rsidRPr="00842E3B" w14:paraId="1C094CF5" w14:textId="77777777" w:rsidTr="00842E3B">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B3EF00B"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Электроснабжение</w:t>
            </w:r>
          </w:p>
        </w:tc>
        <w:tc>
          <w:tcPr>
            <w:tcW w:w="1016" w:type="dxa"/>
            <w:vAlign w:val="center"/>
          </w:tcPr>
          <w:p w14:paraId="388BCF75"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13,6</w:t>
            </w:r>
          </w:p>
        </w:tc>
        <w:tc>
          <w:tcPr>
            <w:tcW w:w="851" w:type="dxa"/>
            <w:vAlign w:val="center"/>
          </w:tcPr>
          <w:p w14:paraId="66A27FE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28,2</w:t>
            </w:r>
          </w:p>
        </w:tc>
        <w:tc>
          <w:tcPr>
            <w:tcW w:w="1134" w:type="dxa"/>
            <w:vAlign w:val="center"/>
          </w:tcPr>
          <w:p w14:paraId="031207A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8,3</w:t>
            </w:r>
          </w:p>
        </w:tc>
        <w:tc>
          <w:tcPr>
            <w:tcW w:w="1275" w:type="dxa"/>
            <w:vAlign w:val="center"/>
          </w:tcPr>
          <w:p w14:paraId="65BB7A3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6,1</w:t>
            </w:r>
          </w:p>
        </w:tc>
        <w:tc>
          <w:tcPr>
            <w:tcW w:w="1252" w:type="dxa"/>
            <w:vAlign w:val="center"/>
          </w:tcPr>
          <w:p w14:paraId="644D4C5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43,8</w:t>
            </w:r>
          </w:p>
        </w:tc>
        <w:tc>
          <w:tcPr>
            <w:tcW w:w="1300" w:type="dxa"/>
            <w:vAlign w:val="center"/>
          </w:tcPr>
          <w:p w14:paraId="04761F0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8,6</w:t>
            </w:r>
          </w:p>
        </w:tc>
        <w:tc>
          <w:tcPr>
            <w:tcW w:w="1417" w:type="dxa"/>
            <w:vAlign w:val="center"/>
          </w:tcPr>
          <w:p w14:paraId="4290908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16,5</w:t>
            </w:r>
          </w:p>
        </w:tc>
        <w:tc>
          <w:tcPr>
            <w:tcW w:w="1276" w:type="dxa"/>
            <w:vAlign w:val="center"/>
          </w:tcPr>
          <w:p w14:paraId="3F056E1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17,5</w:t>
            </w:r>
          </w:p>
        </w:tc>
        <w:tc>
          <w:tcPr>
            <w:tcW w:w="1276" w:type="dxa"/>
            <w:vAlign w:val="center"/>
          </w:tcPr>
          <w:p w14:paraId="4E5D93D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13,6</w:t>
            </w:r>
          </w:p>
        </w:tc>
        <w:tc>
          <w:tcPr>
            <w:tcW w:w="1537" w:type="dxa"/>
            <w:vAlign w:val="center"/>
          </w:tcPr>
          <w:p w14:paraId="76FE7CD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43,8</w:t>
            </w:r>
          </w:p>
        </w:tc>
      </w:tr>
      <w:tr w:rsidR="00842E3B" w:rsidRPr="00842E3B" w14:paraId="468BF356"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BDA13AB"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Теплоснабжение</w:t>
            </w:r>
          </w:p>
        </w:tc>
        <w:tc>
          <w:tcPr>
            <w:tcW w:w="1016" w:type="dxa"/>
            <w:vAlign w:val="center"/>
          </w:tcPr>
          <w:p w14:paraId="6831579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13,1</w:t>
            </w:r>
          </w:p>
        </w:tc>
        <w:tc>
          <w:tcPr>
            <w:tcW w:w="851" w:type="dxa"/>
            <w:vAlign w:val="center"/>
          </w:tcPr>
          <w:p w14:paraId="47FA3F3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25,7</w:t>
            </w:r>
          </w:p>
        </w:tc>
        <w:tc>
          <w:tcPr>
            <w:tcW w:w="1134" w:type="dxa"/>
            <w:vAlign w:val="center"/>
          </w:tcPr>
          <w:p w14:paraId="665797B0"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8,1</w:t>
            </w:r>
          </w:p>
        </w:tc>
        <w:tc>
          <w:tcPr>
            <w:tcW w:w="1275" w:type="dxa"/>
            <w:vAlign w:val="center"/>
          </w:tcPr>
          <w:p w14:paraId="4963270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5,4</w:t>
            </w:r>
          </w:p>
        </w:tc>
        <w:tc>
          <w:tcPr>
            <w:tcW w:w="1252" w:type="dxa"/>
            <w:vAlign w:val="center"/>
          </w:tcPr>
          <w:p w14:paraId="7BDE486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47,7</w:t>
            </w:r>
          </w:p>
        </w:tc>
        <w:tc>
          <w:tcPr>
            <w:tcW w:w="1300" w:type="dxa"/>
            <w:vAlign w:val="center"/>
          </w:tcPr>
          <w:p w14:paraId="198CB57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8,5</w:t>
            </w:r>
          </w:p>
        </w:tc>
        <w:tc>
          <w:tcPr>
            <w:tcW w:w="1417" w:type="dxa"/>
            <w:vAlign w:val="center"/>
          </w:tcPr>
          <w:p w14:paraId="46198D0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16,5</w:t>
            </w:r>
          </w:p>
        </w:tc>
        <w:tc>
          <w:tcPr>
            <w:tcW w:w="1276" w:type="dxa"/>
            <w:vAlign w:val="center"/>
          </w:tcPr>
          <w:p w14:paraId="5D447C1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16,0</w:t>
            </w:r>
          </w:p>
        </w:tc>
        <w:tc>
          <w:tcPr>
            <w:tcW w:w="1276" w:type="dxa"/>
            <w:vAlign w:val="center"/>
          </w:tcPr>
          <w:p w14:paraId="2758844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12,2</w:t>
            </w:r>
          </w:p>
        </w:tc>
        <w:tc>
          <w:tcPr>
            <w:tcW w:w="1537" w:type="dxa"/>
            <w:vAlign w:val="center"/>
          </w:tcPr>
          <w:p w14:paraId="09D8359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46,8</w:t>
            </w:r>
          </w:p>
        </w:tc>
      </w:tr>
      <w:tr w:rsidR="00842E3B" w:rsidRPr="00842E3B" w14:paraId="49364600" w14:textId="77777777" w:rsidTr="00842E3B">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852" w:type="dxa"/>
            <w:gridSpan w:val="11"/>
          </w:tcPr>
          <w:p w14:paraId="02030728" w14:textId="77777777" w:rsidR="00842E3B" w:rsidRPr="00842E3B" w:rsidRDefault="00842E3B" w:rsidP="00842E3B">
            <w:pPr>
              <w:suppressAutoHyphens/>
              <w:spacing w:after="0" w:line="240" w:lineRule="auto"/>
              <w:jc w:val="center"/>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2021 год</w:t>
            </w:r>
          </w:p>
        </w:tc>
      </w:tr>
      <w:tr w:rsidR="00842E3B" w:rsidRPr="00842E3B" w14:paraId="6A752F23"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22837E2"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Водоснабжение, водоотведению</w:t>
            </w:r>
          </w:p>
        </w:tc>
        <w:tc>
          <w:tcPr>
            <w:tcW w:w="1016" w:type="dxa"/>
            <w:vAlign w:val="center"/>
          </w:tcPr>
          <w:p w14:paraId="1BF4A75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val="en-US" w:eastAsia="ru-RU"/>
              </w:rPr>
              <w:t>23</w:t>
            </w:r>
            <w:r w:rsidRPr="00842E3B">
              <w:rPr>
                <w:rFonts w:ascii="Times New Roman" w:eastAsia="Times New Roman" w:hAnsi="Times New Roman"/>
                <w:sz w:val="24"/>
                <w:szCs w:val="24"/>
                <w:lang w:eastAsia="ru-RU"/>
              </w:rPr>
              <w:t>,5</w:t>
            </w:r>
          </w:p>
        </w:tc>
        <w:tc>
          <w:tcPr>
            <w:tcW w:w="851" w:type="dxa"/>
            <w:vAlign w:val="center"/>
          </w:tcPr>
          <w:p w14:paraId="13C40D4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28,7</w:t>
            </w:r>
          </w:p>
        </w:tc>
        <w:tc>
          <w:tcPr>
            <w:tcW w:w="1134" w:type="dxa"/>
            <w:vAlign w:val="center"/>
          </w:tcPr>
          <w:p w14:paraId="633DDC0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9,2</w:t>
            </w:r>
          </w:p>
        </w:tc>
        <w:tc>
          <w:tcPr>
            <w:tcW w:w="1275" w:type="dxa"/>
            <w:vAlign w:val="center"/>
          </w:tcPr>
          <w:p w14:paraId="572F72E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12,3</w:t>
            </w:r>
          </w:p>
        </w:tc>
        <w:tc>
          <w:tcPr>
            <w:tcW w:w="1252" w:type="dxa"/>
            <w:vAlign w:val="center"/>
          </w:tcPr>
          <w:p w14:paraId="5256F64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26,3</w:t>
            </w:r>
          </w:p>
        </w:tc>
        <w:tc>
          <w:tcPr>
            <w:tcW w:w="1300" w:type="dxa"/>
            <w:vAlign w:val="center"/>
          </w:tcPr>
          <w:p w14:paraId="6D32179E"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16,6</w:t>
            </w:r>
          </w:p>
        </w:tc>
        <w:tc>
          <w:tcPr>
            <w:tcW w:w="1417" w:type="dxa"/>
            <w:vAlign w:val="center"/>
          </w:tcPr>
          <w:p w14:paraId="35C0F9D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19,6</w:t>
            </w:r>
          </w:p>
        </w:tc>
        <w:tc>
          <w:tcPr>
            <w:tcW w:w="1276" w:type="dxa"/>
            <w:vAlign w:val="center"/>
          </w:tcPr>
          <w:p w14:paraId="473D873E"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18,5</w:t>
            </w:r>
          </w:p>
        </w:tc>
        <w:tc>
          <w:tcPr>
            <w:tcW w:w="1276" w:type="dxa"/>
            <w:vAlign w:val="center"/>
          </w:tcPr>
          <w:p w14:paraId="1E7A431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18,1</w:t>
            </w:r>
          </w:p>
        </w:tc>
        <w:tc>
          <w:tcPr>
            <w:tcW w:w="1537" w:type="dxa"/>
            <w:vAlign w:val="center"/>
          </w:tcPr>
          <w:p w14:paraId="536BD27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27,2</w:t>
            </w:r>
          </w:p>
        </w:tc>
      </w:tr>
      <w:tr w:rsidR="00842E3B" w:rsidRPr="00842E3B" w14:paraId="05EBD365"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C9E35BF"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Газоснабжение</w:t>
            </w:r>
          </w:p>
        </w:tc>
        <w:tc>
          <w:tcPr>
            <w:tcW w:w="1016" w:type="dxa"/>
            <w:vAlign w:val="center"/>
          </w:tcPr>
          <w:p w14:paraId="4C80A6A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31,9</w:t>
            </w:r>
          </w:p>
        </w:tc>
        <w:tc>
          <w:tcPr>
            <w:tcW w:w="851" w:type="dxa"/>
            <w:vAlign w:val="center"/>
          </w:tcPr>
          <w:p w14:paraId="7E86D67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27,3</w:t>
            </w:r>
          </w:p>
        </w:tc>
        <w:tc>
          <w:tcPr>
            <w:tcW w:w="1134" w:type="dxa"/>
            <w:vAlign w:val="center"/>
          </w:tcPr>
          <w:p w14:paraId="15DFA0F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6,2</w:t>
            </w:r>
          </w:p>
        </w:tc>
        <w:tc>
          <w:tcPr>
            <w:tcW w:w="1275" w:type="dxa"/>
            <w:vAlign w:val="center"/>
          </w:tcPr>
          <w:p w14:paraId="3F2E69D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8,0</w:t>
            </w:r>
          </w:p>
        </w:tc>
        <w:tc>
          <w:tcPr>
            <w:tcW w:w="1252" w:type="dxa"/>
            <w:shd w:val="clear" w:color="auto" w:fill="auto"/>
            <w:vAlign w:val="center"/>
          </w:tcPr>
          <w:p w14:paraId="729E1ABD"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26,6</w:t>
            </w:r>
          </w:p>
        </w:tc>
        <w:tc>
          <w:tcPr>
            <w:tcW w:w="1300" w:type="dxa"/>
            <w:vAlign w:val="center"/>
          </w:tcPr>
          <w:p w14:paraId="3674BE1F"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17,2</w:t>
            </w:r>
          </w:p>
        </w:tc>
        <w:tc>
          <w:tcPr>
            <w:tcW w:w="1417" w:type="dxa"/>
            <w:vAlign w:val="center"/>
          </w:tcPr>
          <w:p w14:paraId="37AE6FA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20,0</w:t>
            </w:r>
          </w:p>
        </w:tc>
        <w:tc>
          <w:tcPr>
            <w:tcW w:w="1276" w:type="dxa"/>
            <w:vAlign w:val="center"/>
          </w:tcPr>
          <w:p w14:paraId="39FEED1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18,2</w:t>
            </w:r>
          </w:p>
        </w:tc>
        <w:tc>
          <w:tcPr>
            <w:tcW w:w="1276" w:type="dxa"/>
            <w:vAlign w:val="center"/>
          </w:tcPr>
          <w:p w14:paraId="03DAF39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17,4</w:t>
            </w:r>
          </w:p>
        </w:tc>
        <w:tc>
          <w:tcPr>
            <w:tcW w:w="1537" w:type="dxa"/>
            <w:shd w:val="clear" w:color="auto" w:fill="auto"/>
            <w:vAlign w:val="center"/>
          </w:tcPr>
          <w:p w14:paraId="01BE8B1F"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27,2</w:t>
            </w:r>
          </w:p>
        </w:tc>
      </w:tr>
      <w:tr w:rsidR="00842E3B" w:rsidRPr="00842E3B" w14:paraId="74688A92"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31986D6"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Электроснабжение</w:t>
            </w:r>
          </w:p>
        </w:tc>
        <w:tc>
          <w:tcPr>
            <w:tcW w:w="1016" w:type="dxa"/>
            <w:vAlign w:val="center"/>
          </w:tcPr>
          <w:p w14:paraId="4556929A"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26,5</w:t>
            </w:r>
          </w:p>
        </w:tc>
        <w:tc>
          <w:tcPr>
            <w:tcW w:w="851" w:type="dxa"/>
            <w:vAlign w:val="center"/>
          </w:tcPr>
          <w:p w14:paraId="25430AD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28,6</w:t>
            </w:r>
          </w:p>
        </w:tc>
        <w:tc>
          <w:tcPr>
            <w:tcW w:w="1134" w:type="dxa"/>
            <w:vAlign w:val="center"/>
          </w:tcPr>
          <w:p w14:paraId="1802CAD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8,9</w:t>
            </w:r>
          </w:p>
        </w:tc>
        <w:tc>
          <w:tcPr>
            <w:tcW w:w="1275" w:type="dxa"/>
            <w:vAlign w:val="center"/>
          </w:tcPr>
          <w:p w14:paraId="3E2C8EE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7,9</w:t>
            </w:r>
          </w:p>
        </w:tc>
        <w:tc>
          <w:tcPr>
            <w:tcW w:w="1252" w:type="dxa"/>
            <w:shd w:val="clear" w:color="auto" w:fill="C6D9F1"/>
            <w:vAlign w:val="center"/>
          </w:tcPr>
          <w:p w14:paraId="4E73AE0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28,1</w:t>
            </w:r>
          </w:p>
        </w:tc>
        <w:tc>
          <w:tcPr>
            <w:tcW w:w="1300" w:type="dxa"/>
            <w:vAlign w:val="center"/>
          </w:tcPr>
          <w:p w14:paraId="46E8288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14,8</w:t>
            </w:r>
          </w:p>
        </w:tc>
        <w:tc>
          <w:tcPr>
            <w:tcW w:w="1417" w:type="dxa"/>
            <w:vAlign w:val="center"/>
          </w:tcPr>
          <w:p w14:paraId="5367585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18,6</w:t>
            </w:r>
          </w:p>
        </w:tc>
        <w:tc>
          <w:tcPr>
            <w:tcW w:w="1276" w:type="dxa"/>
            <w:vAlign w:val="center"/>
          </w:tcPr>
          <w:p w14:paraId="3EB4321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19,9</w:t>
            </w:r>
          </w:p>
        </w:tc>
        <w:tc>
          <w:tcPr>
            <w:tcW w:w="1276" w:type="dxa"/>
            <w:vAlign w:val="center"/>
          </w:tcPr>
          <w:p w14:paraId="21F31A5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17,9</w:t>
            </w:r>
          </w:p>
        </w:tc>
        <w:tc>
          <w:tcPr>
            <w:tcW w:w="1537" w:type="dxa"/>
            <w:vAlign w:val="center"/>
          </w:tcPr>
          <w:p w14:paraId="0647327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28,8</w:t>
            </w:r>
          </w:p>
        </w:tc>
      </w:tr>
      <w:tr w:rsidR="00842E3B" w:rsidRPr="00842E3B" w14:paraId="5BE2E074"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99906D6"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Теплоснабжение</w:t>
            </w:r>
          </w:p>
        </w:tc>
        <w:tc>
          <w:tcPr>
            <w:tcW w:w="1016" w:type="dxa"/>
            <w:vAlign w:val="center"/>
          </w:tcPr>
          <w:p w14:paraId="2EA82D1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21,3</w:t>
            </w:r>
          </w:p>
        </w:tc>
        <w:tc>
          <w:tcPr>
            <w:tcW w:w="851" w:type="dxa"/>
            <w:vAlign w:val="center"/>
          </w:tcPr>
          <w:p w14:paraId="04D5992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29,7</w:t>
            </w:r>
          </w:p>
        </w:tc>
        <w:tc>
          <w:tcPr>
            <w:tcW w:w="1134" w:type="dxa"/>
            <w:vAlign w:val="center"/>
          </w:tcPr>
          <w:p w14:paraId="11622F7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9,2</w:t>
            </w:r>
          </w:p>
        </w:tc>
        <w:tc>
          <w:tcPr>
            <w:tcW w:w="1275" w:type="dxa"/>
            <w:vAlign w:val="center"/>
          </w:tcPr>
          <w:p w14:paraId="7EC2983A"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8,8</w:t>
            </w:r>
          </w:p>
        </w:tc>
        <w:tc>
          <w:tcPr>
            <w:tcW w:w="1252" w:type="dxa"/>
            <w:vAlign w:val="center"/>
          </w:tcPr>
          <w:p w14:paraId="0A56E04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31,0</w:t>
            </w:r>
          </w:p>
        </w:tc>
        <w:tc>
          <w:tcPr>
            <w:tcW w:w="1300" w:type="dxa"/>
            <w:vAlign w:val="center"/>
          </w:tcPr>
          <w:p w14:paraId="41E703B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13,7</w:t>
            </w:r>
          </w:p>
        </w:tc>
        <w:tc>
          <w:tcPr>
            <w:tcW w:w="1417" w:type="dxa"/>
            <w:vAlign w:val="center"/>
          </w:tcPr>
          <w:p w14:paraId="56859FD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18,6</w:t>
            </w:r>
          </w:p>
        </w:tc>
        <w:tc>
          <w:tcPr>
            <w:tcW w:w="1276" w:type="dxa"/>
            <w:vAlign w:val="center"/>
          </w:tcPr>
          <w:p w14:paraId="5F514B8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18,8</w:t>
            </w:r>
          </w:p>
        </w:tc>
        <w:tc>
          <w:tcPr>
            <w:tcW w:w="1276" w:type="dxa"/>
            <w:vAlign w:val="center"/>
          </w:tcPr>
          <w:p w14:paraId="4CCB46C5"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16,6</w:t>
            </w:r>
          </w:p>
        </w:tc>
        <w:tc>
          <w:tcPr>
            <w:tcW w:w="1537" w:type="dxa"/>
            <w:shd w:val="clear" w:color="auto" w:fill="auto"/>
            <w:vAlign w:val="center"/>
          </w:tcPr>
          <w:p w14:paraId="2D66CD68"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32,3</w:t>
            </w:r>
          </w:p>
        </w:tc>
      </w:tr>
      <w:tr w:rsidR="00842E3B" w:rsidRPr="00842E3B" w14:paraId="36607EA2" w14:textId="77777777" w:rsidTr="00842E3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852" w:type="dxa"/>
            <w:gridSpan w:val="11"/>
          </w:tcPr>
          <w:p w14:paraId="29C99B88" w14:textId="77777777" w:rsidR="00842E3B" w:rsidRPr="00842E3B" w:rsidRDefault="00842E3B" w:rsidP="00842E3B">
            <w:pPr>
              <w:suppressAutoHyphens/>
              <w:spacing w:after="0" w:line="240" w:lineRule="auto"/>
              <w:jc w:val="center"/>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2022 год</w:t>
            </w:r>
          </w:p>
        </w:tc>
      </w:tr>
      <w:tr w:rsidR="00842E3B" w:rsidRPr="00842E3B" w14:paraId="3C8D3D87"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EE6D89B"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Водоснабжение, водоотведению</w:t>
            </w:r>
          </w:p>
        </w:tc>
        <w:tc>
          <w:tcPr>
            <w:tcW w:w="1016" w:type="dxa"/>
            <w:vAlign w:val="center"/>
          </w:tcPr>
          <w:p w14:paraId="69107E4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22,5</w:t>
            </w:r>
          </w:p>
        </w:tc>
        <w:tc>
          <w:tcPr>
            <w:tcW w:w="851" w:type="dxa"/>
            <w:vAlign w:val="center"/>
          </w:tcPr>
          <w:p w14:paraId="38C9976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28,7</w:t>
            </w:r>
          </w:p>
        </w:tc>
        <w:tc>
          <w:tcPr>
            <w:tcW w:w="1134" w:type="dxa"/>
            <w:vAlign w:val="center"/>
          </w:tcPr>
          <w:p w14:paraId="28C21EF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3,0</w:t>
            </w:r>
          </w:p>
        </w:tc>
        <w:tc>
          <w:tcPr>
            <w:tcW w:w="1275" w:type="dxa"/>
            <w:vAlign w:val="center"/>
          </w:tcPr>
          <w:p w14:paraId="3A29B2D5"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9,3</w:t>
            </w:r>
          </w:p>
        </w:tc>
        <w:tc>
          <w:tcPr>
            <w:tcW w:w="1252" w:type="dxa"/>
            <w:vAlign w:val="center"/>
          </w:tcPr>
          <w:p w14:paraId="6CBE607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36,5</w:t>
            </w:r>
          </w:p>
        </w:tc>
        <w:tc>
          <w:tcPr>
            <w:tcW w:w="1300" w:type="dxa"/>
            <w:vAlign w:val="center"/>
          </w:tcPr>
          <w:p w14:paraId="5E87427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9,7</w:t>
            </w:r>
          </w:p>
        </w:tc>
        <w:tc>
          <w:tcPr>
            <w:tcW w:w="1417" w:type="dxa"/>
            <w:vAlign w:val="center"/>
          </w:tcPr>
          <w:p w14:paraId="060EBB7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26,0</w:t>
            </w:r>
          </w:p>
        </w:tc>
        <w:tc>
          <w:tcPr>
            <w:tcW w:w="1276" w:type="dxa"/>
            <w:vAlign w:val="center"/>
          </w:tcPr>
          <w:p w14:paraId="7E3A4F9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13,1</w:t>
            </w:r>
          </w:p>
        </w:tc>
        <w:tc>
          <w:tcPr>
            <w:tcW w:w="1276" w:type="dxa"/>
            <w:vAlign w:val="center"/>
          </w:tcPr>
          <w:p w14:paraId="1E0D519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15,1</w:t>
            </w:r>
          </w:p>
        </w:tc>
        <w:tc>
          <w:tcPr>
            <w:tcW w:w="1537" w:type="dxa"/>
            <w:shd w:val="clear" w:color="auto" w:fill="auto"/>
            <w:vAlign w:val="center"/>
          </w:tcPr>
          <w:p w14:paraId="0000DF9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36,1</w:t>
            </w:r>
          </w:p>
        </w:tc>
      </w:tr>
      <w:tr w:rsidR="00842E3B" w:rsidRPr="00842E3B" w14:paraId="4883CF22"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17E2FF3"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Газоснабжение</w:t>
            </w:r>
          </w:p>
        </w:tc>
        <w:tc>
          <w:tcPr>
            <w:tcW w:w="1016" w:type="dxa"/>
            <w:vAlign w:val="center"/>
          </w:tcPr>
          <w:p w14:paraId="31023E9E"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25,2</w:t>
            </w:r>
          </w:p>
        </w:tc>
        <w:tc>
          <w:tcPr>
            <w:tcW w:w="851" w:type="dxa"/>
            <w:vAlign w:val="center"/>
          </w:tcPr>
          <w:p w14:paraId="3E28F5DC"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27,6</w:t>
            </w:r>
          </w:p>
        </w:tc>
        <w:tc>
          <w:tcPr>
            <w:tcW w:w="1134" w:type="dxa"/>
            <w:vAlign w:val="center"/>
          </w:tcPr>
          <w:p w14:paraId="446CD72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w:t>
            </w:r>
          </w:p>
        </w:tc>
        <w:tc>
          <w:tcPr>
            <w:tcW w:w="1275" w:type="dxa"/>
            <w:vAlign w:val="center"/>
          </w:tcPr>
          <w:p w14:paraId="1E87ECE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8,6</w:t>
            </w:r>
          </w:p>
        </w:tc>
        <w:tc>
          <w:tcPr>
            <w:tcW w:w="1252" w:type="dxa"/>
            <w:vAlign w:val="center"/>
          </w:tcPr>
          <w:p w14:paraId="5F97668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36,8</w:t>
            </w:r>
          </w:p>
        </w:tc>
        <w:tc>
          <w:tcPr>
            <w:tcW w:w="1300" w:type="dxa"/>
            <w:vAlign w:val="center"/>
          </w:tcPr>
          <w:p w14:paraId="4E452D5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9,4</w:t>
            </w:r>
          </w:p>
        </w:tc>
        <w:tc>
          <w:tcPr>
            <w:tcW w:w="1417" w:type="dxa"/>
            <w:vAlign w:val="center"/>
          </w:tcPr>
          <w:p w14:paraId="4EEA77A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25,2</w:t>
            </w:r>
          </w:p>
        </w:tc>
        <w:tc>
          <w:tcPr>
            <w:tcW w:w="1276" w:type="dxa"/>
            <w:vAlign w:val="center"/>
          </w:tcPr>
          <w:p w14:paraId="13FDB30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14,2</w:t>
            </w:r>
          </w:p>
        </w:tc>
        <w:tc>
          <w:tcPr>
            <w:tcW w:w="1276" w:type="dxa"/>
            <w:vAlign w:val="center"/>
          </w:tcPr>
          <w:p w14:paraId="06C9566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14,8</w:t>
            </w:r>
          </w:p>
        </w:tc>
        <w:tc>
          <w:tcPr>
            <w:tcW w:w="1537" w:type="dxa"/>
            <w:shd w:val="clear" w:color="auto" w:fill="DBE5F1"/>
            <w:vAlign w:val="center"/>
          </w:tcPr>
          <w:p w14:paraId="75047ED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36,4</w:t>
            </w:r>
          </w:p>
        </w:tc>
      </w:tr>
      <w:tr w:rsidR="00842E3B" w:rsidRPr="00842E3B" w14:paraId="4E8A9650"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3AE2618"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Электроснабжение</w:t>
            </w:r>
          </w:p>
        </w:tc>
        <w:tc>
          <w:tcPr>
            <w:tcW w:w="1016" w:type="dxa"/>
            <w:vAlign w:val="center"/>
          </w:tcPr>
          <w:p w14:paraId="4AF818E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24,1</w:t>
            </w:r>
          </w:p>
        </w:tc>
        <w:tc>
          <w:tcPr>
            <w:tcW w:w="851" w:type="dxa"/>
            <w:vAlign w:val="center"/>
          </w:tcPr>
          <w:p w14:paraId="2AE0E40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29,2</w:t>
            </w:r>
          </w:p>
        </w:tc>
        <w:tc>
          <w:tcPr>
            <w:tcW w:w="1134" w:type="dxa"/>
            <w:vAlign w:val="center"/>
          </w:tcPr>
          <w:p w14:paraId="1098FFF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w:t>
            </w:r>
          </w:p>
        </w:tc>
        <w:tc>
          <w:tcPr>
            <w:tcW w:w="1275" w:type="dxa"/>
            <w:vAlign w:val="center"/>
          </w:tcPr>
          <w:p w14:paraId="58A17B2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8,7</w:t>
            </w:r>
          </w:p>
        </w:tc>
        <w:tc>
          <w:tcPr>
            <w:tcW w:w="1252" w:type="dxa"/>
            <w:vAlign w:val="center"/>
          </w:tcPr>
          <w:p w14:paraId="45FD823F"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35,4</w:t>
            </w:r>
          </w:p>
        </w:tc>
        <w:tc>
          <w:tcPr>
            <w:tcW w:w="1300" w:type="dxa"/>
            <w:vAlign w:val="center"/>
          </w:tcPr>
          <w:p w14:paraId="297A7BE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10,6</w:t>
            </w:r>
          </w:p>
        </w:tc>
        <w:tc>
          <w:tcPr>
            <w:tcW w:w="1417" w:type="dxa"/>
            <w:vAlign w:val="center"/>
          </w:tcPr>
          <w:p w14:paraId="5AEF748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25,1</w:t>
            </w:r>
          </w:p>
        </w:tc>
        <w:tc>
          <w:tcPr>
            <w:tcW w:w="1276" w:type="dxa"/>
            <w:vAlign w:val="center"/>
          </w:tcPr>
          <w:p w14:paraId="2F5545D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14,2</w:t>
            </w:r>
          </w:p>
        </w:tc>
        <w:tc>
          <w:tcPr>
            <w:tcW w:w="1276" w:type="dxa"/>
            <w:vAlign w:val="center"/>
          </w:tcPr>
          <w:p w14:paraId="75642B4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14,7</w:t>
            </w:r>
          </w:p>
        </w:tc>
        <w:tc>
          <w:tcPr>
            <w:tcW w:w="1537" w:type="dxa"/>
            <w:shd w:val="clear" w:color="auto" w:fill="auto"/>
            <w:vAlign w:val="center"/>
          </w:tcPr>
          <w:p w14:paraId="1EDE3B0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35,4</w:t>
            </w:r>
          </w:p>
        </w:tc>
      </w:tr>
      <w:tr w:rsidR="00842E3B" w:rsidRPr="00842E3B" w14:paraId="6EE32A48" w14:textId="77777777" w:rsidTr="00842E3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5B56C0E" w14:textId="77777777" w:rsidR="00842E3B" w:rsidRPr="00842E3B" w:rsidRDefault="00842E3B" w:rsidP="00842E3B">
            <w:pPr>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lastRenderedPageBreak/>
              <w:t>Теплоснабжение</w:t>
            </w:r>
          </w:p>
        </w:tc>
        <w:tc>
          <w:tcPr>
            <w:tcW w:w="1016" w:type="dxa"/>
            <w:vAlign w:val="center"/>
          </w:tcPr>
          <w:p w14:paraId="0BFF2BA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20,1</w:t>
            </w:r>
          </w:p>
        </w:tc>
        <w:tc>
          <w:tcPr>
            <w:tcW w:w="851" w:type="dxa"/>
            <w:vAlign w:val="center"/>
          </w:tcPr>
          <w:p w14:paraId="5739917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27,4</w:t>
            </w:r>
          </w:p>
        </w:tc>
        <w:tc>
          <w:tcPr>
            <w:tcW w:w="1134" w:type="dxa"/>
            <w:vAlign w:val="center"/>
          </w:tcPr>
          <w:p w14:paraId="568E2AC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w:t>
            </w:r>
          </w:p>
        </w:tc>
        <w:tc>
          <w:tcPr>
            <w:tcW w:w="1275" w:type="dxa"/>
            <w:vAlign w:val="center"/>
          </w:tcPr>
          <w:p w14:paraId="270B854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9,1</w:t>
            </w:r>
          </w:p>
        </w:tc>
        <w:tc>
          <w:tcPr>
            <w:tcW w:w="1252" w:type="dxa"/>
            <w:vAlign w:val="center"/>
          </w:tcPr>
          <w:p w14:paraId="0005F4F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41,7</w:t>
            </w:r>
          </w:p>
        </w:tc>
        <w:tc>
          <w:tcPr>
            <w:tcW w:w="1300" w:type="dxa"/>
            <w:vAlign w:val="center"/>
          </w:tcPr>
          <w:p w14:paraId="7F92F28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9,9</w:t>
            </w:r>
          </w:p>
        </w:tc>
        <w:tc>
          <w:tcPr>
            <w:tcW w:w="1417" w:type="dxa"/>
            <w:vAlign w:val="center"/>
          </w:tcPr>
          <w:p w14:paraId="436F269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22,6</w:t>
            </w:r>
          </w:p>
        </w:tc>
        <w:tc>
          <w:tcPr>
            <w:tcW w:w="1276" w:type="dxa"/>
            <w:vAlign w:val="center"/>
          </w:tcPr>
          <w:p w14:paraId="1A287F1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11,7</w:t>
            </w:r>
          </w:p>
        </w:tc>
        <w:tc>
          <w:tcPr>
            <w:tcW w:w="1276" w:type="dxa"/>
            <w:vAlign w:val="center"/>
          </w:tcPr>
          <w:p w14:paraId="1EA0887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14,7</w:t>
            </w:r>
          </w:p>
        </w:tc>
        <w:tc>
          <w:tcPr>
            <w:tcW w:w="1537" w:type="dxa"/>
            <w:shd w:val="clear" w:color="auto" w:fill="DBE5F1"/>
            <w:vAlign w:val="center"/>
          </w:tcPr>
          <w:p w14:paraId="0F9F574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41,1</w:t>
            </w:r>
          </w:p>
        </w:tc>
      </w:tr>
    </w:tbl>
    <w:p w14:paraId="1BDA0BE9" w14:textId="77777777" w:rsidR="00842E3B" w:rsidRPr="00842E3B" w:rsidRDefault="00842E3B" w:rsidP="00842E3B">
      <w:pPr>
        <w:spacing w:after="0"/>
        <w:ind w:firstLine="709"/>
        <w:jc w:val="both"/>
        <w:rPr>
          <w:rFonts w:ascii="Times New Roman" w:eastAsia="Times New Roman" w:hAnsi="Times New Roman"/>
          <w:color w:val="000000"/>
          <w:sz w:val="28"/>
          <w:szCs w:val="28"/>
          <w:lang w:eastAsia="ru-RU"/>
        </w:rPr>
      </w:pPr>
    </w:p>
    <w:p w14:paraId="100D7AD6" w14:textId="77777777" w:rsidR="00842E3B" w:rsidRDefault="00842E3B" w:rsidP="00373307">
      <w:pPr>
        <w:spacing w:after="0"/>
        <w:ind w:firstLine="567"/>
        <w:jc w:val="center"/>
        <w:rPr>
          <w:rFonts w:ascii="Times New Roman" w:hAnsi="Times New Roman"/>
          <w:sz w:val="28"/>
          <w:szCs w:val="28"/>
          <w:highlight w:val="yellow"/>
        </w:rPr>
      </w:pPr>
    </w:p>
    <w:p w14:paraId="0E014FCB" w14:textId="435728BB" w:rsidR="00842E3B" w:rsidRPr="00842E3B" w:rsidRDefault="00842E3B" w:rsidP="00842E3B">
      <w:pPr>
        <w:suppressAutoHyphens/>
        <w:spacing w:after="0"/>
        <w:ind w:firstLine="709"/>
        <w:jc w:val="right"/>
        <w:rPr>
          <w:rFonts w:ascii="Times New Roman" w:eastAsia="Times New Roman" w:hAnsi="Times New Roman"/>
          <w:iCs/>
          <w:sz w:val="24"/>
          <w:szCs w:val="24"/>
          <w:lang w:eastAsia="ru-RU"/>
        </w:rPr>
      </w:pPr>
      <w:r w:rsidRPr="00842E3B">
        <w:rPr>
          <w:rFonts w:ascii="Times New Roman" w:eastAsia="Times New Roman" w:hAnsi="Times New Roman"/>
          <w:iCs/>
          <w:sz w:val="24"/>
          <w:szCs w:val="24"/>
          <w:lang w:eastAsia="ru-RU"/>
        </w:rPr>
        <w:t>Таблица 1</w:t>
      </w:r>
      <w:r>
        <w:rPr>
          <w:rFonts w:ascii="Times New Roman" w:eastAsia="Times New Roman" w:hAnsi="Times New Roman"/>
          <w:iCs/>
          <w:sz w:val="24"/>
          <w:szCs w:val="24"/>
          <w:lang w:eastAsia="ru-RU"/>
        </w:rPr>
        <w:t>1</w:t>
      </w:r>
      <w:r w:rsidRPr="00842E3B">
        <w:rPr>
          <w:rFonts w:ascii="Times New Roman" w:eastAsia="Times New Roman" w:hAnsi="Times New Roman"/>
          <w:iCs/>
          <w:sz w:val="24"/>
          <w:szCs w:val="24"/>
          <w:lang w:eastAsia="ru-RU"/>
        </w:rPr>
        <w:t>. Распределение ответов на вопрос: «Оцените,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за последние 3 года по следующим,</w:t>
      </w:r>
    </w:p>
    <w:p w14:paraId="635ED930" w14:textId="77777777" w:rsidR="00842E3B" w:rsidRPr="00842E3B" w:rsidRDefault="00842E3B" w:rsidP="00842E3B">
      <w:pPr>
        <w:suppressAutoHyphens/>
        <w:spacing w:after="0"/>
        <w:ind w:firstLine="709"/>
        <w:jc w:val="right"/>
        <w:rPr>
          <w:rFonts w:ascii="Times New Roman" w:eastAsia="Times New Roman" w:hAnsi="Times New Roman"/>
          <w:iCs/>
          <w:color w:val="000000"/>
          <w:sz w:val="28"/>
          <w:szCs w:val="28"/>
          <w:lang w:eastAsia="ru-RU"/>
        </w:rPr>
      </w:pPr>
      <w:r w:rsidRPr="00842E3B">
        <w:rPr>
          <w:rFonts w:ascii="Times New Roman" w:eastAsia="Times New Roman" w:hAnsi="Times New Roman"/>
          <w:iCs/>
          <w:sz w:val="24"/>
          <w:szCs w:val="24"/>
          <w:lang w:eastAsia="ru-RU"/>
        </w:rPr>
        <w:t>% от респондентов</w:t>
      </w:r>
    </w:p>
    <w:tbl>
      <w:tblPr>
        <w:tblStyle w:val="-1158"/>
        <w:tblW w:w="14732" w:type="dxa"/>
        <w:tblLayout w:type="fixed"/>
        <w:tblLook w:val="04A0" w:firstRow="1" w:lastRow="0" w:firstColumn="1" w:lastColumn="0" w:noHBand="0" w:noVBand="1"/>
      </w:tblPr>
      <w:tblGrid>
        <w:gridCol w:w="3135"/>
        <w:gridCol w:w="1097"/>
        <w:gridCol w:w="1538"/>
        <w:gridCol w:w="1591"/>
        <w:gridCol w:w="1618"/>
        <w:gridCol w:w="1784"/>
        <w:gridCol w:w="1843"/>
        <w:gridCol w:w="2126"/>
      </w:tblGrid>
      <w:tr w:rsidR="00842E3B" w:rsidRPr="00842E3B" w14:paraId="6B491AB8"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48BEFA5A" w14:textId="77777777" w:rsidR="00842E3B" w:rsidRPr="00842E3B" w:rsidRDefault="00842E3B" w:rsidP="00842E3B">
            <w:pPr>
              <w:spacing w:after="0" w:line="240" w:lineRule="auto"/>
              <w:contextualSpacing/>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Вид информации</w:t>
            </w:r>
          </w:p>
        </w:tc>
        <w:tc>
          <w:tcPr>
            <w:tcW w:w="1097" w:type="dxa"/>
            <w:vAlign w:val="center"/>
          </w:tcPr>
          <w:p w14:paraId="61972875"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Год</w:t>
            </w:r>
          </w:p>
        </w:tc>
        <w:tc>
          <w:tcPr>
            <w:tcW w:w="1538" w:type="dxa"/>
            <w:vAlign w:val="center"/>
          </w:tcPr>
          <w:p w14:paraId="7EF80191"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Ухудшилось</w:t>
            </w:r>
          </w:p>
        </w:tc>
        <w:tc>
          <w:tcPr>
            <w:tcW w:w="1591" w:type="dxa"/>
            <w:vAlign w:val="center"/>
          </w:tcPr>
          <w:p w14:paraId="0B611B8E"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Улучшилось</w:t>
            </w:r>
          </w:p>
        </w:tc>
        <w:tc>
          <w:tcPr>
            <w:tcW w:w="1618" w:type="dxa"/>
            <w:vAlign w:val="center"/>
          </w:tcPr>
          <w:p w14:paraId="276ABE13"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Не изменилось</w:t>
            </w:r>
          </w:p>
        </w:tc>
        <w:tc>
          <w:tcPr>
            <w:tcW w:w="1784" w:type="dxa"/>
            <w:vAlign w:val="center"/>
          </w:tcPr>
          <w:p w14:paraId="450AAE2D"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Снизился</w:t>
            </w:r>
          </w:p>
        </w:tc>
        <w:tc>
          <w:tcPr>
            <w:tcW w:w="1843" w:type="dxa"/>
            <w:vAlign w:val="center"/>
          </w:tcPr>
          <w:p w14:paraId="45C8D4EE"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Увеличился</w:t>
            </w:r>
          </w:p>
        </w:tc>
        <w:tc>
          <w:tcPr>
            <w:tcW w:w="2126" w:type="dxa"/>
            <w:vAlign w:val="center"/>
          </w:tcPr>
          <w:p w14:paraId="449D8D78"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Не изменился</w:t>
            </w:r>
          </w:p>
        </w:tc>
      </w:tr>
      <w:tr w:rsidR="00842E3B" w:rsidRPr="00842E3B" w14:paraId="246460D8" w14:textId="77777777" w:rsidTr="00842E3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6E92F4C9"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Водоснабжение, водоотведение</w:t>
            </w:r>
          </w:p>
        </w:tc>
        <w:tc>
          <w:tcPr>
            <w:tcW w:w="1097" w:type="dxa"/>
            <w:vAlign w:val="center"/>
          </w:tcPr>
          <w:p w14:paraId="16C5AB3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38475CD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2,8</w:t>
            </w:r>
          </w:p>
        </w:tc>
        <w:tc>
          <w:tcPr>
            <w:tcW w:w="1591" w:type="dxa"/>
            <w:vAlign w:val="center"/>
          </w:tcPr>
          <w:p w14:paraId="24C16C7D"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16,5</w:t>
            </w:r>
          </w:p>
        </w:tc>
        <w:tc>
          <w:tcPr>
            <w:tcW w:w="1618" w:type="dxa"/>
            <w:vAlign w:val="center"/>
          </w:tcPr>
          <w:p w14:paraId="2B6BBCB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48,5</w:t>
            </w:r>
          </w:p>
        </w:tc>
        <w:tc>
          <w:tcPr>
            <w:tcW w:w="1784" w:type="dxa"/>
            <w:vAlign w:val="center"/>
          </w:tcPr>
          <w:p w14:paraId="5F33B95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2,0</w:t>
            </w:r>
          </w:p>
        </w:tc>
        <w:tc>
          <w:tcPr>
            <w:tcW w:w="1843" w:type="dxa"/>
            <w:vAlign w:val="center"/>
          </w:tcPr>
          <w:p w14:paraId="5E5AC215"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6,9</w:t>
            </w:r>
          </w:p>
        </w:tc>
        <w:tc>
          <w:tcPr>
            <w:tcW w:w="2126" w:type="dxa"/>
            <w:vAlign w:val="center"/>
          </w:tcPr>
          <w:p w14:paraId="5AD47A4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23,3</w:t>
            </w:r>
          </w:p>
        </w:tc>
      </w:tr>
      <w:tr w:rsidR="00842E3B" w:rsidRPr="00842E3B" w14:paraId="74575DEF" w14:textId="77777777" w:rsidTr="00842E3B">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39E410E4"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7D68CD2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389402B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7,0</w:t>
            </w:r>
          </w:p>
        </w:tc>
        <w:tc>
          <w:tcPr>
            <w:tcW w:w="1591" w:type="dxa"/>
            <w:vAlign w:val="center"/>
          </w:tcPr>
          <w:p w14:paraId="21396939"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13,5</w:t>
            </w:r>
          </w:p>
        </w:tc>
        <w:tc>
          <w:tcPr>
            <w:tcW w:w="1618" w:type="dxa"/>
            <w:vAlign w:val="center"/>
          </w:tcPr>
          <w:p w14:paraId="3286666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49,8</w:t>
            </w:r>
          </w:p>
        </w:tc>
        <w:tc>
          <w:tcPr>
            <w:tcW w:w="1784" w:type="dxa"/>
            <w:vAlign w:val="center"/>
          </w:tcPr>
          <w:p w14:paraId="69136E2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7,6</w:t>
            </w:r>
          </w:p>
        </w:tc>
        <w:tc>
          <w:tcPr>
            <w:tcW w:w="1843" w:type="dxa"/>
            <w:vAlign w:val="center"/>
          </w:tcPr>
          <w:p w14:paraId="2976E914"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7,8</w:t>
            </w:r>
          </w:p>
        </w:tc>
        <w:tc>
          <w:tcPr>
            <w:tcW w:w="2126" w:type="dxa"/>
            <w:vAlign w:val="center"/>
          </w:tcPr>
          <w:p w14:paraId="51D85C3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14,3</w:t>
            </w:r>
          </w:p>
        </w:tc>
      </w:tr>
      <w:tr w:rsidR="00842E3B" w:rsidRPr="00842E3B" w14:paraId="2F912B22" w14:textId="77777777" w:rsidTr="00842E3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56BB887E"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73702E8D"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31B6BCD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10,3</w:t>
            </w:r>
          </w:p>
        </w:tc>
        <w:tc>
          <w:tcPr>
            <w:tcW w:w="1591" w:type="dxa"/>
            <w:vAlign w:val="center"/>
          </w:tcPr>
          <w:p w14:paraId="4A76D02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15,9</w:t>
            </w:r>
          </w:p>
        </w:tc>
        <w:tc>
          <w:tcPr>
            <w:tcW w:w="1618" w:type="dxa"/>
            <w:vAlign w:val="center"/>
          </w:tcPr>
          <w:p w14:paraId="4B1D5345"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58,9</w:t>
            </w:r>
          </w:p>
        </w:tc>
        <w:tc>
          <w:tcPr>
            <w:tcW w:w="1784" w:type="dxa"/>
            <w:vAlign w:val="center"/>
          </w:tcPr>
          <w:p w14:paraId="3F1060B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843" w:type="dxa"/>
            <w:vAlign w:val="center"/>
          </w:tcPr>
          <w:p w14:paraId="725C61B1"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2,3</w:t>
            </w:r>
          </w:p>
        </w:tc>
        <w:tc>
          <w:tcPr>
            <w:tcW w:w="2126" w:type="dxa"/>
            <w:vAlign w:val="center"/>
          </w:tcPr>
          <w:p w14:paraId="5D1CA920"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12,4</w:t>
            </w:r>
          </w:p>
        </w:tc>
      </w:tr>
      <w:tr w:rsidR="00842E3B" w:rsidRPr="00842E3B" w14:paraId="3B7DEBFF" w14:textId="77777777" w:rsidTr="00842E3B">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6F309084"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Газоснабжение</w:t>
            </w:r>
          </w:p>
        </w:tc>
        <w:tc>
          <w:tcPr>
            <w:tcW w:w="1097" w:type="dxa"/>
            <w:vAlign w:val="center"/>
          </w:tcPr>
          <w:p w14:paraId="3524F7A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663D006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w:t>
            </w:r>
          </w:p>
        </w:tc>
        <w:tc>
          <w:tcPr>
            <w:tcW w:w="1591" w:type="dxa"/>
            <w:vAlign w:val="center"/>
          </w:tcPr>
          <w:p w14:paraId="4D45679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14,0</w:t>
            </w:r>
          </w:p>
        </w:tc>
        <w:tc>
          <w:tcPr>
            <w:tcW w:w="1618" w:type="dxa"/>
            <w:vAlign w:val="center"/>
          </w:tcPr>
          <w:p w14:paraId="7AA4664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54,5</w:t>
            </w:r>
          </w:p>
        </w:tc>
        <w:tc>
          <w:tcPr>
            <w:tcW w:w="1784" w:type="dxa"/>
            <w:vAlign w:val="center"/>
          </w:tcPr>
          <w:p w14:paraId="0FF4516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w:t>
            </w:r>
          </w:p>
        </w:tc>
        <w:tc>
          <w:tcPr>
            <w:tcW w:w="1843" w:type="dxa"/>
            <w:vAlign w:val="center"/>
          </w:tcPr>
          <w:p w14:paraId="2AE41C29"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3,3</w:t>
            </w:r>
          </w:p>
        </w:tc>
        <w:tc>
          <w:tcPr>
            <w:tcW w:w="2126" w:type="dxa"/>
            <w:vAlign w:val="center"/>
          </w:tcPr>
          <w:p w14:paraId="0C1923C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25,5</w:t>
            </w:r>
          </w:p>
        </w:tc>
      </w:tr>
      <w:tr w:rsidR="00842E3B" w:rsidRPr="00842E3B" w14:paraId="3C7EF060" w14:textId="77777777" w:rsidTr="00842E3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68D36EA6"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1248CE6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0E2398D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3,5</w:t>
            </w:r>
          </w:p>
        </w:tc>
        <w:tc>
          <w:tcPr>
            <w:tcW w:w="1591" w:type="dxa"/>
            <w:vAlign w:val="center"/>
          </w:tcPr>
          <w:p w14:paraId="06AC46C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15,3</w:t>
            </w:r>
          </w:p>
        </w:tc>
        <w:tc>
          <w:tcPr>
            <w:tcW w:w="1618" w:type="dxa"/>
            <w:vAlign w:val="center"/>
          </w:tcPr>
          <w:p w14:paraId="1A23263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51,1</w:t>
            </w:r>
          </w:p>
        </w:tc>
        <w:tc>
          <w:tcPr>
            <w:tcW w:w="1784" w:type="dxa"/>
            <w:vAlign w:val="center"/>
          </w:tcPr>
          <w:p w14:paraId="517EE0F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7,1</w:t>
            </w:r>
          </w:p>
        </w:tc>
        <w:tc>
          <w:tcPr>
            <w:tcW w:w="1843" w:type="dxa"/>
            <w:vAlign w:val="center"/>
          </w:tcPr>
          <w:p w14:paraId="0B89C97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8,0</w:t>
            </w:r>
          </w:p>
        </w:tc>
        <w:tc>
          <w:tcPr>
            <w:tcW w:w="2126" w:type="dxa"/>
            <w:vAlign w:val="center"/>
          </w:tcPr>
          <w:p w14:paraId="40028A4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15,0</w:t>
            </w:r>
          </w:p>
        </w:tc>
      </w:tr>
      <w:tr w:rsidR="00842E3B" w:rsidRPr="00842E3B" w14:paraId="7B99BB19" w14:textId="77777777" w:rsidTr="00842E3B">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6CD86A04"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4567FEC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41A71FA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8,8</w:t>
            </w:r>
          </w:p>
        </w:tc>
        <w:tc>
          <w:tcPr>
            <w:tcW w:w="1591" w:type="dxa"/>
            <w:vAlign w:val="center"/>
          </w:tcPr>
          <w:p w14:paraId="4375CB9E"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17,0</w:t>
            </w:r>
          </w:p>
        </w:tc>
        <w:tc>
          <w:tcPr>
            <w:tcW w:w="1618" w:type="dxa"/>
            <w:vAlign w:val="center"/>
          </w:tcPr>
          <w:p w14:paraId="19113B9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59,2</w:t>
            </w:r>
          </w:p>
        </w:tc>
        <w:tc>
          <w:tcPr>
            <w:tcW w:w="1784" w:type="dxa"/>
            <w:vAlign w:val="center"/>
          </w:tcPr>
          <w:p w14:paraId="4528363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843" w:type="dxa"/>
            <w:vAlign w:val="center"/>
          </w:tcPr>
          <w:p w14:paraId="32B3FF4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2,2</w:t>
            </w:r>
          </w:p>
        </w:tc>
        <w:tc>
          <w:tcPr>
            <w:tcW w:w="2126" w:type="dxa"/>
            <w:vAlign w:val="center"/>
          </w:tcPr>
          <w:p w14:paraId="3E55C600"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12,5</w:t>
            </w:r>
          </w:p>
        </w:tc>
      </w:tr>
      <w:tr w:rsidR="00842E3B" w:rsidRPr="00842E3B" w14:paraId="74D404E3"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53ABAAC3"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Электроснабжение</w:t>
            </w:r>
          </w:p>
        </w:tc>
        <w:tc>
          <w:tcPr>
            <w:tcW w:w="1097" w:type="dxa"/>
            <w:vAlign w:val="center"/>
          </w:tcPr>
          <w:p w14:paraId="7BC2DE4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7DD5D85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2,1</w:t>
            </w:r>
          </w:p>
        </w:tc>
        <w:tc>
          <w:tcPr>
            <w:tcW w:w="1591" w:type="dxa"/>
            <w:vAlign w:val="center"/>
          </w:tcPr>
          <w:p w14:paraId="0FD8F1A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14,4</w:t>
            </w:r>
          </w:p>
        </w:tc>
        <w:tc>
          <w:tcPr>
            <w:tcW w:w="1618" w:type="dxa"/>
            <w:vAlign w:val="center"/>
          </w:tcPr>
          <w:p w14:paraId="10BB2CC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53,5</w:t>
            </w:r>
          </w:p>
        </w:tc>
        <w:tc>
          <w:tcPr>
            <w:tcW w:w="1784" w:type="dxa"/>
            <w:vAlign w:val="center"/>
          </w:tcPr>
          <w:p w14:paraId="77B155A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w:t>
            </w:r>
          </w:p>
        </w:tc>
        <w:tc>
          <w:tcPr>
            <w:tcW w:w="1843" w:type="dxa"/>
            <w:vAlign w:val="center"/>
          </w:tcPr>
          <w:p w14:paraId="692F206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3,3</w:t>
            </w:r>
          </w:p>
        </w:tc>
        <w:tc>
          <w:tcPr>
            <w:tcW w:w="2126" w:type="dxa"/>
            <w:vAlign w:val="center"/>
          </w:tcPr>
          <w:p w14:paraId="4FFB400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25,4</w:t>
            </w:r>
          </w:p>
        </w:tc>
      </w:tr>
      <w:tr w:rsidR="00842E3B" w:rsidRPr="00842E3B" w14:paraId="207AE6F2"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04CC6916"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30E824C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54D760B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4,1</w:t>
            </w:r>
          </w:p>
        </w:tc>
        <w:tc>
          <w:tcPr>
            <w:tcW w:w="1591" w:type="dxa"/>
            <w:vAlign w:val="center"/>
          </w:tcPr>
          <w:p w14:paraId="65A76EA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16,0</w:t>
            </w:r>
          </w:p>
        </w:tc>
        <w:tc>
          <w:tcPr>
            <w:tcW w:w="1618" w:type="dxa"/>
            <w:vAlign w:val="center"/>
          </w:tcPr>
          <w:p w14:paraId="634CF2C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50,3</w:t>
            </w:r>
          </w:p>
        </w:tc>
        <w:tc>
          <w:tcPr>
            <w:tcW w:w="1784" w:type="dxa"/>
            <w:vAlign w:val="center"/>
          </w:tcPr>
          <w:p w14:paraId="1A09BA2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7,0</w:t>
            </w:r>
          </w:p>
        </w:tc>
        <w:tc>
          <w:tcPr>
            <w:tcW w:w="1843" w:type="dxa"/>
            <w:vAlign w:val="center"/>
          </w:tcPr>
          <w:p w14:paraId="0236E3B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7,6</w:t>
            </w:r>
          </w:p>
        </w:tc>
        <w:tc>
          <w:tcPr>
            <w:tcW w:w="2126" w:type="dxa"/>
            <w:vAlign w:val="center"/>
          </w:tcPr>
          <w:p w14:paraId="0ECB189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15,0</w:t>
            </w:r>
          </w:p>
        </w:tc>
      </w:tr>
      <w:tr w:rsidR="00842E3B" w:rsidRPr="00842E3B" w14:paraId="1FE4D4E3"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25FAA217"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1B290D7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10F6888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9,3</w:t>
            </w:r>
          </w:p>
        </w:tc>
        <w:tc>
          <w:tcPr>
            <w:tcW w:w="1591" w:type="dxa"/>
            <w:vAlign w:val="center"/>
          </w:tcPr>
          <w:p w14:paraId="5CDFF43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16,3</w:t>
            </w:r>
          </w:p>
        </w:tc>
        <w:tc>
          <w:tcPr>
            <w:tcW w:w="1618" w:type="dxa"/>
            <w:vAlign w:val="center"/>
          </w:tcPr>
          <w:p w14:paraId="16A8A7A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59,1</w:t>
            </w:r>
          </w:p>
        </w:tc>
        <w:tc>
          <w:tcPr>
            <w:tcW w:w="1784" w:type="dxa"/>
            <w:vAlign w:val="center"/>
          </w:tcPr>
          <w:p w14:paraId="5F34FBB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843" w:type="dxa"/>
            <w:vAlign w:val="center"/>
          </w:tcPr>
          <w:p w14:paraId="0EAACA2C"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w:t>
            </w:r>
          </w:p>
        </w:tc>
        <w:tc>
          <w:tcPr>
            <w:tcW w:w="2126" w:type="dxa"/>
            <w:vAlign w:val="center"/>
          </w:tcPr>
          <w:p w14:paraId="491AB02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12,6</w:t>
            </w:r>
          </w:p>
        </w:tc>
      </w:tr>
      <w:tr w:rsidR="00842E3B" w:rsidRPr="00842E3B" w14:paraId="705278F9" w14:textId="77777777" w:rsidTr="00842E3B">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28C7C096"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Теплоснабжение</w:t>
            </w:r>
          </w:p>
        </w:tc>
        <w:tc>
          <w:tcPr>
            <w:tcW w:w="1097" w:type="dxa"/>
            <w:vAlign w:val="center"/>
          </w:tcPr>
          <w:p w14:paraId="1234163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7344AF5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w:t>
            </w:r>
          </w:p>
        </w:tc>
        <w:tc>
          <w:tcPr>
            <w:tcW w:w="1591" w:type="dxa"/>
            <w:vAlign w:val="center"/>
          </w:tcPr>
          <w:p w14:paraId="2D069BE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14,4</w:t>
            </w:r>
          </w:p>
        </w:tc>
        <w:tc>
          <w:tcPr>
            <w:tcW w:w="1618" w:type="dxa"/>
            <w:vAlign w:val="center"/>
          </w:tcPr>
          <w:p w14:paraId="7196DE7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54,0</w:t>
            </w:r>
          </w:p>
        </w:tc>
        <w:tc>
          <w:tcPr>
            <w:tcW w:w="1784" w:type="dxa"/>
            <w:vAlign w:val="center"/>
          </w:tcPr>
          <w:p w14:paraId="43E1E30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w:t>
            </w:r>
          </w:p>
        </w:tc>
        <w:tc>
          <w:tcPr>
            <w:tcW w:w="1843" w:type="dxa"/>
            <w:vAlign w:val="center"/>
          </w:tcPr>
          <w:p w14:paraId="4BD0904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3,4</w:t>
            </w:r>
          </w:p>
        </w:tc>
        <w:tc>
          <w:tcPr>
            <w:tcW w:w="2126" w:type="dxa"/>
            <w:vAlign w:val="center"/>
          </w:tcPr>
          <w:p w14:paraId="1B3C388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25,6</w:t>
            </w:r>
          </w:p>
        </w:tc>
      </w:tr>
      <w:tr w:rsidR="00842E3B" w:rsidRPr="00842E3B" w14:paraId="240AF617" w14:textId="77777777" w:rsidTr="00842E3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26F7DD0C"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097" w:type="dxa"/>
            <w:vAlign w:val="center"/>
          </w:tcPr>
          <w:p w14:paraId="0DE7E11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13B3E18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4,1</w:t>
            </w:r>
          </w:p>
        </w:tc>
        <w:tc>
          <w:tcPr>
            <w:tcW w:w="1591" w:type="dxa"/>
            <w:vAlign w:val="center"/>
          </w:tcPr>
          <w:p w14:paraId="76DF3F7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13,1</w:t>
            </w:r>
          </w:p>
        </w:tc>
        <w:tc>
          <w:tcPr>
            <w:tcW w:w="1618" w:type="dxa"/>
            <w:vAlign w:val="center"/>
          </w:tcPr>
          <w:p w14:paraId="6D92D97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52,2</w:t>
            </w:r>
          </w:p>
        </w:tc>
        <w:tc>
          <w:tcPr>
            <w:tcW w:w="1784" w:type="dxa"/>
            <w:vAlign w:val="center"/>
          </w:tcPr>
          <w:p w14:paraId="35ADF2F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w:t>
            </w:r>
          </w:p>
        </w:tc>
        <w:tc>
          <w:tcPr>
            <w:tcW w:w="1843" w:type="dxa"/>
            <w:vAlign w:val="center"/>
          </w:tcPr>
          <w:p w14:paraId="6D4EB8E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8,4</w:t>
            </w:r>
          </w:p>
        </w:tc>
        <w:tc>
          <w:tcPr>
            <w:tcW w:w="2126" w:type="dxa"/>
            <w:vAlign w:val="center"/>
          </w:tcPr>
          <w:p w14:paraId="00179710"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14,8</w:t>
            </w:r>
          </w:p>
        </w:tc>
      </w:tr>
      <w:tr w:rsidR="00842E3B" w:rsidRPr="00842E3B" w14:paraId="32F1A839"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538F897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097" w:type="dxa"/>
            <w:vAlign w:val="center"/>
          </w:tcPr>
          <w:p w14:paraId="4498F7F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3B6E7E60"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8,9</w:t>
            </w:r>
          </w:p>
        </w:tc>
        <w:tc>
          <w:tcPr>
            <w:tcW w:w="1591" w:type="dxa"/>
            <w:vAlign w:val="center"/>
          </w:tcPr>
          <w:p w14:paraId="18F2FE1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14,2</w:t>
            </w:r>
          </w:p>
        </w:tc>
        <w:tc>
          <w:tcPr>
            <w:tcW w:w="1618" w:type="dxa"/>
            <w:vAlign w:val="center"/>
          </w:tcPr>
          <w:p w14:paraId="3D09C02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60,6</w:t>
            </w:r>
          </w:p>
        </w:tc>
        <w:tc>
          <w:tcPr>
            <w:tcW w:w="1784" w:type="dxa"/>
            <w:vAlign w:val="center"/>
          </w:tcPr>
          <w:p w14:paraId="3A1E245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0,4</w:t>
            </w:r>
          </w:p>
        </w:tc>
        <w:tc>
          <w:tcPr>
            <w:tcW w:w="1843" w:type="dxa"/>
            <w:vAlign w:val="center"/>
          </w:tcPr>
          <w:p w14:paraId="3164D49B"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2,7</w:t>
            </w:r>
          </w:p>
        </w:tc>
        <w:tc>
          <w:tcPr>
            <w:tcW w:w="2126" w:type="dxa"/>
            <w:vAlign w:val="center"/>
          </w:tcPr>
          <w:p w14:paraId="043CFE3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13,2</w:t>
            </w:r>
          </w:p>
        </w:tc>
      </w:tr>
    </w:tbl>
    <w:p w14:paraId="7BCF7289" w14:textId="77777777" w:rsidR="00842E3B" w:rsidRPr="00842E3B" w:rsidRDefault="00842E3B" w:rsidP="00842E3B">
      <w:pPr>
        <w:rPr>
          <w:rFonts w:eastAsia="Times New Roman"/>
        </w:rPr>
      </w:pPr>
    </w:p>
    <w:p w14:paraId="776DD636" w14:textId="77777777" w:rsidR="00842E3B" w:rsidRDefault="00842E3B" w:rsidP="00373307">
      <w:pPr>
        <w:spacing w:after="0"/>
        <w:ind w:firstLine="567"/>
        <w:jc w:val="center"/>
        <w:rPr>
          <w:rFonts w:ascii="Times New Roman" w:hAnsi="Times New Roman"/>
          <w:sz w:val="28"/>
          <w:szCs w:val="28"/>
          <w:highlight w:val="yellow"/>
        </w:rPr>
      </w:pPr>
    </w:p>
    <w:p w14:paraId="490BCDBB" w14:textId="57DA9408" w:rsidR="00842E3B" w:rsidRDefault="00842E3B" w:rsidP="00373307">
      <w:pPr>
        <w:spacing w:after="0"/>
        <w:ind w:firstLine="567"/>
        <w:jc w:val="center"/>
        <w:rPr>
          <w:rFonts w:ascii="Times New Roman" w:hAnsi="Times New Roman"/>
          <w:sz w:val="28"/>
          <w:szCs w:val="28"/>
          <w:highlight w:val="yellow"/>
        </w:rPr>
        <w:sectPr w:rsidR="00842E3B" w:rsidSect="00842E3B">
          <w:pgSz w:w="16838" w:h="11906" w:orient="landscape"/>
          <w:pgMar w:top="1134" w:right="1134" w:bottom="707" w:left="1134" w:header="709" w:footer="720" w:gutter="0"/>
          <w:cols w:space="720"/>
          <w:titlePg/>
          <w:docGrid w:linePitch="360" w:charSpace="36864"/>
        </w:sectPr>
      </w:pPr>
    </w:p>
    <w:p w14:paraId="5A25D84B" w14:textId="3AECB470" w:rsidR="00E66EE7" w:rsidRPr="00E66EE7" w:rsidRDefault="00D03458" w:rsidP="00E66EE7">
      <w:pPr>
        <w:pStyle w:val="aff"/>
        <w:suppressAutoHyphens/>
        <w:spacing w:before="0" w:after="0"/>
        <w:ind w:firstLine="567"/>
        <w:jc w:val="both"/>
        <w:rPr>
          <w:color w:val="000000"/>
          <w:sz w:val="28"/>
          <w:szCs w:val="28"/>
          <w:lang w:eastAsia="ru-RU"/>
        </w:rPr>
      </w:pPr>
      <w:r w:rsidRPr="00E66EE7">
        <w:rPr>
          <w:sz w:val="28"/>
          <w:szCs w:val="28"/>
        </w:rPr>
        <w:lastRenderedPageBreak/>
        <w:t>В таблиц</w:t>
      </w:r>
      <w:r w:rsidR="00E66EE7" w:rsidRPr="00E66EE7">
        <w:rPr>
          <w:sz w:val="28"/>
          <w:szCs w:val="28"/>
        </w:rPr>
        <w:t>ах</w:t>
      </w:r>
      <w:r w:rsidRPr="00E66EE7">
        <w:rPr>
          <w:sz w:val="28"/>
          <w:szCs w:val="28"/>
        </w:rPr>
        <w:t xml:space="preserve"> </w:t>
      </w:r>
      <w:r w:rsidR="00E66EE7" w:rsidRPr="00E66EE7">
        <w:rPr>
          <w:sz w:val="28"/>
          <w:szCs w:val="28"/>
        </w:rPr>
        <w:t>12.1, 12.2 и 12.3</w:t>
      </w:r>
      <w:r w:rsidRPr="00E66EE7">
        <w:rPr>
          <w:sz w:val="28"/>
          <w:szCs w:val="28"/>
        </w:rPr>
        <w:t xml:space="preserve"> представлены мнения потребителей об оценке качества услуг, предоставляемых субъектами естественных монополий. </w:t>
      </w:r>
      <w:r w:rsidR="00E66EE7" w:rsidRPr="00E66EE7">
        <w:rPr>
          <w:color w:val="000000"/>
          <w:sz w:val="28"/>
          <w:szCs w:val="28"/>
          <w:lang w:eastAsia="ru-RU"/>
        </w:rPr>
        <w:t>По всем услугам предоставляемым потребителям общий уровень удовлетворенности более 50,0%. Наиболее же высоко в 2022 году потребители оценили качество услуг газоснабжения – 81,3% и электроснабжения – 78,6%</w:t>
      </w:r>
      <w:r w:rsidR="00433E2C">
        <w:rPr>
          <w:color w:val="000000"/>
          <w:sz w:val="28"/>
          <w:szCs w:val="28"/>
          <w:lang w:eastAsia="ru-RU"/>
        </w:rPr>
        <w:t>,</w:t>
      </w:r>
      <w:r w:rsidR="00E66EE7" w:rsidRPr="00E66EE7">
        <w:rPr>
          <w:color w:val="000000"/>
          <w:sz w:val="28"/>
          <w:szCs w:val="28"/>
          <w:lang w:eastAsia="ru-RU"/>
        </w:rPr>
        <w:t xml:space="preserve"> а наименее всего опрошенные удовлетворены качеством услуг по водоочистке – 55,8%. Сравнивая ответы, полученные на этот вопрос в 2020</w:t>
      </w:r>
      <w:r w:rsidR="00433E2C">
        <w:rPr>
          <w:color w:val="000000"/>
          <w:sz w:val="28"/>
          <w:szCs w:val="28"/>
          <w:lang w:eastAsia="ru-RU"/>
        </w:rPr>
        <w:t>, 2021 и</w:t>
      </w:r>
      <w:r w:rsidR="00E66EE7" w:rsidRPr="00E66EE7">
        <w:rPr>
          <w:color w:val="000000"/>
          <w:sz w:val="28"/>
          <w:szCs w:val="28"/>
          <w:lang w:eastAsia="ru-RU"/>
        </w:rPr>
        <w:t xml:space="preserve"> 202</w:t>
      </w:r>
      <w:r w:rsidR="00433E2C">
        <w:rPr>
          <w:color w:val="000000"/>
          <w:sz w:val="28"/>
          <w:szCs w:val="28"/>
          <w:lang w:eastAsia="ru-RU"/>
        </w:rPr>
        <w:t>2</w:t>
      </w:r>
      <w:r w:rsidR="00E66EE7" w:rsidRPr="00E66EE7">
        <w:rPr>
          <w:color w:val="000000"/>
          <w:sz w:val="28"/>
          <w:szCs w:val="28"/>
          <w:lang w:eastAsia="ru-RU"/>
        </w:rPr>
        <w:t xml:space="preserve"> годах, можно увидеть тенденцию к увеличению уровня удовлетворенности качеством услуг естественных монополий. Так в 2020 году значение общего уровня удовлетворенности</w:t>
      </w:r>
      <w:r w:rsidR="00E66EE7" w:rsidRPr="00E66EE7">
        <w:rPr>
          <w:color w:val="000000"/>
          <w:sz w:val="28"/>
          <w:szCs w:val="28"/>
          <w:vertAlign w:val="superscript"/>
          <w:lang w:eastAsia="ru-RU"/>
        </w:rPr>
        <w:footnoteReference w:customMarkFollows="1" w:id="30"/>
        <w:sym w:font="Symbol" w:char="F02A"/>
      </w:r>
      <w:r w:rsidR="00E66EE7" w:rsidRPr="00E66EE7">
        <w:rPr>
          <w:color w:val="000000"/>
          <w:sz w:val="28"/>
          <w:szCs w:val="28"/>
          <w:lang w:eastAsia="ru-RU"/>
        </w:rPr>
        <w:t xml:space="preserve"> составлял 45,5%, в 2021</w:t>
      </w:r>
      <w:r w:rsidR="00433E2C">
        <w:rPr>
          <w:color w:val="000000"/>
          <w:sz w:val="28"/>
          <w:szCs w:val="28"/>
          <w:lang w:eastAsia="ru-RU"/>
        </w:rPr>
        <w:t xml:space="preserve"> </w:t>
      </w:r>
      <w:r w:rsidR="00E66EE7" w:rsidRPr="00E66EE7">
        <w:rPr>
          <w:color w:val="000000"/>
          <w:sz w:val="28"/>
          <w:szCs w:val="28"/>
          <w:lang w:eastAsia="ru-RU"/>
        </w:rPr>
        <w:t xml:space="preserve">- 62,5%, а в 2022 – 72,1%, что является наиболее высоким значением для этого показателя. </w:t>
      </w:r>
    </w:p>
    <w:p w14:paraId="060212F9" w14:textId="78E7A017" w:rsidR="00D03458" w:rsidRPr="00E01A47" w:rsidRDefault="00D03458" w:rsidP="00D03458">
      <w:pPr>
        <w:suppressAutoHyphens/>
        <w:spacing w:after="0" w:line="240" w:lineRule="auto"/>
        <w:ind w:firstLine="709"/>
        <w:jc w:val="both"/>
        <w:rPr>
          <w:rFonts w:ascii="Times New Roman" w:hAnsi="Times New Roman"/>
          <w:sz w:val="28"/>
          <w:szCs w:val="28"/>
          <w:highlight w:val="yellow"/>
        </w:rPr>
      </w:pPr>
    </w:p>
    <w:p w14:paraId="0653E038" w14:textId="170B5B02" w:rsidR="00D03458" w:rsidRPr="00E66EE7" w:rsidRDefault="00D03458" w:rsidP="00D03458">
      <w:pPr>
        <w:spacing w:after="0" w:line="23" w:lineRule="atLeast"/>
        <w:jc w:val="right"/>
        <w:rPr>
          <w:rFonts w:ascii="Times New Roman" w:eastAsia="Times New Roman" w:hAnsi="Times New Roman"/>
          <w:sz w:val="24"/>
          <w:szCs w:val="24"/>
          <w:lang w:eastAsia="ru-RU"/>
        </w:rPr>
      </w:pPr>
      <w:r w:rsidRPr="00E66EE7">
        <w:rPr>
          <w:rFonts w:ascii="Times New Roman" w:eastAsia="Times New Roman" w:hAnsi="Times New Roman"/>
          <w:sz w:val="24"/>
          <w:szCs w:val="24"/>
          <w:lang w:eastAsia="ru-RU"/>
        </w:rPr>
        <w:t xml:space="preserve">Таблица </w:t>
      </w:r>
      <w:r w:rsidR="00E66EE7" w:rsidRPr="00E66EE7">
        <w:rPr>
          <w:rFonts w:ascii="Times New Roman" w:eastAsia="Times New Roman" w:hAnsi="Times New Roman"/>
          <w:sz w:val="24"/>
          <w:szCs w:val="24"/>
          <w:lang w:eastAsia="ru-RU"/>
        </w:rPr>
        <w:t>12</w:t>
      </w:r>
      <w:r w:rsidRPr="00E66EE7">
        <w:rPr>
          <w:rFonts w:ascii="Times New Roman" w:eastAsia="Times New Roman" w:hAnsi="Times New Roman"/>
          <w:sz w:val="24"/>
          <w:szCs w:val="24"/>
          <w:lang w:eastAsia="ru-RU"/>
        </w:rPr>
        <w:t>.</w:t>
      </w:r>
      <w:r w:rsidR="00BD55B1" w:rsidRPr="00E66EE7">
        <w:rPr>
          <w:rFonts w:ascii="Times New Roman" w:eastAsia="Times New Roman" w:hAnsi="Times New Roman"/>
          <w:sz w:val="24"/>
          <w:szCs w:val="24"/>
          <w:lang w:eastAsia="ru-RU"/>
        </w:rPr>
        <w:t>1</w:t>
      </w:r>
      <w:r w:rsidRPr="00E66EE7">
        <w:rPr>
          <w:rFonts w:ascii="Times New Roman" w:eastAsia="Times New Roman" w:hAnsi="Times New Roman"/>
          <w:sz w:val="24"/>
          <w:szCs w:val="24"/>
          <w:lang w:eastAsia="ru-RU"/>
        </w:rPr>
        <w:t xml:space="preserve"> Оценка качества услуг субъектов естественных монополий в Курской области </w:t>
      </w:r>
      <w:r w:rsidRPr="00E66EE7">
        <w:rPr>
          <w:rFonts w:ascii="Times New Roman" w:eastAsia="Times New Roman" w:hAnsi="Times New Roman"/>
          <w:sz w:val="24"/>
          <w:szCs w:val="24"/>
          <w:lang w:eastAsia="ru-RU"/>
        </w:rPr>
        <w:br/>
        <w:t>(</w:t>
      </w:r>
      <w:r w:rsidRPr="00E66EE7">
        <w:rPr>
          <w:rFonts w:ascii="Times New Roman" w:eastAsia="Times New Roman" w:hAnsi="Times New Roman"/>
          <w:b/>
          <w:bCs/>
          <w:sz w:val="24"/>
          <w:szCs w:val="24"/>
          <w:lang w:eastAsia="ru-RU"/>
        </w:rPr>
        <w:t>2020 год</w:t>
      </w:r>
      <w:r w:rsidRPr="00E66EE7">
        <w:rPr>
          <w:rFonts w:ascii="Times New Roman" w:eastAsia="Times New Roman" w:hAnsi="Times New Roman"/>
          <w:sz w:val="24"/>
          <w:szCs w:val="24"/>
          <w:lang w:eastAsia="ru-RU"/>
        </w:rPr>
        <w:t>)</w:t>
      </w:r>
    </w:p>
    <w:tbl>
      <w:tblPr>
        <w:tblStyle w:val="-2132"/>
        <w:tblW w:w="10320" w:type="dxa"/>
        <w:tblInd w:w="137" w:type="dxa"/>
        <w:tblLayout w:type="fixed"/>
        <w:tblLook w:val="04A0" w:firstRow="1" w:lastRow="0" w:firstColumn="1" w:lastColumn="0" w:noHBand="0" w:noVBand="1"/>
      </w:tblPr>
      <w:tblGrid>
        <w:gridCol w:w="567"/>
        <w:gridCol w:w="1956"/>
        <w:gridCol w:w="1417"/>
        <w:gridCol w:w="1560"/>
        <w:gridCol w:w="1701"/>
        <w:gridCol w:w="1418"/>
        <w:gridCol w:w="1701"/>
      </w:tblGrid>
      <w:tr w:rsidR="00D03458" w:rsidRPr="00E66EE7" w14:paraId="66044801" w14:textId="77777777" w:rsidTr="00B333D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shd w:val="clear" w:color="auto" w:fill="auto"/>
          </w:tcPr>
          <w:p w14:paraId="5ACD88AD" w14:textId="77777777" w:rsidR="00D03458" w:rsidRPr="00E66EE7" w:rsidRDefault="00D03458" w:rsidP="00CE2FC2">
            <w:pPr>
              <w:spacing w:after="0" w:line="240" w:lineRule="auto"/>
              <w:jc w:val="center"/>
              <w:rPr>
                <w:rFonts w:ascii="Times New Roman" w:eastAsia="Times New Roman" w:hAnsi="Times New Roman"/>
                <w:lang w:eastAsia="ru-RU"/>
              </w:rPr>
            </w:pPr>
            <w:r w:rsidRPr="00E66EE7">
              <w:rPr>
                <w:rFonts w:ascii="Times New Roman" w:eastAsia="Times New Roman" w:hAnsi="Times New Roman"/>
                <w:lang w:eastAsia="ru-RU"/>
              </w:rPr>
              <w:t>№ п/п</w:t>
            </w:r>
          </w:p>
        </w:tc>
        <w:tc>
          <w:tcPr>
            <w:tcW w:w="1956" w:type="dxa"/>
            <w:tcBorders>
              <w:top w:val="single" w:sz="4" w:space="0" w:color="4472C4"/>
              <w:left w:val="single" w:sz="4" w:space="0" w:color="4472C4"/>
              <w:right w:val="single" w:sz="4" w:space="0" w:color="4472C4"/>
            </w:tcBorders>
            <w:shd w:val="clear" w:color="auto" w:fill="auto"/>
          </w:tcPr>
          <w:p w14:paraId="1A0147DD"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Услуги</w:t>
            </w:r>
          </w:p>
        </w:tc>
        <w:tc>
          <w:tcPr>
            <w:tcW w:w="1417" w:type="dxa"/>
            <w:tcBorders>
              <w:top w:val="single" w:sz="4" w:space="0" w:color="4472C4"/>
              <w:left w:val="single" w:sz="4" w:space="0" w:color="4472C4"/>
              <w:right w:val="single" w:sz="4" w:space="0" w:color="4472C4"/>
            </w:tcBorders>
            <w:shd w:val="clear" w:color="auto" w:fill="auto"/>
          </w:tcPr>
          <w:p w14:paraId="3E2EBC28"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Удовлетворительно</w:t>
            </w:r>
          </w:p>
        </w:tc>
        <w:tc>
          <w:tcPr>
            <w:tcW w:w="1560" w:type="dxa"/>
            <w:tcBorders>
              <w:top w:val="single" w:sz="4" w:space="0" w:color="4472C4"/>
              <w:left w:val="single" w:sz="4" w:space="0" w:color="4472C4"/>
              <w:right w:val="single" w:sz="4" w:space="0" w:color="4472C4"/>
            </w:tcBorders>
            <w:shd w:val="clear" w:color="auto" w:fill="auto"/>
          </w:tcPr>
          <w:p w14:paraId="21F52054"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 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53E5E92B"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w:t>
            </w:r>
          </w:p>
          <w:p w14:paraId="362EE85E"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418" w:type="dxa"/>
            <w:tcBorders>
              <w:top w:val="single" w:sz="4" w:space="0" w:color="4472C4"/>
              <w:left w:val="single" w:sz="4" w:space="0" w:color="4472C4"/>
              <w:right w:val="single" w:sz="4" w:space="0" w:color="4472C4"/>
            </w:tcBorders>
            <w:shd w:val="clear" w:color="auto" w:fill="auto"/>
          </w:tcPr>
          <w:p w14:paraId="40953E82"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388BCB55"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Затрудняюсь ответить</w:t>
            </w:r>
          </w:p>
        </w:tc>
      </w:tr>
      <w:tr w:rsidR="00D03458" w:rsidRPr="00E66EE7" w14:paraId="69A7A823" w14:textId="77777777" w:rsidTr="00B333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4D4B3D2F"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1</w:t>
            </w:r>
          </w:p>
        </w:tc>
        <w:tc>
          <w:tcPr>
            <w:tcW w:w="1956" w:type="dxa"/>
            <w:tcBorders>
              <w:left w:val="single" w:sz="4" w:space="0" w:color="4472C4"/>
              <w:right w:val="single" w:sz="4" w:space="0" w:color="4472C4"/>
            </w:tcBorders>
            <w:shd w:val="clear" w:color="auto" w:fill="auto"/>
          </w:tcPr>
          <w:p w14:paraId="5A77005A"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Водоснабжение, водоотведение</w:t>
            </w:r>
          </w:p>
        </w:tc>
        <w:tc>
          <w:tcPr>
            <w:tcW w:w="1417" w:type="dxa"/>
            <w:tcBorders>
              <w:left w:val="single" w:sz="4" w:space="0" w:color="4472C4"/>
              <w:right w:val="single" w:sz="4" w:space="0" w:color="4472C4"/>
            </w:tcBorders>
            <w:shd w:val="clear" w:color="auto" w:fill="auto"/>
          </w:tcPr>
          <w:p w14:paraId="2255531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17,6</w:t>
            </w:r>
            <w:r w:rsidRPr="00E66EE7">
              <w:rPr>
                <w:rFonts w:ascii="Times New Roman" w:eastAsia="Times New Roman" w:hAnsi="Times New Roman"/>
                <w:color w:val="000000"/>
                <w:lang w:eastAsia="ru-RU"/>
              </w:rPr>
              <w:t>%</w:t>
            </w:r>
          </w:p>
        </w:tc>
        <w:tc>
          <w:tcPr>
            <w:tcW w:w="1560" w:type="dxa"/>
            <w:tcBorders>
              <w:left w:val="single" w:sz="4" w:space="0" w:color="4472C4"/>
              <w:bottom w:val="single" w:sz="4" w:space="0" w:color="4472C4"/>
              <w:right w:val="single" w:sz="4" w:space="0" w:color="4472C4"/>
            </w:tcBorders>
            <w:shd w:val="clear" w:color="auto" w:fill="auto"/>
          </w:tcPr>
          <w:p w14:paraId="3E615D64"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24,4%</w:t>
            </w:r>
          </w:p>
        </w:tc>
        <w:tc>
          <w:tcPr>
            <w:tcW w:w="1701" w:type="dxa"/>
            <w:tcBorders>
              <w:left w:val="single" w:sz="4" w:space="0" w:color="4472C4"/>
              <w:right w:val="single" w:sz="4" w:space="0" w:color="4472C4"/>
            </w:tcBorders>
            <w:shd w:val="clear" w:color="auto" w:fill="auto"/>
          </w:tcPr>
          <w:p w14:paraId="38489C78"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11,8</w:t>
            </w:r>
            <w:r w:rsidRPr="00E66EE7">
              <w:rPr>
                <w:rFonts w:ascii="Times New Roman" w:eastAsia="Times New Roman" w:hAnsi="Times New Roman"/>
                <w:color w:val="000000"/>
                <w:lang w:eastAsia="ru-RU"/>
              </w:rPr>
              <w:t>%</w:t>
            </w:r>
          </w:p>
        </w:tc>
        <w:tc>
          <w:tcPr>
            <w:tcW w:w="1418" w:type="dxa"/>
            <w:tcBorders>
              <w:left w:val="single" w:sz="4" w:space="0" w:color="4472C4"/>
              <w:right w:val="single" w:sz="4" w:space="0" w:color="4472C4"/>
            </w:tcBorders>
            <w:shd w:val="clear" w:color="auto" w:fill="auto"/>
          </w:tcPr>
          <w:p w14:paraId="54A78AF3"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44,0</w:t>
            </w:r>
            <w:r w:rsidRPr="00E66EE7">
              <w:rPr>
                <w:rFonts w:ascii="Times New Roman" w:eastAsia="Times New Roman" w:hAnsi="Times New Roman"/>
                <w:color w:val="000000"/>
                <w:lang w:eastAsia="ru-RU"/>
              </w:rPr>
              <w:t>%</w:t>
            </w:r>
          </w:p>
        </w:tc>
        <w:tc>
          <w:tcPr>
            <w:tcW w:w="1701" w:type="dxa"/>
            <w:tcBorders>
              <w:left w:val="single" w:sz="4" w:space="0" w:color="4472C4"/>
              <w:right w:val="single" w:sz="4" w:space="0" w:color="4472C4"/>
            </w:tcBorders>
            <w:shd w:val="clear" w:color="auto" w:fill="auto"/>
          </w:tcPr>
          <w:p w14:paraId="3A8A6093"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2,2</w:t>
            </w:r>
            <w:r w:rsidRPr="00E66EE7">
              <w:rPr>
                <w:rFonts w:ascii="Times New Roman" w:eastAsia="Times New Roman" w:hAnsi="Times New Roman"/>
                <w:color w:val="000000"/>
                <w:lang w:eastAsia="ru-RU"/>
              </w:rPr>
              <w:t>%</w:t>
            </w:r>
          </w:p>
        </w:tc>
      </w:tr>
      <w:tr w:rsidR="00D03458" w:rsidRPr="00E66EE7" w14:paraId="3A94E625"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5FEA4485"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2</w:t>
            </w:r>
          </w:p>
        </w:tc>
        <w:tc>
          <w:tcPr>
            <w:tcW w:w="1956" w:type="dxa"/>
            <w:tcBorders>
              <w:left w:val="single" w:sz="4" w:space="0" w:color="4472C4"/>
              <w:right w:val="single" w:sz="4" w:space="0" w:color="4472C4"/>
            </w:tcBorders>
            <w:shd w:val="clear" w:color="auto" w:fill="auto"/>
          </w:tcPr>
          <w:p w14:paraId="39537B2F"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Водоочистка</w:t>
            </w:r>
          </w:p>
        </w:tc>
        <w:tc>
          <w:tcPr>
            <w:tcW w:w="1417" w:type="dxa"/>
            <w:tcBorders>
              <w:left w:val="single" w:sz="4" w:space="0" w:color="4472C4"/>
              <w:right w:val="single" w:sz="4" w:space="0" w:color="4472C4"/>
            </w:tcBorders>
            <w:shd w:val="clear" w:color="auto" w:fill="auto"/>
          </w:tcPr>
          <w:p w14:paraId="52A97DE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12,4%</w:t>
            </w:r>
          </w:p>
        </w:tc>
        <w:tc>
          <w:tcPr>
            <w:tcW w:w="1560" w:type="dxa"/>
            <w:tcBorders>
              <w:top w:val="single" w:sz="4" w:space="0" w:color="4472C4"/>
              <w:left w:val="single" w:sz="4" w:space="0" w:color="4472C4"/>
              <w:right w:val="single" w:sz="4" w:space="0" w:color="4472C4"/>
            </w:tcBorders>
            <w:shd w:val="clear" w:color="auto" w:fill="auto"/>
          </w:tcPr>
          <w:p w14:paraId="4B4F2FB3"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20,4%</w:t>
            </w:r>
          </w:p>
        </w:tc>
        <w:tc>
          <w:tcPr>
            <w:tcW w:w="1701" w:type="dxa"/>
            <w:tcBorders>
              <w:left w:val="single" w:sz="4" w:space="0" w:color="4472C4"/>
              <w:right w:val="single" w:sz="4" w:space="0" w:color="4472C4"/>
            </w:tcBorders>
            <w:shd w:val="clear" w:color="auto" w:fill="auto"/>
          </w:tcPr>
          <w:p w14:paraId="37E5D5BF"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10,8%</w:t>
            </w:r>
          </w:p>
        </w:tc>
        <w:tc>
          <w:tcPr>
            <w:tcW w:w="1418" w:type="dxa"/>
            <w:tcBorders>
              <w:left w:val="single" w:sz="4" w:space="0" w:color="4472C4"/>
              <w:right w:val="single" w:sz="4" w:space="0" w:color="4472C4"/>
            </w:tcBorders>
            <w:shd w:val="clear" w:color="auto" w:fill="auto"/>
          </w:tcPr>
          <w:p w14:paraId="0745D390"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47,6%</w:t>
            </w:r>
          </w:p>
        </w:tc>
        <w:tc>
          <w:tcPr>
            <w:tcW w:w="1701" w:type="dxa"/>
            <w:tcBorders>
              <w:left w:val="single" w:sz="4" w:space="0" w:color="4472C4"/>
              <w:right w:val="single" w:sz="4" w:space="0" w:color="4472C4"/>
            </w:tcBorders>
            <w:shd w:val="clear" w:color="auto" w:fill="auto"/>
          </w:tcPr>
          <w:p w14:paraId="1CD1E04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8,8%</w:t>
            </w:r>
          </w:p>
        </w:tc>
      </w:tr>
      <w:tr w:rsidR="00D03458" w:rsidRPr="00E66EE7" w14:paraId="0D17D8C9"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7D4DECAF"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3</w:t>
            </w:r>
          </w:p>
        </w:tc>
        <w:tc>
          <w:tcPr>
            <w:tcW w:w="1956" w:type="dxa"/>
            <w:tcBorders>
              <w:left w:val="single" w:sz="4" w:space="0" w:color="4472C4"/>
              <w:right w:val="single" w:sz="4" w:space="0" w:color="4472C4"/>
            </w:tcBorders>
            <w:shd w:val="clear" w:color="auto" w:fill="auto"/>
          </w:tcPr>
          <w:p w14:paraId="317DEE36"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Газоснабжение </w:t>
            </w:r>
          </w:p>
        </w:tc>
        <w:tc>
          <w:tcPr>
            <w:tcW w:w="1417" w:type="dxa"/>
            <w:tcBorders>
              <w:left w:val="single" w:sz="4" w:space="0" w:color="4472C4"/>
              <w:right w:val="single" w:sz="4" w:space="0" w:color="4472C4"/>
            </w:tcBorders>
            <w:shd w:val="clear" w:color="auto" w:fill="auto"/>
          </w:tcPr>
          <w:p w14:paraId="4728522D"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24,7%</w:t>
            </w:r>
          </w:p>
        </w:tc>
        <w:tc>
          <w:tcPr>
            <w:tcW w:w="1560" w:type="dxa"/>
            <w:tcBorders>
              <w:left w:val="single" w:sz="4" w:space="0" w:color="4472C4"/>
              <w:right w:val="single" w:sz="4" w:space="0" w:color="4472C4"/>
            </w:tcBorders>
            <w:shd w:val="clear" w:color="auto" w:fill="auto"/>
          </w:tcPr>
          <w:p w14:paraId="70E569E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26,1%</w:t>
            </w:r>
          </w:p>
        </w:tc>
        <w:tc>
          <w:tcPr>
            <w:tcW w:w="1701" w:type="dxa"/>
            <w:tcBorders>
              <w:left w:val="single" w:sz="4" w:space="0" w:color="4472C4"/>
              <w:right w:val="single" w:sz="4" w:space="0" w:color="4472C4"/>
            </w:tcBorders>
            <w:shd w:val="clear" w:color="auto" w:fill="auto"/>
          </w:tcPr>
          <w:p w14:paraId="2C1CAFCA"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4,8%</w:t>
            </w:r>
          </w:p>
        </w:tc>
        <w:tc>
          <w:tcPr>
            <w:tcW w:w="1418" w:type="dxa"/>
            <w:tcBorders>
              <w:left w:val="single" w:sz="4" w:space="0" w:color="4472C4"/>
              <w:right w:val="single" w:sz="4" w:space="0" w:color="4472C4"/>
            </w:tcBorders>
            <w:shd w:val="clear" w:color="auto" w:fill="auto"/>
          </w:tcPr>
          <w:p w14:paraId="6390AF5F"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33,6%</w:t>
            </w:r>
          </w:p>
        </w:tc>
        <w:tc>
          <w:tcPr>
            <w:tcW w:w="1701" w:type="dxa"/>
            <w:tcBorders>
              <w:left w:val="single" w:sz="4" w:space="0" w:color="4472C4"/>
              <w:right w:val="single" w:sz="4" w:space="0" w:color="4472C4"/>
            </w:tcBorders>
            <w:shd w:val="clear" w:color="auto" w:fill="auto"/>
          </w:tcPr>
          <w:p w14:paraId="40A4CB4B"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10,9%</w:t>
            </w:r>
          </w:p>
        </w:tc>
      </w:tr>
      <w:tr w:rsidR="00D03458" w:rsidRPr="00E66EE7" w14:paraId="4B6148FB"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6E45702"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4</w:t>
            </w:r>
          </w:p>
        </w:tc>
        <w:tc>
          <w:tcPr>
            <w:tcW w:w="1956" w:type="dxa"/>
            <w:tcBorders>
              <w:left w:val="single" w:sz="4" w:space="0" w:color="4472C4"/>
              <w:right w:val="single" w:sz="4" w:space="0" w:color="4472C4"/>
            </w:tcBorders>
            <w:shd w:val="clear" w:color="auto" w:fill="auto"/>
          </w:tcPr>
          <w:p w14:paraId="60EAC636"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Электроснабжение </w:t>
            </w:r>
          </w:p>
        </w:tc>
        <w:tc>
          <w:tcPr>
            <w:tcW w:w="1417" w:type="dxa"/>
            <w:tcBorders>
              <w:left w:val="single" w:sz="4" w:space="0" w:color="4472C4"/>
              <w:right w:val="single" w:sz="4" w:space="0" w:color="4472C4"/>
            </w:tcBorders>
            <w:shd w:val="clear" w:color="auto" w:fill="auto"/>
          </w:tcPr>
          <w:p w14:paraId="29C2E155"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25,0%</w:t>
            </w:r>
          </w:p>
        </w:tc>
        <w:tc>
          <w:tcPr>
            <w:tcW w:w="1560" w:type="dxa"/>
            <w:tcBorders>
              <w:left w:val="single" w:sz="4" w:space="0" w:color="4472C4"/>
              <w:right w:val="single" w:sz="4" w:space="0" w:color="4472C4"/>
            </w:tcBorders>
            <w:shd w:val="clear" w:color="auto" w:fill="auto"/>
          </w:tcPr>
          <w:p w14:paraId="344B39F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26,3%</w:t>
            </w:r>
          </w:p>
        </w:tc>
        <w:tc>
          <w:tcPr>
            <w:tcW w:w="1701" w:type="dxa"/>
            <w:tcBorders>
              <w:left w:val="single" w:sz="4" w:space="0" w:color="4472C4"/>
              <w:right w:val="single" w:sz="4" w:space="0" w:color="4472C4"/>
            </w:tcBorders>
            <w:shd w:val="clear" w:color="auto" w:fill="auto"/>
          </w:tcPr>
          <w:p w14:paraId="44FAB80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8,7%</w:t>
            </w:r>
          </w:p>
        </w:tc>
        <w:tc>
          <w:tcPr>
            <w:tcW w:w="1418" w:type="dxa"/>
            <w:tcBorders>
              <w:left w:val="single" w:sz="4" w:space="0" w:color="4472C4"/>
              <w:right w:val="single" w:sz="4" w:space="0" w:color="4472C4"/>
            </w:tcBorders>
            <w:shd w:val="clear" w:color="auto" w:fill="auto"/>
          </w:tcPr>
          <w:p w14:paraId="6171D5F4"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33,9%</w:t>
            </w:r>
          </w:p>
        </w:tc>
        <w:tc>
          <w:tcPr>
            <w:tcW w:w="1701" w:type="dxa"/>
            <w:tcBorders>
              <w:left w:val="single" w:sz="4" w:space="0" w:color="4472C4"/>
              <w:right w:val="single" w:sz="4" w:space="0" w:color="4472C4"/>
            </w:tcBorders>
            <w:shd w:val="clear" w:color="auto" w:fill="auto"/>
          </w:tcPr>
          <w:p w14:paraId="6729D87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6,2%</w:t>
            </w:r>
          </w:p>
        </w:tc>
      </w:tr>
      <w:tr w:rsidR="00D03458" w:rsidRPr="00E66EE7" w14:paraId="1FD028E4"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E39AE88"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5</w:t>
            </w:r>
          </w:p>
        </w:tc>
        <w:tc>
          <w:tcPr>
            <w:tcW w:w="1956" w:type="dxa"/>
            <w:tcBorders>
              <w:left w:val="single" w:sz="4" w:space="0" w:color="4472C4"/>
              <w:right w:val="single" w:sz="4" w:space="0" w:color="4472C4"/>
            </w:tcBorders>
            <w:shd w:val="clear" w:color="auto" w:fill="auto"/>
          </w:tcPr>
          <w:p w14:paraId="35E98015"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Теплоснабжение</w:t>
            </w:r>
          </w:p>
        </w:tc>
        <w:tc>
          <w:tcPr>
            <w:tcW w:w="1417" w:type="dxa"/>
            <w:tcBorders>
              <w:left w:val="single" w:sz="4" w:space="0" w:color="4472C4"/>
              <w:right w:val="single" w:sz="4" w:space="0" w:color="4472C4"/>
            </w:tcBorders>
            <w:shd w:val="clear" w:color="auto" w:fill="auto"/>
          </w:tcPr>
          <w:p w14:paraId="59E3760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20,9%</w:t>
            </w:r>
          </w:p>
        </w:tc>
        <w:tc>
          <w:tcPr>
            <w:tcW w:w="1560" w:type="dxa"/>
            <w:tcBorders>
              <w:left w:val="single" w:sz="4" w:space="0" w:color="4472C4"/>
              <w:right w:val="single" w:sz="4" w:space="0" w:color="4472C4"/>
            </w:tcBorders>
            <w:shd w:val="clear" w:color="auto" w:fill="auto"/>
          </w:tcPr>
          <w:p w14:paraId="0633C091"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29,0%</w:t>
            </w:r>
          </w:p>
        </w:tc>
        <w:tc>
          <w:tcPr>
            <w:tcW w:w="1701" w:type="dxa"/>
            <w:tcBorders>
              <w:left w:val="single" w:sz="4" w:space="0" w:color="4472C4"/>
              <w:right w:val="single" w:sz="4" w:space="0" w:color="4472C4"/>
            </w:tcBorders>
            <w:shd w:val="clear" w:color="auto" w:fill="auto"/>
          </w:tcPr>
          <w:p w14:paraId="0A6F1BDF"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5,3%</w:t>
            </w:r>
          </w:p>
        </w:tc>
        <w:tc>
          <w:tcPr>
            <w:tcW w:w="1418" w:type="dxa"/>
            <w:tcBorders>
              <w:left w:val="single" w:sz="4" w:space="0" w:color="4472C4"/>
              <w:right w:val="single" w:sz="4" w:space="0" w:color="4472C4"/>
            </w:tcBorders>
            <w:shd w:val="clear" w:color="auto" w:fill="auto"/>
          </w:tcPr>
          <w:p w14:paraId="638CFF65"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33,9%</w:t>
            </w:r>
          </w:p>
        </w:tc>
        <w:tc>
          <w:tcPr>
            <w:tcW w:w="1701" w:type="dxa"/>
            <w:tcBorders>
              <w:left w:val="single" w:sz="4" w:space="0" w:color="4472C4"/>
              <w:right w:val="single" w:sz="4" w:space="0" w:color="4472C4"/>
            </w:tcBorders>
            <w:shd w:val="clear" w:color="auto" w:fill="auto"/>
          </w:tcPr>
          <w:p w14:paraId="332EA72D"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10,9%</w:t>
            </w:r>
          </w:p>
        </w:tc>
      </w:tr>
      <w:tr w:rsidR="00D03458" w:rsidRPr="00E01A47" w14:paraId="73A749F1"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0FBD6782"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6</w:t>
            </w:r>
          </w:p>
        </w:tc>
        <w:tc>
          <w:tcPr>
            <w:tcW w:w="1956" w:type="dxa"/>
            <w:tcBorders>
              <w:left w:val="single" w:sz="4" w:space="0" w:color="4472C4"/>
              <w:right w:val="single" w:sz="4" w:space="0" w:color="4472C4"/>
            </w:tcBorders>
            <w:shd w:val="clear" w:color="auto" w:fill="auto"/>
          </w:tcPr>
          <w:p w14:paraId="70388DF0"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lang w:eastAsia="ru-RU"/>
              </w:rPr>
              <w:t>Телефонная связь</w:t>
            </w:r>
          </w:p>
        </w:tc>
        <w:tc>
          <w:tcPr>
            <w:tcW w:w="1417" w:type="dxa"/>
            <w:tcBorders>
              <w:left w:val="single" w:sz="4" w:space="0" w:color="4472C4"/>
              <w:right w:val="single" w:sz="4" w:space="0" w:color="4472C4"/>
            </w:tcBorders>
            <w:shd w:val="clear" w:color="auto" w:fill="auto"/>
          </w:tcPr>
          <w:p w14:paraId="44AA145E"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23,8%</w:t>
            </w:r>
          </w:p>
        </w:tc>
        <w:tc>
          <w:tcPr>
            <w:tcW w:w="1560" w:type="dxa"/>
            <w:tcBorders>
              <w:left w:val="single" w:sz="4" w:space="0" w:color="4472C4"/>
              <w:right w:val="single" w:sz="4" w:space="0" w:color="4472C4"/>
            </w:tcBorders>
            <w:shd w:val="clear" w:color="auto" w:fill="auto"/>
          </w:tcPr>
          <w:p w14:paraId="4BDC2E7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22,1%</w:t>
            </w:r>
          </w:p>
        </w:tc>
        <w:tc>
          <w:tcPr>
            <w:tcW w:w="1701" w:type="dxa"/>
            <w:tcBorders>
              <w:left w:val="single" w:sz="4" w:space="0" w:color="4472C4"/>
              <w:right w:val="single" w:sz="4" w:space="0" w:color="4472C4"/>
            </w:tcBorders>
            <w:shd w:val="clear" w:color="auto" w:fill="auto"/>
          </w:tcPr>
          <w:p w14:paraId="58EE8C27"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9,7%</w:t>
            </w:r>
          </w:p>
        </w:tc>
        <w:tc>
          <w:tcPr>
            <w:tcW w:w="1418" w:type="dxa"/>
            <w:tcBorders>
              <w:left w:val="single" w:sz="4" w:space="0" w:color="4472C4"/>
              <w:right w:val="single" w:sz="4" w:space="0" w:color="4472C4"/>
            </w:tcBorders>
            <w:shd w:val="clear" w:color="auto" w:fill="auto"/>
          </w:tcPr>
          <w:p w14:paraId="52838B9C"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35,0%</w:t>
            </w:r>
          </w:p>
        </w:tc>
        <w:tc>
          <w:tcPr>
            <w:tcW w:w="1701" w:type="dxa"/>
            <w:tcBorders>
              <w:left w:val="single" w:sz="4" w:space="0" w:color="4472C4"/>
              <w:right w:val="single" w:sz="4" w:space="0" w:color="4472C4"/>
            </w:tcBorders>
            <w:shd w:val="clear" w:color="auto" w:fill="auto"/>
          </w:tcPr>
          <w:p w14:paraId="1B8FB88A"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9,4%</w:t>
            </w:r>
          </w:p>
        </w:tc>
      </w:tr>
    </w:tbl>
    <w:p w14:paraId="73CC8B26" w14:textId="77777777" w:rsidR="00D03458" w:rsidRPr="00E01A47" w:rsidRDefault="00D03458" w:rsidP="00D03458">
      <w:pPr>
        <w:pStyle w:val="aff"/>
        <w:widowControl w:val="0"/>
        <w:suppressAutoHyphens/>
        <w:spacing w:before="0" w:after="0"/>
        <w:ind w:firstLine="709"/>
        <w:jc w:val="both"/>
        <w:rPr>
          <w:color w:val="000000"/>
          <w:kern w:val="0"/>
          <w:sz w:val="28"/>
          <w:szCs w:val="28"/>
          <w:highlight w:val="yellow"/>
        </w:rPr>
      </w:pPr>
    </w:p>
    <w:p w14:paraId="09032087" w14:textId="579FD88F" w:rsidR="00D03458" w:rsidRPr="00E66EE7" w:rsidRDefault="00D03458" w:rsidP="00D03458">
      <w:pPr>
        <w:spacing w:after="0" w:line="23" w:lineRule="atLeast"/>
        <w:jc w:val="right"/>
        <w:rPr>
          <w:rFonts w:ascii="Times New Roman" w:eastAsia="Times New Roman" w:hAnsi="Times New Roman"/>
          <w:sz w:val="24"/>
          <w:szCs w:val="24"/>
          <w:lang w:eastAsia="ru-RU"/>
        </w:rPr>
      </w:pPr>
      <w:r w:rsidRPr="00E66EE7">
        <w:rPr>
          <w:rFonts w:ascii="Times New Roman" w:eastAsia="Times New Roman" w:hAnsi="Times New Roman"/>
          <w:sz w:val="24"/>
          <w:szCs w:val="24"/>
          <w:lang w:eastAsia="ru-RU"/>
        </w:rPr>
        <w:t xml:space="preserve">Таблица </w:t>
      </w:r>
      <w:r w:rsidR="00E66EE7" w:rsidRPr="00E66EE7">
        <w:rPr>
          <w:rFonts w:ascii="Times New Roman" w:eastAsia="Times New Roman" w:hAnsi="Times New Roman"/>
          <w:sz w:val="24"/>
          <w:szCs w:val="24"/>
          <w:lang w:eastAsia="ru-RU"/>
        </w:rPr>
        <w:t>12</w:t>
      </w:r>
      <w:r w:rsidRPr="00E66EE7">
        <w:rPr>
          <w:rFonts w:ascii="Times New Roman" w:eastAsia="Times New Roman" w:hAnsi="Times New Roman"/>
          <w:sz w:val="24"/>
          <w:szCs w:val="24"/>
          <w:lang w:eastAsia="ru-RU"/>
        </w:rPr>
        <w:t>.</w:t>
      </w:r>
      <w:r w:rsidR="00BD55B1" w:rsidRPr="00E66EE7">
        <w:rPr>
          <w:rFonts w:ascii="Times New Roman" w:eastAsia="Times New Roman" w:hAnsi="Times New Roman"/>
          <w:sz w:val="24"/>
          <w:szCs w:val="24"/>
          <w:lang w:eastAsia="ru-RU"/>
        </w:rPr>
        <w:t>2</w:t>
      </w:r>
      <w:r w:rsidRPr="00E66EE7">
        <w:rPr>
          <w:rFonts w:ascii="Times New Roman" w:eastAsia="Times New Roman" w:hAnsi="Times New Roman"/>
          <w:sz w:val="24"/>
          <w:szCs w:val="24"/>
          <w:lang w:eastAsia="ru-RU"/>
        </w:rPr>
        <w:t xml:space="preserve">. Оценка качества услуг субъектов естественных монополий в Курской области </w:t>
      </w:r>
      <w:r w:rsidRPr="00E66EE7">
        <w:rPr>
          <w:rFonts w:ascii="Times New Roman" w:eastAsia="Times New Roman" w:hAnsi="Times New Roman"/>
          <w:sz w:val="24"/>
          <w:szCs w:val="24"/>
          <w:lang w:eastAsia="ru-RU"/>
        </w:rPr>
        <w:br/>
        <w:t>(</w:t>
      </w:r>
      <w:r w:rsidRPr="00E66EE7">
        <w:rPr>
          <w:rFonts w:ascii="Times New Roman" w:eastAsia="Times New Roman" w:hAnsi="Times New Roman"/>
          <w:b/>
          <w:bCs/>
          <w:sz w:val="24"/>
          <w:szCs w:val="24"/>
          <w:lang w:eastAsia="ru-RU"/>
        </w:rPr>
        <w:t>2021 год</w:t>
      </w:r>
      <w:r w:rsidRPr="00E66EE7">
        <w:rPr>
          <w:rFonts w:ascii="Times New Roman" w:eastAsia="Times New Roman" w:hAnsi="Times New Roman"/>
          <w:sz w:val="24"/>
          <w:szCs w:val="24"/>
          <w:lang w:eastAsia="ru-RU"/>
        </w:rPr>
        <w:t>)</w:t>
      </w:r>
    </w:p>
    <w:tbl>
      <w:tblPr>
        <w:tblStyle w:val="-2132"/>
        <w:tblW w:w="10320" w:type="dxa"/>
        <w:tblInd w:w="137" w:type="dxa"/>
        <w:tblLayout w:type="fixed"/>
        <w:tblLook w:val="04A0" w:firstRow="1" w:lastRow="0" w:firstColumn="1" w:lastColumn="0" w:noHBand="0" w:noVBand="1"/>
      </w:tblPr>
      <w:tblGrid>
        <w:gridCol w:w="567"/>
        <w:gridCol w:w="1956"/>
        <w:gridCol w:w="1417"/>
        <w:gridCol w:w="1560"/>
        <w:gridCol w:w="1701"/>
        <w:gridCol w:w="1418"/>
        <w:gridCol w:w="1701"/>
      </w:tblGrid>
      <w:tr w:rsidR="00D03458" w:rsidRPr="00E66EE7" w14:paraId="0FD59FDD" w14:textId="77777777" w:rsidTr="00B333D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shd w:val="clear" w:color="auto" w:fill="auto"/>
          </w:tcPr>
          <w:p w14:paraId="580387ED" w14:textId="77777777" w:rsidR="00D03458" w:rsidRPr="00E66EE7" w:rsidRDefault="00D03458" w:rsidP="00CE2FC2">
            <w:pPr>
              <w:spacing w:after="0" w:line="240" w:lineRule="auto"/>
              <w:jc w:val="center"/>
              <w:rPr>
                <w:rFonts w:ascii="Times New Roman" w:eastAsia="Times New Roman" w:hAnsi="Times New Roman"/>
                <w:lang w:eastAsia="ru-RU"/>
              </w:rPr>
            </w:pPr>
            <w:r w:rsidRPr="00E66EE7">
              <w:rPr>
                <w:rFonts w:ascii="Times New Roman" w:eastAsia="Times New Roman" w:hAnsi="Times New Roman"/>
                <w:lang w:eastAsia="ru-RU"/>
              </w:rPr>
              <w:t>№ п/п</w:t>
            </w:r>
          </w:p>
        </w:tc>
        <w:tc>
          <w:tcPr>
            <w:tcW w:w="1956" w:type="dxa"/>
            <w:tcBorders>
              <w:top w:val="single" w:sz="4" w:space="0" w:color="4472C4"/>
              <w:left w:val="single" w:sz="4" w:space="0" w:color="4472C4"/>
              <w:right w:val="single" w:sz="4" w:space="0" w:color="4472C4"/>
            </w:tcBorders>
            <w:shd w:val="clear" w:color="auto" w:fill="auto"/>
          </w:tcPr>
          <w:p w14:paraId="1A82615F"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Услуги</w:t>
            </w:r>
          </w:p>
        </w:tc>
        <w:tc>
          <w:tcPr>
            <w:tcW w:w="1417" w:type="dxa"/>
            <w:tcBorders>
              <w:top w:val="single" w:sz="4" w:space="0" w:color="4472C4"/>
              <w:left w:val="single" w:sz="4" w:space="0" w:color="4472C4"/>
              <w:right w:val="single" w:sz="4" w:space="0" w:color="4472C4"/>
            </w:tcBorders>
            <w:shd w:val="clear" w:color="auto" w:fill="auto"/>
          </w:tcPr>
          <w:p w14:paraId="16DE3DED"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Удовлетворительно</w:t>
            </w:r>
          </w:p>
        </w:tc>
        <w:tc>
          <w:tcPr>
            <w:tcW w:w="1560" w:type="dxa"/>
            <w:tcBorders>
              <w:top w:val="single" w:sz="4" w:space="0" w:color="4472C4"/>
              <w:left w:val="single" w:sz="4" w:space="0" w:color="4472C4"/>
              <w:right w:val="single" w:sz="4" w:space="0" w:color="4472C4"/>
            </w:tcBorders>
            <w:shd w:val="clear" w:color="auto" w:fill="auto"/>
          </w:tcPr>
          <w:p w14:paraId="66FA5A5A"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 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2D6923CF"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w:t>
            </w:r>
          </w:p>
          <w:p w14:paraId="358F925E"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418" w:type="dxa"/>
            <w:tcBorders>
              <w:top w:val="single" w:sz="4" w:space="0" w:color="4472C4"/>
              <w:left w:val="single" w:sz="4" w:space="0" w:color="4472C4"/>
              <w:right w:val="single" w:sz="4" w:space="0" w:color="4472C4"/>
            </w:tcBorders>
            <w:shd w:val="clear" w:color="auto" w:fill="auto"/>
          </w:tcPr>
          <w:p w14:paraId="5FEEF5A4"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6D527815"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Затрудняюсь ответить</w:t>
            </w:r>
          </w:p>
        </w:tc>
      </w:tr>
      <w:tr w:rsidR="00B333DD" w:rsidRPr="00E66EE7" w14:paraId="3F988B8F" w14:textId="77777777" w:rsidTr="00B333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116299DC"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1</w:t>
            </w:r>
          </w:p>
        </w:tc>
        <w:tc>
          <w:tcPr>
            <w:tcW w:w="1956" w:type="dxa"/>
            <w:tcBorders>
              <w:left w:val="single" w:sz="4" w:space="0" w:color="4472C4"/>
              <w:right w:val="single" w:sz="4" w:space="0" w:color="4472C4"/>
            </w:tcBorders>
            <w:shd w:val="clear" w:color="auto" w:fill="auto"/>
          </w:tcPr>
          <w:p w14:paraId="0EB545B9"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Водоснабжение, водоотведение</w:t>
            </w:r>
          </w:p>
        </w:tc>
        <w:tc>
          <w:tcPr>
            <w:tcW w:w="1417" w:type="dxa"/>
            <w:shd w:val="clear" w:color="auto" w:fill="auto"/>
          </w:tcPr>
          <w:p w14:paraId="5B40718B"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30,7</w:t>
            </w:r>
            <w:r w:rsidRPr="00E66EE7">
              <w:rPr>
                <w:rFonts w:ascii="Times New Roman" w:eastAsia="Times New Roman" w:hAnsi="Times New Roman"/>
                <w:color w:val="000000"/>
              </w:rPr>
              <w:t>%</w:t>
            </w:r>
          </w:p>
        </w:tc>
        <w:tc>
          <w:tcPr>
            <w:tcW w:w="1560" w:type="dxa"/>
            <w:shd w:val="clear" w:color="auto" w:fill="auto"/>
          </w:tcPr>
          <w:p w14:paraId="5250C932"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30,3%</w:t>
            </w:r>
          </w:p>
        </w:tc>
        <w:tc>
          <w:tcPr>
            <w:tcW w:w="1701" w:type="dxa"/>
            <w:shd w:val="clear" w:color="auto" w:fill="auto"/>
          </w:tcPr>
          <w:p w14:paraId="00436BFE"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10,2</w:t>
            </w:r>
            <w:r w:rsidRPr="00E66EE7">
              <w:rPr>
                <w:rFonts w:ascii="Times New Roman" w:eastAsia="Times New Roman" w:hAnsi="Times New Roman"/>
                <w:color w:val="000000"/>
              </w:rPr>
              <w:t>%</w:t>
            </w:r>
          </w:p>
        </w:tc>
        <w:tc>
          <w:tcPr>
            <w:tcW w:w="1418" w:type="dxa"/>
            <w:shd w:val="clear" w:color="auto" w:fill="auto"/>
          </w:tcPr>
          <w:p w14:paraId="3592A72C"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18,8</w:t>
            </w:r>
            <w:r w:rsidRPr="00E66EE7">
              <w:rPr>
                <w:rFonts w:ascii="Times New Roman" w:eastAsia="Times New Roman" w:hAnsi="Times New Roman"/>
                <w:color w:val="000000"/>
              </w:rPr>
              <w:t>%</w:t>
            </w:r>
          </w:p>
        </w:tc>
        <w:tc>
          <w:tcPr>
            <w:tcW w:w="1701" w:type="dxa"/>
            <w:shd w:val="clear" w:color="auto" w:fill="auto"/>
          </w:tcPr>
          <w:p w14:paraId="562409CB"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10,0</w:t>
            </w:r>
            <w:r w:rsidRPr="00E66EE7">
              <w:rPr>
                <w:rFonts w:ascii="Times New Roman" w:eastAsia="Times New Roman" w:hAnsi="Times New Roman"/>
                <w:color w:val="000000"/>
              </w:rPr>
              <w:t>%</w:t>
            </w:r>
          </w:p>
        </w:tc>
      </w:tr>
      <w:tr w:rsidR="00D03458" w:rsidRPr="00E66EE7" w14:paraId="250C9206"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5A2ECC7B"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2</w:t>
            </w:r>
          </w:p>
        </w:tc>
        <w:tc>
          <w:tcPr>
            <w:tcW w:w="1956" w:type="dxa"/>
            <w:tcBorders>
              <w:left w:val="single" w:sz="4" w:space="0" w:color="4472C4"/>
              <w:right w:val="single" w:sz="4" w:space="0" w:color="4472C4"/>
            </w:tcBorders>
            <w:shd w:val="clear" w:color="auto" w:fill="auto"/>
          </w:tcPr>
          <w:p w14:paraId="50677B3A"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Водоочистка</w:t>
            </w:r>
          </w:p>
        </w:tc>
        <w:tc>
          <w:tcPr>
            <w:tcW w:w="1417" w:type="dxa"/>
            <w:shd w:val="clear" w:color="auto" w:fill="auto"/>
          </w:tcPr>
          <w:p w14:paraId="2CEF332B"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26,2%</w:t>
            </w:r>
          </w:p>
        </w:tc>
        <w:tc>
          <w:tcPr>
            <w:tcW w:w="1560" w:type="dxa"/>
            <w:shd w:val="clear" w:color="auto" w:fill="auto"/>
          </w:tcPr>
          <w:p w14:paraId="6F8ABCF4"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22,2%</w:t>
            </w:r>
          </w:p>
        </w:tc>
        <w:tc>
          <w:tcPr>
            <w:tcW w:w="1701" w:type="dxa"/>
            <w:shd w:val="clear" w:color="auto" w:fill="auto"/>
          </w:tcPr>
          <w:p w14:paraId="387FCFA8"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11,1%</w:t>
            </w:r>
          </w:p>
        </w:tc>
        <w:tc>
          <w:tcPr>
            <w:tcW w:w="1418" w:type="dxa"/>
            <w:shd w:val="clear" w:color="auto" w:fill="auto"/>
          </w:tcPr>
          <w:p w14:paraId="1A4E32FB"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20,4%</w:t>
            </w:r>
          </w:p>
        </w:tc>
        <w:tc>
          <w:tcPr>
            <w:tcW w:w="1701" w:type="dxa"/>
            <w:shd w:val="clear" w:color="auto" w:fill="auto"/>
          </w:tcPr>
          <w:p w14:paraId="45067D95"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20,1%</w:t>
            </w:r>
          </w:p>
        </w:tc>
      </w:tr>
      <w:tr w:rsidR="00D03458" w:rsidRPr="00E66EE7" w14:paraId="5F01FAA4"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E4AC24C"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3</w:t>
            </w:r>
          </w:p>
        </w:tc>
        <w:tc>
          <w:tcPr>
            <w:tcW w:w="1956" w:type="dxa"/>
            <w:tcBorders>
              <w:left w:val="single" w:sz="4" w:space="0" w:color="4472C4"/>
              <w:right w:val="single" w:sz="4" w:space="0" w:color="4472C4"/>
            </w:tcBorders>
            <w:shd w:val="clear" w:color="auto" w:fill="auto"/>
          </w:tcPr>
          <w:p w14:paraId="450CE0CF"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Газоснабжение </w:t>
            </w:r>
          </w:p>
        </w:tc>
        <w:tc>
          <w:tcPr>
            <w:tcW w:w="1417" w:type="dxa"/>
            <w:shd w:val="clear" w:color="auto" w:fill="auto"/>
          </w:tcPr>
          <w:p w14:paraId="1A194124"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46,0%</w:t>
            </w:r>
          </w:p>
        </w:tc>
        <w:tc>
          <w:tcPr>
            <w:tcW w:w="1560" w:type="dxa"/>
            <w:shd w:val="clear" w:color="auto" w:fill="auto"/>
          </w:tcPr>
          <w:p w14:paraId="55E4B0AF"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28,9%</w:t>
            </w:r>
          </w:p>
        </w:tc>
        <w:tc>
          <w:tcPr>
            <w:tcW w:w="1701" w:type="dxa"/>
            <w:shd w:val="clear" w:color="auto" w:fill="auto"/>
          </w:tcPr>
          <w:p w14:paraId="415B02AA"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3,7%</w:t>
            </w:r>
          </w:p>
        </w:tc>
        <w:tc>
          <w:tcPr>
            <w:tcW w:w="1418" w:type="dxa"/>
            <w:shd w:val="clear" w:color="auto" w:fill="auto"/>
          </w:tcPr>
          <w:p w14:paraId="5B820C79"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9,7%</w:t>
            </w:r>
          </w:p>
        </w:tc>
        <w:tc>
          <w:tcPr>
            <w:tcW w:w="1701" w:type="dxa"/>
            <w:shd w:val="clear" w:color="auto" w:fill="auto"/>
          </w:tcPr>
          <w:p w14:paraId="27255A32"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11,</w:t>
            </w:r>
            <w:r w:rsidRPr="00E66EE7">
              <w:rPr>
                <w:rFonts w:ascii="Times New Roman" w:eastAsia="Times New Roman" w:hAnsi="Times New Roman"/>
                <w:color w:val="000000"/>
                <w:lang w:val="en-US"/>
              </w:rPr>
              <w:t>7</w:t>
            </w:r>
            <w:r w:rsidRPr="00E66EE7">
              <w:rPr>
                <w:rFonts w:ascii="Times New Roman" w:eastAsia="Times New Roman" w:hAnsi="Times New Roman"/>
                <w:color w:val="000000"/>
              </w:rPr>
              <w:t>%</w:t>
            </w:r>
          </w:p>
        </w:tc>
      </w:tr>
      <w:tr w:rsidR="00D03458" w:rsidRPr="00E66EE7" w14:paraId="045182E8"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9F9548B"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4</w:t>
            </w:r>
          </w:p>
        </w:tc>
        <w:tc>
          <w:tcPr>
            <w:tcW w:w="1956" w:type="dxa"/>
            <w:tcBorders>
              <w:left w:val="single" w:sz="4" w:space="0" w:color="4472C4"/>
              <w:right w:val="single" w:sz="4" w:space="0" w:color="4472C4"/>
            </w:tcBorders>
            <w:shd w:val="clear" w:color="auto" w:fill="auto"/>
          </w:tcPr>
          <w:p w14:paraId="1D2D5913"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Электроснабжение </w:t>
            </w:r>
          </w:p>
        </w:tc>
        <w:tc>
          <w:tcPr>
            <w:tcW w:w="1417" w:type="dxa"/>
            <w:shd w:val="clear" w:color="auto" w:fill="auto"/>
          </w:tcPr>
          <w:p w14:paraId="6FBEFC0D"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45,4%</w:t>
            </w:r>
          </w:p>
        </w:tc>
        <w:tc>
          <w:tcPr>
            <w:tcW w:w="1560" w:type="dxa"/>
            <w:shd w:val="clear" w:color="auto" w:fill="auto"/>
          </w:tcPr>
          <w:p w14:paraId="0CD869E0"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25,3%</w:t>
            </w:r>
          </w:p>
        </w:tc>
        <w:tc>
          <w:tcPr>
            <w:tcW w:w="1701" w:type="dxa"/>
            <w:shd w:val="clear" w:color="auto" w:fill="auto"/>
          </w:tcPr>
          <w:p w14:paraId="6562604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4,9%</w:t>
            </w:r>
          </w:p>
        </w:tc>
        <w:tc>
          <w:tcPr>
            <w:tcW w:w="1418" w:type="dxa"/>
            <w:shd w:val="clear" w:color="auto" w:fill="auto"/>
          </w:tcPr>
          <w:p w14:paraId="0A13B26D"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13,3%</w:t>
            </w:r>
          </w:p>
        </w:tc>
        <w:tc>
          <w:tcPr>
            <w:tcW w:w="1701" w:type="dxa"/>
            <w:shd w:val="clear" w:color="auto" w:fill="auto"/>
          </w:tcPr>
          <w:p w14:paraId="30B0A909"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11,1%</w:t>
            </w:r>
          </w:p>
        </w:tc>
      </w:tr>
      <w:tr w:rsidR="00D03458" w:rsidRPr="00E66EE7" w14:paraId="54BD053F"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4617C071"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5</w:t>
            </w:r>
          </w:p>
        </w:tc>
        <w:tc>
          <w:tcPr>
            <w:tcW w:w="1956" w:type="dxa"/>
            <w:tcBorders>
              <w:left w:val="single" w:sz="4" w:space="0" w:color="4472C4"/>
              <w:right w:val="single" w:sz="4" w:space="0" w:color="4472C4"/>
            </w:tcBorders>
            <w:shd w:val="clear" w:color="auto" w:fill="auto"/>
          </w:tcPr>
          <w:p w14:paraId="183E97CE"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Теплоснабжение</w:t>
            </w:r>
          </w:p>
        </w:tc>
        <w:tc>
          <w:tcPr>
            <w:tcW w:w="1417" w:type="dxa"/>
            <w:shd w:val="clear" w:color="auto" w:fill="auto"/>
          </w:tcPr>
          <w:p w14:paraId="34526AC4"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31,2%</w:t>
            </w:r>
          </w:p>
        </w:tc>
        <w:tc>
          <w:tcPr>
            <w:tcW w:w="1560" w:type="dxa"/>
            <w:shd w:val="clear" w:color="auto" w:fill="auto"/>
          </w:tcPr>
          <w:p w14:paraId="58D6AC21"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23,8%</w:t>
            </w:r>
          </w:p>
        </w:tc>
        <w:tc>
          <w:tcPr>
            <w:tcW w:w="1701" w:type="dxa"/>
            <w:shd w:val="clear" w:color="auto" w:fill="auto"/>
          </w:tcPr>
          <w:p w14:paraId="3E96606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7,8%</w:t>
            </w:r>
          </w:p>
        </w:tc>
        <w:tc>
          <w:tcPr>
            <w:tcW w:w="1418" w:type="dxa"/>
            <w:shd w:val="clear" w:color="auto" w:fill="auto"/>
          </w:tcPr>
          <w:p w14:paraId="29FD3745"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15,</w:t>
            </w:r>
            <w:r w:rsidRPr="00E66EE7">
              <w:rPr>
                <w:rFonts w:ascii="Times New Roman" w:eastAsia="Times New Roman" w:hAnsi="Times New Roman"/>
                <w:color w:val="000000"/>
                <w:lang w:val="en-US"/>
              </w:rPr>
              <w:t>3</w:t>
            </w:r>
            <w:r w:rsidRPr="00E66EE7">
              <w:rPr>
                <w:rFonts w:ascii="Times New Roman" w:eastAsia="Times New Roman" w:hAnsi="Times New Roman"/>
                <w:color w:val="000000"/>
              </w:rPr>
              <w:t>%</w:t>
            </w:r>
          </w:p>
        </w:tc>
        <w:tc>
          <w:tcPr>
            <w:tcW w:w="1701" w:type="dxa"/>
            <w:shd w:val="clear" w:color="auto" w:fill="auto"/>
          </w:tcPr>
          <w:p w14:paraId="723E2276"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21,9%</w:t>
            </w:r>
          </w:p>
        </w:tc>
      </w:tr>
      <w:tr w:rsidR="00D03458" w:rsidRPr="00E01A47" w14:paraId="442166DE"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727F2FCE"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6</w:t>
            </w:r>
          </w:p>
        </w:tc>
        <w:tc>
          <w:tcPr>
            <w:tcW w:w="1956" w:type="dxa"/>
            <w:tcBorders>
              <w:left w:val="single" w:sz="4" w:space="0" w:color="4472C4"/>
              <w:right w:val="single" w:sz="4" w:space="0" w:color="4472C4"/>
            </w:tcBorders>
            <w:shd w:val="clear" w:color="auto" w:fill="auto"/>
          </w:tcPr>
          <w:p w14:paraId="1459DD96"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lang w:eastAsia="ru-RU"/>
              </w:rPr>
              <w:t>Телефонная связь</w:t>
            </w:r>
          </w:p>
        </w:tc>
        <w:tc>
          <w:tcPr>
            <w:tcW w:w="1417" w:type="dxa"/>
            <w:shd w:val="clear" w:color="auto" w:fill="auto"/>
          </w:tcPr>
          <w:p w14:paraId="56967EC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43,6%</w:t>
            </w:r>
          </w:p>
        </w:tc>
        <w:tc>
          <w:tcPr>
            <w:tcW w:w="1560" w:type="dxa"/>
            <w:shd w:val="clear" w:color="auto" w:fill="auto"/>
          </w:tcPr>
          <w:p w14:paraId="6689CC50"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22,1%</w:t>
            </w:r>
          </w:p>
        </w:tc>
        <w:tc>
          <w:tcPr>
            <w:tcW w:w="1701" w:type="dxa"/>
            <w:shd w:val="clear" w:color="auto" w:fill="auto"/>
          </w:tcPr>
          <w:p w14:paraId="4F701239"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6,3%</w:t>
            </w:r>
          </w:p>
        </w:tc>
        <w:tc>
          <w:tcPr>
            <w:tcW w:w="1418" w:type="dxa"/>
            <w:shd w:val="clear" w:color="auto" w:fill="auto"/>
          </w:tcPr>
          <w:p w14:paraId="1977E389"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10,3%</w:t>
            </w:r>
          </w:p>
        </w:tc>
        <w:tc>
          <w:tcPr>
            <w:tcW w:w="1701" w:type="dxa"/>
            <w:shd w:val="clear" w:color="auto" w:fill="auto"/>
          </w:tcPr>
          <w:p w14:paraId="2760B58B"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17,7%</w:t>
            </w:r>
          </w:p>
        </w:tc>
      </w:tr>
    </w:tbl>
    <w:p w14:paraId="50743687" w14:textId="052342CA" w:rsidR="00D03458" w:rsidRDefault="00D03458" w:rsidP="00D03458">
      <w:pPr>
        <w:pStyle w:val="aff"/>
        <w:widowControl w:val="0"/>
        <w:suppressAutoHyphens/>
        <w:spacing w:before="0" w:after="0"/>
        <w:ind w:firstLine="709"/>
        <w:jc w:val="both"/>
        <w:rPr>
          <w:color w:val="000000"/>
          <w:kern w:val="0"/>
          <w:sz w:val="28"/>
          <w:szCs w:val="28"/>
          <w:highlight w:val="yellow"/>
        </w:rPr>
      </w:pPr>
    </w:p>
    <w:p w14:paraId="49A208A2" w14:textId="5AB0C261" w:rsidR="00E66EE7" w:rsidRPr="00E66EE7" w:rsidRDefault="00E66EE7" w:rsidP="00E66EE7">
      <w:pPr>
        <w:suppressAutoHyphens/>
        <w:spacing w:after="0" w:line="240" w:lineRule="auto"/>
        <w:ind w:firstLine="567"/>
        <w:jc w:val="right"/>
        <w:rPr>
          <w:rFonts w:ascii="Times New Roman" w:eastAsia="Times New Roman" w:hAnsi="Times New Roman"/>
          <w:sz w:val="24"/>
          <w:szCs w:val="24"/>
          <w:lang w:eastAsia="ru-RU"/>
        </w:rPr>
      </w:pPr>
      <w:r w:rsidRPr="00E66EE7">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12</w:t>
      </w:r>
      <w:r w:rsidRPr="00E66EE7">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E66EE7">
        <w:rPr>
          <w:rFonts w:ascii="Times New Roman" w:eastAsia="Times New Roman" w:hAnsi="Times New Roman"/>
          <w:sz w:val="24"/>
          <w:szCs w:val="24"/>
          <w:lang w:eastAsia="ru-RU"/>
        </w:rPr>
        <w:t>. Оценка качества услуг субъектов естественных монополий в Курской области (</w:t>
      </w:r>
      <w:r w:rsidRPr="00E66EE7">
        <w:rPr>
          <w:rFonts w:ascii="Times New Roman" w:eastAsia="Times New Roman" w:hAnsi="Times New Roman"/>
          <w:b/>
          <w:bCs/>
          <w:sz w:val="24"/>
          <w:szCs w:val="24"/>
          <w:lang w:eastAsia="ru-RU"/>
        </w:rPr>
        <w:t>2022 год</w:t>
      </w:r>
      <w:r w:rsidRPr="00E66EE7">
        <w:rPr>
          <w:rFonts w:ascii="Times New Roman" w:eastAsia="Times New Roman" w:hAnsi="Times New Roman"/>
          <w:sz w:val="24"/>
          <w:szCs w:val="24"/>
          <w:lang w:eastAsia="ru-RU"/>
        </w:rPr>
        <w:t xml:space="preserve">), </w:t>
      </w:r>
    </w:p>
    <w:p w14:paraId="6832132E" w14:textId="77777777" w:rsidR="00E66EE7" w:rsidRPr="00E66EE7" w:rsidRDefault="00E66EE7" w:rsidP="00E66EE7">
      <w:pPr>
        <w:spacing w:after="0" w:line="23" w:lineRule="atLeast"/>
        <w:ind w:firstLine="567"/>
        <w:jc w:val="right"/>
        <w:rPr>
          <w:rFonts w:ascii="Times New Roman" w:eastAsia="Times New Roman" w:hAnsi="Times New Roman"/>
          <w:color w:val="000000"/>
          <w:sz w:val="28"/>
          <w:szCs w:val="28"/>
          <w:lang w:eastAsia="ru-RU"/>
        </w:rPr>
      </w:pPr>
      <w:r w:rsidRPr="00E66EE7">
        <w:rPr>
          <w:rFonts w:ascii="Times New Roman" w:eastAsia="Times New Roman" w:hAnsi="Times New Roman"/>
          <w:sz w:val="24"/>
          <w:szCs w:val="24"/>
          <w:lang w:eastAsia="ru-RU"/>
        </w:rPr>
        <w:t>% от респондентов</w:t>
      </w:r>
    </w:p>
    <w:tbl>
      <w:tblPr>
        <w:tblStyle w:val="-2133"/>
        <w:tblW w:w="10177" w:type="dxa"/>
        <w:tblInd w:w="279" w:type="dxa"/>
        <w:tblLayout w:type="fixed"/>
        <w:tblLook w:val="04A0" w:firstRow="1" w:lastRow="0" w:firstColumn="1" w:lastColumn="0" w:noHBand="0" w:noVBand="1"/>
      </w:tblPr>
      <w:tblGrid>
        <w:gridCol w:w="567"/>
        <w:gridCol w:w="2097"/>
        <w:gridCol w:w="1530"/>
        <w:gridCol w:w="1164"/>
        <w:gridCol w:w="1559"/>
        <w:gridCol w:w="1559"/>
        <w:gridCol w:w="1701"/>
      </w:tblGrid>
      <w:tr w:rsidR="00E66EE7" w:rsidRPr="00E66EE7" w14:paraId="374F965D" w14:textId="77777777" w:rsidTr="00E66EE7">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vAlign w:val="center"/>
          </w:tcPr>
          <w:p w14:paraId="6416ADDD" w14:textId="77777777" w:rsidR="00E66EE7" w:rsidRPr="00E66EE7" w:rsidRDefault="00E66EE7" w:rsidP="00E66EE7">
            <w:pPr>
              <w:spacing w:after="0" w:line="23" w:lineRule="atLeast"/>
              <w:rPr>
                <w:rFonts w:ascii="Times New Roman" w:eastAsia="Times New Roman" w:hAnsi="Times New Roman"/>
                <w:lang w:eastAsia="ru-RU"/>
              </w:rPr>
            </w:pPr>
            <w:r w:rsidRPr="00E66EE7">
              <w:rPr>
                <w:rFonts w:ascii="Times New Roman" w:eastAsia="Times New Roman" w:hAnsi="Times New Roman"/>
                <w:lang w:eastAsia="ru-RU"/>
              </w:rPr>
              <w:t>№ п/п</w:t>
            </w:r>
          </w:p>
        </w:tc>
        <w:tc>
          <w:tcPr>
            <w:tcW w:w="2097" w:type="dxa"/>
            <w:tcBorders>
              <w:top w:val="single" w:sz="4" w:space="0" w:color="4472C4"/>
              <w:left w:val="single" w:sz="4" w:space="0" w:color="4472C4"/>
              <w:right w:val="single" w:sz="4" w:space="0" w:color="4472C4"/>
            </w:tcBorders>
            <w:vAlign w:val="center"/>
          </w:tcPr>
          <w:p w14:paraId="5518F58A" w14:textId="77777777" w:rsidR="00E66EE7" w:rsidRPr="00E66EE7" w:rsidRDefault="00E66EE7" w:rsidP="00E66EE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Услуги</w:t>
            </w:r>
          </w:p>
        </w:tc>
        <w:tc>
          <w:tcPr>
            <w:tcW w:w="1530" w:type="dxa"/>
            <w:tcBorders>
              <w:top w:val="single" w:sz="4" w:space="0" w:color="4472C4"/>
              <w:left w:val="single" w:sz="4" w:space="0" w:color="4472C4"/>
              <w:right w:val="single" w:sz="4" w:space="0" w:color="4472C4"/>
            </w:tcBorders>
            <w:vAlign w:val="center"/>
          </w:tcPr>
          <w:p w14:paraId="39908B72"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Удовлетворительно</w:t>
            </w:r>
          </w:p>
        </w:tc>
        <w:tc>
          <w:tcPr>
            <w:tcW w:w="1164" w:type="dxa"/>
            <w:tcBorders>
              <w:top w:val="single" w:sz="4" w:space="0" w:color="4472C4"/>
              <w:left w:val="single" w:sz="4" w:space="0" w:color="4472C4"/>
              <w:right w:val="single" w:sz="4" w:space="0" w:color="4472C4"/>
            </w:tcBorders>
            <w:vAlign w:val="center"/>
          </w:tcPr>
          <w:p w14:paraId="794265DC"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 удовлетворительно</w:t>
            </w:r>
          </w:p>
        </w:tc>
        <w:tc>
          <w:tcPr>
            <w:tcW w:w="1559" w:type="dxa"/>
            <w:tcBorders>
              <w:top w:val="single" w:sz="4" w:space="0" w:color="4472C4"/>
              <w:left w:val="single" w:sz="4" w:space="0" w:color="4472C4"/>
              <w:right w:val="single" w:sz="4" w:space="0" w:color="4472C4"/>
            </w:tcBorders>
            <w:vAlign w:val="center"/>
          </w:tcPr>
          <w:p w14:paraId="034A93C6"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w:t>
            </w:r>
          </w:p>
          <w:p w14:paraId="5F13C74E"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559" w:type="dxa"/>
            <w:tcBorders>
              <w:top w:val="single" w:sz="4" w:space="0" w:color="4472C4"/>
              <w:left w:val="single" w:sz="4" w:space="0" w:color="4472C4"/>
              <w:right w:val="single" w:sz="4" w:space="0" w:color="4472C4"/>
            </w:tcBorders>
            <w:vAlign w:val="center"/>
          </w:tcPr>
          <w:p w14:paraId="14D1D3E8"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vAlign w:val="center"/>
          </w:tcPr>
          <w:p w14:paraId="50BB2A38"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Затрудняюсь ответить</w:t>
            </w:r>
          </w:p>
        </w:tc>
      </w:tr>
      <w:tr w:rsidR="00E66EE7" w:rsidRPr="00E66EE7" w14:paraId="518DA878" w14:textId="77777777" w:rsidTr="00E66EE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03483678"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lastRenderedPageBreak/>
              <w:t>1</w:t>
            </w:r>
          </w:p>
        </w:tc>
        <w:tc>
          <w:tcPr>
            <w:tcW w:w="2097" w:type="dxa"/>
            <w:tcBorders>
              <w:left w:val="single" w:sz="4" w:space="0" w:color="4472C4"/>
              <w:right w:val="single" w:sz="4" w:space="0" w:color="4472C4"/>
            </w:tcBorders>
          </w:tcPr>
          <w:p w14:paraId="045E546B" w14:textId="77777777" w:rsidR="00E66EE7" w:rsidRPr="00E66EE7" w:rsidRDefault="00E66EE7" w:rsidP="00E66EE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Водоснабжение, водоотведение</w:t>
            </w:r>
          </w:p>
        </w:tc>
        <w:tc>
          <w:tcPr>
            <w:tcW w:w="1530" w:type="dxa"/>
            <w:tcBorders>
              <w:left w:val="single" w:sz="4" w:space="0" w:color="4472C4"/>
              <w:right w:val="single" w:sz="4" w:space="0" w:color="4472C4"/>
            </w:tcBorders>
            <w:vAlign w:val="center"/>
          </w:tcPr>
          <w:p w14:paraId="31D9308A"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31,3</w:t>
            </w:r>
          </w:p>
        </w:tc>
        <w:tc>
          <w:tcPr>
            <w:tcW w:w="1164" w:type="dxa"/>
            <w:tcBorders>
              <w:left w:val="single" w:sz="4" w:space="0" w:color="4472C4"/>
              <w:bottom w:val="single" w:sz="4" w:space="0" w:color="4472C4"/>
              <w:right w:val="single" w:sz="4" w:space="0" w:color="4472C4"/>
            </w:tcBorders>
            <w:vAlign w:val="center"/>
          </w:tcPr>
          <w:p w14:paraId="7427FA48"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38,8</w:t>
            </w:r>
          </w:p>
        </w:tc>
        <w:tc>
          <w:tcPr>
            <w:tcW w:w="1559" w:type="dxa"/>
            <w:tcBorders>
              <w:left w:val="single" w:sz="4" w:space="0" w:color="4472C4"/>
              <w:right w:val="single" w:sz="4" w:space="0" w:color="4472C4"/>
            </w:tcBorders>
            <w:vAlign w:val="center"/>
          </w:tcPr>
          <w:p w14:paraId="3CB99D25"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13,0</w:t>
            </w:r>
          </w:p>
        </w:tc>
        <w:tc>
          <w:tcPr>
            <w:tcW w:w="1559" w:type="dxa"/>
            <w:tcBorders>
              <w:left w:val="single" w:sz="4" w:space="0" w:color="4472C4"/>
              <w:right w:val="single" w:sz="4" w:space="0" w:color="4472C4"/>
            </w:tcBorders>
            <w:vAlign w:val="center"/>
          </w:tcPr>
          <w:p w14:paraId="37CE75C6"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11,2</w:t>
            </w:r>
          </w:p>
        </w:tc>
        <w:tc>
          <w:tcPr>
            <w:tcW w:w="1701" w:type="dxa"/>
            <w:tcBorders>
              <w:left w:val="single" w:sz="4" w:space="0" w:color="4472C4"/>
              <w:right w:val="single" w:sz="4" w:space="0" w:color="4472C4"/>
            </w:tcBorders>
            <w:vAlign w:val="center"/>
          </w:tcPr>
          <w:p w14:paraId="068904E6"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5,7</w:t>
            </w:r>
          </w:p>
        </w:tc>
      </w:tr>
      <w:tr w:rsidR="00E66EE7" w:rsidRPr="00E66EE7" w14:paraId="6A4FD13B" w14:textId="77777777" w:rsidTr="00E66EE7">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4284F748"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2</w:t>
            </w:r>
          </w:p>
        </w:tc>
        <w:tc>
          <w:tcPr>
            <w:tcW w:w="2097" w:type="dxa"/>
            <w:tcBorders>
              <w:left w:val="single" w:sz="4" w:space="0" w:color="4472C4"/>
              <w:right w:val="single" w:sz="4" w:space="0" w:color="4472C4"/>
            </w:tcBorders>
          </w:tcPr>
          <w:p w14:paraId="020F7062" w14:textId="77777777" w:rsidR="00E66EE7" w:rsidRPr="00E66EE7" w:rsidRDefault="00E66EE7" w:rsidP="00E66EE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Водоочистка</w:t>
            </w:r>
          </w:p>
        </w:tc>
        <w:tc>
          <w:tcPr>
            <w:tcW w:w="1530" w:type="dxa"/>
            <w:tcBorders>
              <w:left w:val="single" w:sz="4" w:space="0" w:color="4472C4"/>
              <w:right w:val="single" w:sz="4" w:space="0" w:color="4472C4"/>
            </w:tcBorders>
            <w:vAlign w:val="center"/>
          </w:tcPr>
          <w:p w14:paraId="2557104F"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23,0</w:t>
            </w:r>
          </w:p>
        </w:tc>
        <w:tc>
          <w:tcPr>
            <w:tcW w:w="1164" w:type="dxa"/>
            <w:tcBorders>
              <w:top w:val="single" w:sz="4" w:space="0" w:color="4472C4"/>
              <w:left w:val="single" w:sz="4" w:space="0" w:color="4472C4"/>
              <w:right w:val="single" w:sz="4" w:space="0" w:color="4472C4"/>
            </w:tcBorders>
            <w:vAlign w:val="center"/>
          </w:tcPr>
          <w:p w14:paraId="18195CBA"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32,8</w:t>
            </w:r>
          </w:p>
        </w:tc>
        <w:tc>
          <w:tcPr>
            <w:tcW w:w="1559" w:type="dxa"/>
            <w:tcBorders>
              <w:left w:val="single" w:sz="4" w:space="0" w:color="4472C4"/>
              <w:right w:val="single" w:sz="4" w:space="0" w:color="4472C4"/>
            </w:tcBorders>
            <w:vAlign w:val="center"/>
          </w:tcPr>
          <w:p w14:paraId="200714A1"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11,8</w:t>
            </w:r>
          </w:p>
        </w:tc>
        <w:tc>
          <w:tcPr>
            <w:tcW w:w="1559" w:type="dxa"/>
            <w:tcBorders>
              <w:left w:val="single" w:sz="4" w:space="0" w:color="4472C4"/>
              <w:right w:val="single" w:sz="4" w:space="0" w:color="4472C4"/>
            </w:tcBorders>
            <w:vAlign w:val="center"/>
          </w:tcPr>
          <w:p w14:paraId="4AAF1BC9"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19,6</w:t>
            </w:r>
          </w:p>
        </w:tc>
        <w:tc>
          <w:tcPr>
            <w:tcW w:w="1701" w:type="dxa"/>
            <w:tcBorders>
              <w:left w:val="single" w:sz="4" w:space="0" w:color="4472C4"/>
              <w:right w:val="single" w:sz="4" w:space="0" w:color="4472C4"/>
            </w:tcBorders>
            <w:vAlign w:val="center"/>
          </w:tcPr>
          <w:p w14:paraId="3AC9C9CF"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12,8</w:t>
            </w:r>
          </w:p>
        </w:tc>
      </w:tr>
      <w:tr w:rsidR="00E66EE7" w:rsidRPr="00E66EE7" w14:paraId="06CFCC3D" w14:textId="77777777" w:rsidTr="00E66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131AA5C5"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3</w:t>
            </w:r>
          </w:p>
        </w:tc>
        <w:tc>
          <w:tcPr>
            <w:tcW w:w="2097" w:type="dxa"/>
            <w:tcBorders>
              <w:left w:val="single" w:sz="4" w:space="0" w:color="4472C4"/>
              <w:right w:val="single" w:sz="4" w:space="0" w:color="4472C4"/>
            </w:tcBorders>
          </w:tcPr>
          <w:p w14:paraId="0056282C" w14:textId="77777777" w:rsidR="00E66EE7" w:rsidRPr="00E66EE7" w:rsidRDefault="00E66EE7" w:rsidP="00E66EE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Газоснабжение </w:t>
            </w:r>
          </w:p>
        </w:tc>
        <w:tc>
          <w:tcPr>
            <w:tcW w:w="1530" w:type="dxa"/>
            <w:tcBorders>
              <w:left w:val="single" w:sz="4" w:space="0" w:color="4472C4"/>
              <w:right w:val="single" w:sz="4" w:space="0" w:color="4472C4"/>
            </w:tcBorders>
            <w:vAlign w:val="center"/>
          </w:tcPr>
          <w:p w14:paraId="044FDCE8"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42,7</w:t>
            </w:r>
          </w:p>
        </w:tc>
        <w:tc>
          <w:tcPr>
            <w:tcW w:w="1164" w:type="dxa"/>
            <w:tcBorders>
              <w:left w:val="single" w:sz="4" w:space="0" w:color="4472C4"/>
              <w:right w:val="single" w:sz="4" w:space="0" w:color="4472C4"/>
            </w:tcBorders>
            <w:vAlign w:val="center"/>
          </w:tcPr>
          <w:p w14:paraId="06DA5740"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38,6</w:t>
            </w:r>
          </w:p>
        </w:tc>
        <w:tc>
          <w:tcPr>
            <w:tcW w:w="1559" w:type="dxa"/>
            <w:tcBorders>
              <w:left w:val="single" w:sz="4" w:space="0" w:color="4472C4"/>
              <w:right w:val="single" w:sz="4" w:space="0" w:color="4472C4"/>
            </w:tcBorders>
            <w:vAlign w:val="center"/>
          </w:tcPr>
          <w:p w14:paraId="0151DF1F"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4,8</w:t>
            </w:r>
          </w:p>
        </w:tc>
        <w:tc>
          <w:tcPr>
            <w:tcW w:w="1559" w:type="dxa"/>
            <w:tcBorders>
              <w:left w:val="single" w:sz="4" w:space="0" w:color="4472C4"/>
              <w:right w:val="single" w:sz="4" w:space="0" w:color="4472C4"/>
            </w:tcBorders>
            <w:vAlign w:val="center"/>
          </w:tcPr>
          <w:p w14:paraId="3CE963A5"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7,0</w:t>
            </w:r>
          </w:p>
        </w:tc>
        <w:tc>
          <w:tcPr>
            <w:tcW w:w="1701" w:type="dxa"/>
            <w:tcBorders>
              <w:left w:val="single" w:sz="4" w:space="0" w:color="4472C4"/>
              <w:right w:val="single" w:sz="4" w:space="0" w:color="4472C4"/>
            </w:tcBorders>
            <w:vAlign w:val="center"/>
          </w:tcPr>
          <w:p w14:paraId="60A075B0"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6,9</w:t>
            </w:r>
          </w:p>
        </w:tc>
      </w:tr>
      <w:tr w:rsidR="00E66EE7" w:rsidRPr="00E66EE7" w14:paraId="41CFD049" w14:textId="77777777" w:rsidTr="00E66EE7">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6CDAF7D4"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4</w:t>
            </w:r>
          </w:p>
        </w:tc>
        <w:tc>
          <w:tcPr>
            <w:tcW w:w="2097" w:type="dxa"/>
            <w:tcBorders>
              <w:left w:val="single" w:sz="4" w:space="0" w:color="4472C4"/>
              <w:right w:val="single" w:sz="4" w:space="0" w:color="4472C4"/>
            </w:tcBorders>
          </w:tcPr>
          <w:p w14:paraId="27627EA5" w14:textId="77777777" w:rsidR="00E66EE7" w:rsidRPr="00E66EE7" w:rsidRDefault="00E66EE7" w:rsidP="00E66EE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Электроснабжение </w:t>
            </w:r>
          </w:p>
        </w:tc>
        <w:tc>
          <w:tcPr>
            <w:tcW w:w="1530" w:type="dxa"/>
            <w:tcBorders>
              <w:left w:val="single" w:sz="4" w:space="0" w:color="4472C4"/>
              <w:right w:val="single" w:sz="4" w:space="0" w:color="4472C4"/>
            </w:tcBorders>
            <w:vAlign w:val="center"/>
          </w:tcPr>
          <w:p w14:paraId="08A158E3"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39,2</w:t>
            </w:r>
          </w:p>
        </w:tc>
        <w:tc>
          <w:tcPr>
            <w:tcW w:w="1164" w:type="dxa"/>
            <w:tcBorders>
              <w:left w:val="single" w:sz="4" w:space="0" w:color="4472C4"/>
              <w:right w:val="single" w:sz="4" w:space="0" w:color="4472C4"/>
            </w:tcBorders>
            <w:vAlign w:val="center"/>
          </w:tcPr>
          <w:p w14:paraId="30DBA0E2"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39,4</w:t>
            </w:r>
          </w:p>
        </w:tc>
        <w:tc>
          <w:tcPr>
            <w:tcW w:w="1559" w:type="dxa"/>
            <w:tcBorders>
              <w:left w:val="single" w:sz="4" w:space="0" w:color="4472C4"/>
              <w:right w:val="single" w:sz="4" w:space="0" w:color="4472C4"/>
            </w:tcBorders>
            <w:vAlign w:val="center"/>
          </w:tcPr>
          <w:p w14:paraId="74B7BC37"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8,7</w:t>
            </w:r>
          </w:p>
        </w:tc>
        <w:tc>
          <w:tcPr>
            <w:tcW w:w="1559" w:type="dxa"/>
            <w:tcBorders>
              <w:left w:val="single" w:sz="4" w:space="0" w:color="4472C4"/>
              <w:right w:val="single" w:sz="4" w:space="0" w:color="4472C4"/>
            </w:tcBorders>
            <w:vAlign w:val="center"/>
          </w:tcPr>
          <w:p w14:paraId="47BC7A13"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7,8</w:t>
            </w:r>
          </w:p>
        </w:tc>
        <w:tc>
          <w:tcPr>
            <w:tcW w:w="1701" w:type="dxa"/>
            <w:tcBorders>
              <w:left w:val="single" w:sz="4" w:space="0" w:color="4472C4"/>
              <w:right w:val="single" w:sz="4" w:space="0" w:color="4472C4"/>
            </w:tcBorders>
            <w:vAlign w:val="center"/>
          </w:tcPr>
          <w:p w14:paraId="24A3FA8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4,9</w:t>
            </w:r>
          </w:p>
        </w:tc>
      </w:tr>
      <w:tr w:rsidR="00E66EE7" w:rsidRPr="00E66EE7" w14:paraId="78EAD4CA" w14:textId="77777777" w:rsidTr="00E66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5C764AEC"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5</w:t>
            </w:r>
          </w:p>
        </w:tc>
        <w:tc>
          <w:tcPr>
            <w:tcW w:w="2097" w:type="dxa"/>
            <w:tcBorders>
              <w:left w:val="single" w:sz="4" w:space="0" w:color="4472C4"/>
              <w:right w:val="single" w:sz="4" w:space="0" w:color="4472C4"/>
            </w:tcBorders>
          </w:tcPr>
          <w:p w14:paraId="412527BC" w14:textId="77777777" w:rsidR="00E66EE7" w:rsidRPr="00E66EE7" w:rsidRDefault="00E66EE7" w:rsidP="00E66EE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Теплоснабжение</w:t>
            </w:r>
          </w:p>
        </w:tc>
        <w:tc>
          <w:tcPr>
            <w:tcW w:w="1530" w:type="dxa"/>
            <w:tcBorders>
              <w:left w:val="single" w:sz="4" w:space="0" w:color="4472C4"/>
              <w:right w:val="single" w:sz="4" w:space="0" w:color="4472C4"/>
            </w:tcBorders>
            <w:vAlign w:val="center"/>
          </w:tcPr>
          <w:p w14:paraId="497235A2"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34,3</w:t>
            </w:r>
          </w:p>
        </w:tc>
        <w:tc>
          <w:tcPr>
            <w:tcW w:w="1164" w:type="dxa"/>
            <w:tcBorders>
              <w:left w:val="single" w:sz="4" w:space="0" w:color="4472C4"/>
              <w:right w:val="single" w:sz="4" w:space="0" w:color="4472C4"/>
            </w:tcBorders>
            <w:vAlign w:val="center"/>
          </w:tcPr>
          <w:p w14:paraId="3D8055A1"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37,3</w:t>
            </w:r>
          </w:p>
        </w:tc>
        <w:tc>
          <w:tcPr>
            <w:tcW w:w="1559" w:type="dxa"/>
            <w:tcBorders>
              <w:left w:val="single" w:sz="4" w:space="0" w:color="4472C4"/>
              <w:right w:val="single" w:sz="4" w:space="0" w:color="4472C4"/>
            </w:tcBorders>
            <w:vAlign w:val="center"/>
          </w:tcPr>
          <w:p w14:paraId="7F61C9CA"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4,8</w:t>
            </w:r>
          </w:p>
        </w:tc>
        <w:tc>
          <w:tcPr>
            <w:tcW w:w="1559" w:type="dxa"/>
            <w:tcBorders>
              <w:left w:val="single" w:sz="4" w:space="0" w:color="4472C4"/>
              <w:right w:val="single" w:sz="4" w:space="0" w:color="4472C4"/>
            </w:tcBorders>
            <w:vAlign w:val="center"/>
          </w:tcPr>
          <w:p w14:paraId="65875573"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11,1</w:t>
            </w:r>
          </w:p>
        </w:tc>
        <w:tc>
          <w:tcPr>
            <w:tcW w:w="1701" w:type="dxa"/>
            <w:tcBorders>
              <w:left w:val="single" w:sz="4" w:space="0" w:color="4472C4"/>
              <w:right w:val="single" w:sz="4" w:space="0" w:color="4472C4"/>
            </w:tcBorders>
            <w:vAlign w:val="center"/>
          </w:tcPr>
          <w:p w14:paraId="13E5FB6A"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12,5</w:t>
            </w:r>
          </w:p>
        </w:tc>
      </w:tr>
      <w:tr w:rsidR="00E66EE7" w:rsidRPr="00E66EE7" w14:paraId="53F6D969" w14:textId="77777777" w:rsidTr="00E66EE7">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63F24DEE"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6</w:t>
            </w:r>
          </w:p>
        </w:tc>
        <w:tc>
          <w:tcPr>
            <w:tcW w:w="2097" w:type="dxa"/>
            <w:tcBorders>
              <w:left w:val="single" w:sz="4" w:space="0" w:color="4472C4"/>
              <w:right w:val="single" w:sz="4" w:space="0" w:color="4472C4"/>
            </w:tcBorders>
          </w:tcPr>
          <w:p w14:paraId="61A489BC" w14:textId="77777777" w:rsidR="00E66EE7" w:rsidRPr="00E66EE7" w:rsidRDefault="00E66EE7" w:rsidP="00E66EE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lang w:eastAsia="ru-RU"/>
              </w:rPr>
              <w:t>Телефонная связь</w:t>
            </w:r>
          </w:p>
        </w:tc>
        <w:tc>
          <w:tcPr>
            <w:tcW w:w="1530" w:type="dxa"/>
            <w:tcBorders>
              <w:left w:val="single" w:sz="4" w:space="0" w:color="4472C4"/>
              <w:right w:val="single" w:sz="4" w:space="0" w:color="4472C4"/>
            </w:tcBorders>
            <w:vAlign w:val="center"/>
          </w:tcPr>
          <w:p w14:paraId="0044EF2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39,4</w:t>
            </w:r>
          </w:p>
        </w:tc>
        <w:tc>
          <w:tcPr>
            <w:tcW w:w="1164" w:type="dxa"/>
            <w:tcBorders>
              <w:left w:val="single" w:sz="4" w:space="0" w:color="4472C4"/>
              <w:right w:val="single" w:sz="4" w:space="0" w:color="4472C4"/>
            </w:tcBorders>
            <w:vAlign w:val="center"/>
          </w:tcPr>
          <w:p w14:paraId="6F98712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35,5</w:t>
            </w:r>
          </w:p>
        </w:tc>
        <w:tc>
          <w:tcPr>
            <w:tcW w:w="1559" w:type="dxa"/>
            <w:tcBorders>
              <w:left w:val="single" w:sz="4" w:space="0" w:color="4472C4"/>
              <w:right w:val="single" w:sz="4" w:space="0" w:color="4472C4"/>
            </w:tcBorders>
            <w:vAlign w:val="center"/>
          </w:tcPr>
          <w:p w14:paraId="463AD7C4"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7,2</w:t>
            </w:r>
          </w:p>
        </w:tc>
        <w:tc>
          <w:tcPr>
            <w:tcW w:w="1559" w:type="dxa"/>
            <w:tcBorders>
              <w:left w:val="single" w:sz="4" w:space="0" w:color="4472C4"/>
              <w:right w:val="single" w:sz="4" w:space="0" w:color="4472C4"/>
            </w:tcBorders>
            <w:vAlign w:val="center"/>
          </w:tcPr>
          <w:p w14:paraId="5A744B33"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10,1</w:t>
            </w:r>
          </w:p>
        </w:tc>
        <w:tc>
          <w:tcPr>
            <w:tcW w:w="1701" w:type="dxa"/>
            <w:tcBorders>
              <w:left w:val="single" w:sz="4" w:space="0" w:color="4472C4"/>
              <w:right w:val="single" w:sz="4" w:space="0" w:color="4472C4"/>
            </w:tcBorders>
            <w:vAlign w:val="center"/>
          </w:tcPr>
          <w:p w14:paraId="3A75CAE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7,8</w:t>
            </w:r>
          </w:p>
        </w:tc>
      </w:tr>
    </w:tbl>
    <w:p w14:paraId="34C5E67F" w14:textId="272868EF" w:rsidR="00E66EE7" w:rsidRDefault="00E66EE7" w:rsidP="00D03458">
      <w:pPr>
        <w:pStyle w:val="aff"/>
        <w:widowControl w:val="0"/>
        <w:suppressAutoHyphens/>
        <w:spacing w:before="0" w:after="0"/>
        <w:ind w:firstLine="709"/>
        <w:jc w:val="both"/>
        <w:rPr>
          <w:color w:val="000000"/>
          <w:kern w:val="0"/>
          <w:sz w:val="28"/>
          <w:szCs w:val="28"/>
          <w:highlight w:val="yellow"/>
        </w:rPr>
      </w:pPr>
    </w:p>
    <w:p w14:paraId="76E5FDD3" w14:textId="1A54318D" w:rsidR="00433E2C" w:rsidRPr="00433E2C" w:rsidRDefault="00433E2C" w:rsidP="00433E2C">
      <w:pPr>
        <w:suppressAutoHyphens/>
        <w:spacing w:after="0" w:line="240" w:lineRule="auto"/>
        <w:ind w:firstLine="567"/>
        <w:jc w:val="both"/>
        <w:rPr>
          <w:rFonts w:ascii="Times New Roman" w:eastAsia="Times New Roman" w:hAnsi="Times New Roman"/>
          <w:color w:val="000000"/>
          <w:sz w:val="28"/>
          <w:szCs w:val="28"/>
          <w:lang w:eastAsia="ru-RU"/>
        </w:rPr>
      </w:pPr>
      <w:r w:rsidRPr="00433E2C">
        <w:rPr>
          <w:rFonts w:ascii="Times New Roman" w:eastAsia="Times New Roman" w:hAnsi="Times New Roman"/>
          <w:color w:val="000000"/>
          <w:sz w:val="28"/>
          <w:szCs w:val="28"/>
          <w:lang w:eastAsia="ru-RU"/>
        </w:rPr>
        <w:t xml:space="preserve">Выше нами было рассмотрено насколько потребители удовлетворены качеством услуг, предоставляемых естественными монополиями, наряду с этим участникам опроса было предложено указать с какими проблемами они сталкивались, взаимодействуя с ними (таблица </w:t>
      </w:r>
      <w:r>
        <w:rPr>
          <w:rFonts w:ascii="Times New Roman" w:eastAsia="Times New Roman" w:hAnsi="Times New Roman"/>
          <w:color w:val="000000"/>
          <w:sz w:val="28"/>
          <w:szCs w:val="28"/>
          <w:lang w:eastAsia="ru-RU"/>
        </w:rPr>
        <w:t>1</w:t>
      </w:r>
      <w:r w:rsidRPr="00433E2C">
        <w:rPr>
          <w:rFonts w:ascii="Times New Roman" w:eastAsia="Times New Roman" w:hAnsi="Times New Roman"/>
          <w:color w:val="000000"/>
          <w:sz w:val="28"/>
          <w:szCs w:val="28"/>
          <w:lang w:eastAsia="ru-RU"/>
        </w:rPr>
        <w:t>3).</w:t>
      </w:r>
    </w:p>
    <w:p w14:paraId="704784EE" w14:textId="77777777" w:rsidR="00433E2C" w:rsidRPr="00433E2C" w:rsidRDefault="00433E2C" w:rsidP="00433E2C">
      <w:pPr>
        <w:suppressAutoHyphens/>
        <w:spacing w:after="0" w:line="240" w:lineRule="auto"/>
        <w:ind w:firstLine="567"/>
        <w:jc w:val="both"/>
        <w:rPr>
          <w:rFonts w:ascii="Times New Roman" w:eastAsia="Times New Roman" w:hAnsi="Times New Roman"/>
          <w:color w:val="000000"/>
          <w:sz w:val="28"/>
          <w:szCs w:val="28"/>
          <w:lang w:eastAsia="ru-RU"/>
        </w:rPr>
      </w:pPr>
      <w:r w:rsidRPr="00433E2C">
        <w:rPr>
          <w:rFonts w:ascii="Times New Roman" w:eastAsia="Times New Roman" w:hAnsi="Times New Roman"/>
          <w:color w:val="000000"/>
          <w:sz w:val="28"/>
          <w:szCs w:val="28"/>
          <w:lang w:eastAsia="ru-RU"/>
        </w:rPr>
        <w:t xml:space="preserve">Большинство опрошенных – 64.2% указали, что не сталкивались с проблемами при взаимодействии с субъектами естественных монополий. Самой часто называемой проблемой была и остается – навязывание дополнительных услуг. В 2022 году с ней столкнулись 13,0% учувствовавших в опросе, в 2021 году – 12,8%, а в 2020 – 50,0%. Второй по распространенности проблемой является взимание дополнительной платы, 8.1% респондентов в 2022 году указали на это, ровно, как и в прошлом году. На третьем месте сложности, возникающие с заменой приборов учета, 4,8% потребителей отметили это. Изменения результатов по сравнению с прошлым годом минимальны, иерархия возникающих проблем при взаимодействии с субъектами естественных монополий остается неизменной. </w:t>
      </w:r>
    </w:p>
    <w:p w14:paraId="4FADCC6D" w14:textId="77777777" w:rsidR="00B333DD" w:rsidRPr="00433E2C" w:rsidRDefault="00B333DD" w:rsidP="00B333DD">
      <w:pPr>
        <w:suppressAutoHyphens/>
        <w:spacing w:after="0"/>
        <w:ind w:firstLine="567"/>
        <w:jc w:val="both"/>
        <w:rPr>
          <w:rFonts w:ascii="Times New Roman" w:hAnsi="Times New Roman"/>
          <w:b/>
          <w:sz w:val="20"/>
          <w:szCs w:val="20"/>
        </w:rPr>
      </w:pPr>
    </w:p>
    <w:p w14:paraId="59883FBF" w14:textId="2A3FA273" w:rsidR="00B333DD" w:rsidRPr="00433E2C" w:rsidRDefault="00B333DD" w:rsidP="00B333DD">
      <w:pPr>
        <w:suppressAutoHyphens/>
        <w:spacing w:after="0" w:line="240" w:lineRule="auto"/>
        <w:jc w:val="right"/>
        <w:rPr>
          <w:rFonts w:ascii="Times New Roman" w:hAnsi="Times New Roman"/>
          <w:color w:val="000000"/>
          <w:sz w:val="24"/>
          <w:szCs w:val="24"/>
        </w:rPr>
      </w:pPr>
      <w:r w:rsidRPr="00433E2C">
        <w:rPr>
          <w:rFonts w:ascii="Times New Roman" w:hAnsi="Times New Roman"/>
          <w:color w:val="000000"/>
          <w:sz w:val="24"/>
          <w:szCs w:val="24"/>
        </w:rPr>
        <w:t xml:space="preserve">Таблица </w:t>
      </w:r>
      <w:r w:rsidR="00433E2C" w:rsidRPr="00433E2C">
        <w:rPr>
          <w:rFonts w:ascii="Times New Roman" w:hAnsi="Times New Roman"/>
          <w:color w:val="000000"/>
          <w:sz w:val="24"/>
          <w:szCs w:val="24"/>
        </w:rPr>
        <w:t>13</w:t>
      </w:r>
      <w:r w:rsidRPr="00433E2C">
        <w:rPr>
          <w:rFonts w:ascii="Times New Roman" w:hAnsi="Times New Roman"/>
          <w:color w:val="000000"/>
          <w:sz w:val="24"/>
          <w:szCs w:val="24"/>
        </w:rPr>
        <w:t xml:space="preserve">. Проблемы при взаимодействии с субъектами естественных монополий, </w:t>
      </w:r>
    </w:p>
    <w:p w14:paraId="5B026D88" w14:textId="77777777" w:rsidR="00B333DD" w:rsidRPr="00433E2C" w:rsidRDefault="00B333DD" w:rsidP="00B333DD">
      <w:pPr>
        <w:suppressAutoHyphens/>
        <w:spacing w:after="0" w:line="240" w:lineRule="auto"/>
        <w:jc w:val="right"/>
        <w:rPr>
          <w:rFonts w:ascii="Times New Roman" w:hAnsi="Times New Roman"/>
          <w:color w:val="000000"/>
        </w:rPr>
      </w:pPr>
      <w:r w:rsidRPr="00433E2C">
        <w:rPr>
          <w:rFonts w:ascii="Times New Roman" w:hAnsi="Times New Roman"/>
          <w:color w:val="000000"/>
        </w:rPr>
        <w:t xml:space="preserve">% от респондентов </w:t>
      </w:r>
    </w:p>
    <w:tbl>
      <w:tblPr>
        <w:tblStyle w:val="-1159"/>
        <w:tblW w:w="10314" w:type="dxa"/>
        <w:tblLook w:val="04A0" w:firstRow="1" w:lastRow="0" w:firstColumn="1" w:lastColumn="0" w:noHBand="0" w:noVBand="1"/>
      </w:tblPr>
      <w:tblGrid>
        <w:gridCol w:w="915"/>
        <w:gridCol w:w="4296"/>
        <w:gridCol w:w="1843"/>
        <w:gridCol w:w="1701"/>
        <w:gridCol w:w="1559"/>
      </w:tblGrid>
      <w:tr w:rsidR="00433E2C" w:rsidRPr="00433E2C" w14:paraId="38A53570" w14:textId="77777777" w:rsidTr="00433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7FAAA642" w14:textId="77777777" w:rsidR="00433E2C" w:rsidRPr="00433E2C" w:rsidRDefault="00433E2C" w:rsidP="00433E2C">
            <w:pPr>
              <w:spacing w:after="0" w:line="23" w:lineRule="atLeast"/>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п/п</w:t>
            </w:r>
          </w:p>
        </w:tc>
        <w:tc>
          <w:tcPr>
            <w:tcW w:w="4296" w:type="dxa"/>
          </w:tcPr>
          <w:p w14:paraId="50B92810" w14:textId="77777777" w:rsidR="00433E2C" w:rsidRPr="00433E2C" w:rsidRDefault="00433E2C" w:rsidP="00433E2C">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Перечень проблем</w:t>
            </w:r>
          </w:p>
        </w:tc>
        <w:tc>
          <w:tcPr>
            <w:tcW w:w="1843" w:type="dxa"/>
          </w:tcPr>
          <w:p w14:paraId="6A42D1D7" w14:textId="77777777" w:rsidR="00433E2C" w:rsidRPr="00433E2C" w:rsidRDefault="00433E2C" w:rsidP="00433E2C">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2020 год</w:t>
            </w:r>
          </w:p>
        </w:tc>
        <w:tc>
          <w:tcPr>
            <w:tcW w:w="1701" w:type="dxa"/>
          </w:tcPr>
          <w:p w14:paraId="207911C1" w14:textId="77777777" w:rsidR="00433E2C" w:rsidRPr="00433E2C" w:rsidRDefault="00433E2C" w:rsidP="00433E2C">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2021 год</w:t>
            </w:r>
          </w:p>
        </w:tc>
        <w:tc>
          <w:tcPr>
            <w:tcW w:w="1559" w:type="dxa"/>
          </w:tcPr>
          <w:p w14:paraId="5FAADB20" w14:textId="77777777" w:rsidR="00433E2C" w:rsidRPr="00433E2C" w:rsidRDefault="00433E2C" w:rsidP="00433E2C">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2022 год</w:t>
            </w:r>
          </w:p>
        </w:tc>
      </w:tr>
      <w:tr w:rsidR="00433E2C" w:rsidRPr="00433E2C" w14:paraId="447699E0"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34FFE939"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w:t>
            </w:r>
          </w:p>
        </w:tc>
        <w:tc>
          <w:tcPr>
            <w:tcW w:w="4296" w:type="dxa"/>
          </w:tcPr>
          <w:p w14:paraId="58A2F9E3"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433E2C">
              <w:rPr>
                <w:rFonts w:ascii="Times New Roman" w:eastAsia="Times New Roman" w:hAnsi="Times New Roman"/>
                <w:bCs/>
                <w:color w:val="000000"/>
                <w:sz w:val="24"/>
                <w:szCs w:val="24"/>
                <w:lang w:eastAsia="ru-RU"/>
              </w:rPr>
              <w:t xml:space="preserve">Навязывание дополнительных услуг </w:t>
            </w:r>
          </w:p>
        </w:tc>
        <w:tc>
          <w:tcPr>
            <w:tcW w:w="1843" w:type="dxa"/>
          </w:tcPr>
          <w:p w14:paraId="7F594C8F"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433E2C">
              <w:rPr>
                <w:rFonts w:ascii="Times New Roman" w:eastAsia="Times New Roman" w:hAnsi="Times New Roman"/>
                <w:bCs/>
                <w:color w:val="000000"/>
                <w:sz w:val="24"/>
                <w:szCs w:val="24"/>
                <w:lang w:eastAsia="ru-RU"/>
              </w:rPr>
              <w:t>50,0</w:t>
            </w:r>
          </w:p>
        </w:tc>
        <w:tc>
          <w:tcPr>
            <w:tcW w:w="1701" w:type="dxa"/>
          </w:tcPr>
          <w:p w14:paraId="1FDAF4A6"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12,8</w:t>
            </w:r>
          </w:p>
        </w:tc>
        <w:tc>
          <w:tcPr>
            <w:tcW w:w="1559" w:type="dxa"/>
          </w:tcPr>
          <w:p w14:paraId="2DE850F5"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13,0</w:t>
            </w:r>
          </w:p>
        </w:tc>
      </w:tr>
      <w:tr w:rsidR="00433E2C" w:rsidRPr="00433E2C" w14:paraId="37C66EFA" w14:textId="77777777" w:rsidTr="0043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14F9FC2C"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w:t>
            </w:r>
          </w:p>
        </w:tc>
        <w:tc>
          <w:tcPr>
            <w:tcW w:w="4296" w:type="dxa"/>
          </w:tcPr>
          <w:p w14:paraId="554BD6A3" w14:textId="77777777" w:rsidR="00433E2C" w:rsidRPr="00433E2C" w:rsidRDefault="00433E2C" w:rsidP="00433E2C">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Взимание дополнительной платы </w:t>
            </w:r>
          </w:p>
        </w:tc>
        <w:tc>
          <w:tcPr>
            <w:tcW w:w="1843" w:type="dxa"/>
          </w:tcPr>
          <w:p w14:paraId="5975FCF6"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val="en-US" w:eastAsia="ru-RU"/>
              </w:rPr>
            </w:pPr>
            <w:r w:rsidRPr="00433E2C">
              <w:rPr>
                <w:rFonts w:ascii="Times New Roman" w:eastAsia="Times New Roman" w:hAnsi="Times New Roman"/>
                <w:b/>
                <w:bCs/>
                <w:color w:val="000000"/>
                <w:sz w:val="24"/>
                <w:szCs w:val="24"/>
                <w:lang w:eastAsia="ru-RU"/>
              </w:rPr>
              <w:t>44,2</w:t>
            </w:r>
          </w:p>
        </w:tc>
        <w:tc>
          <w:tcPr>
            <w:tcW w:w="1701" w:type="dxa"/>
          </w:tcPr>
          <w:p w14:paraId="1E7649BA"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val="en-US" w:eastAsia="ru-RU"/>
              </w:rPr>
              <w:t>8</w:t>
            </w:r>
            <w:r w:rsidRPr="00433E2C">
              <w:rPr>
                <w:rFonts w:ascii="Times New Roman" w:eastAsia="Times New Roman" w:hAnsi="Times New Roman"/>
                <w:color w:val="000000"/>
                <w:sz w:val="24"/>
                <w:szCs w:val="24"/>
                <w:lang w:eastAsia="ru-RU"/>
              </w:rPr>
              <w:t>,0</w:t>
            </w:r>
          </w:p>
        </w:tc>
        <w:tc>
          <w:tcPr>
            <w:tcW w:w="1559" w:type="dxa"/>
          </w:tcPr>
          <w:p w14:paraId="3AF72EAD"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val="en-US" w:eastAsia="ru-RU"/>
              </w:rPr>
            </w:pPr>
            <w:r w:rsidRPr="00433E2C">
              <w:rPr>
                <w:rFonts w:ascii="Times New Roman" w:eastAsia="Times New Roman" w:hAnsi="Times New Roman"/>
                <w:color w:val="000000"/>
                <w:lang w:eastAsia="ru-RU"/>
              </w:rPr>
              <w:t>8,1</w:t>
            </w:r>
          </w:p>
        </w:tc>
      </w:tr>
      <w:tr w:rsidR="00433E2C" w:rsidRPr="00433E2C" w14:paraId="6F1ED92A"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529C3546"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3</w:t>
            </w:r>
          </w:p>
        </w:tc>
        <w:tc>
          <w:tcPr>
            <w:tcW w:w="4296" w:type="dxa"/>
          </w:tcPr>
          <w:p w14:paraId="4DB4B112"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433E2C">
              <w:rPr>
                <w:rFonts w:ascii="Times New Roman" w:eastAsia="Times New Roman" w:hAnsi="Times New Roman"/>
                <w:bCs/>
                <w:color w:val="000000"/>
                <w:sz w:val="24"/>
                <w:szCs w:val="24"/>
                <w:lang w:eastAsia="ru-RU"/>
              </w:rPr>
              <w:t xml:space="preserve">Не сталкивался с подобными проблемами </w:t>
            </w:r>
          </w:p>
        </w:tc>
        <w:tc>
          <w:tcPr>
            <w:tcW w:w="1843" w:type="dxa"/>
          </w:tcPr>
          <w:p w14:paraId="27F9D5EF"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31,5</w:t>
            </w:r>
          </w:p>
        </w:tc>
        <w:tc>
          <w:tcPr>
            <w:tcW w:w="1701" w:type="dxa"/>
          </w:tcPr>
          <w:p w14:paraId="3690F5DC"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433E2C">
              <w:rPr>
                <w:rFonts w:ascii="Times New Roman" w:eastAsia="Times New Roman" w:hAnsi="Times New Roman"/>
                <w:b/>
                <w:color w:val="000000"/>
                <w:sz w:val="24"/>
                <w:szCs w:val="24"/>
                <w:lang w:eastAsia="ru-RU"/>
              </w:rPr>
              <w:t>65,5</w:t>
            </w:r>
          </w:p>
        </w:tc>
        <w:tc>
          <w:tcPr>
            <w:tcW w:w="1559" w:type="dxa"/>
          </w:tcPr>
          <w:p w14:paraId="7234D010"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433E2C">
              <w:rPr>
                <w:rFonts w:ascii="Times New Roman" w:eastAsia="Times New Roman" w:hAnsi="Times New Roman"/>
                <w:b/>
                <w:color w:val="000000"/>
                <w:lang w:eastAsia="ru-RU"/>
              </w:rPr>
              <w:t>64,2</w:t>
            </w:r>
          </w:p>
        </w:tc>
      </w:tr>
      <w:tr w:rsidR="00433E2C" w:rsidRPr="00433E2C" w14:paraId="2B08B05B" w14:textId="77777777" w:rsidTr="0043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0D7E1B12"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4</w:t>
            </w:r>
          </w:p>
        </w:tc>
        <w:tc>
          <w:tcPr>
            <w:tcW w:w="4296" w:type="dxa"/>
          </w:tcPr>
          <w:p w14:paraId="39E129ED" w14:textId="77777777" w:rsidR="00433E2C" w:rsidRPr="00433E2C" w:rsidRDefault="00433E2C" w:rsidP="00433E2C">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Затрудняюсь ответить </w:t>
            </w:r>
          </w:p>
        </w:tc>
        <w:tc>
          <w:tcPr>
            <w:tcW w:w="1843" w:type="dxa"/>
          </w:tcPr>
          <w:p w14:paraId="0E123F45"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12,5</w:t>
            </w:r>
          </w:p>
        </w:tc>
        <w:tc>
          <w:tcPr>
            <w:tcW w:w="1701" w:type="dxa"/>
          </w:tcPr>
          <w:p w14:paraId="6D11E932"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13,3</w:t>
            </w:r>
          </w:p>
        </w:tc>
        <w:tc>
          <w:tcPr>
            <w:tcW w:w="1559" w:type="dxa"/>
          </w:tcPr>
          <w:p w14:paraId="632C06AB"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13,6</w:t>
            </w:r>
          </w:p>
        </w:tc>
      </w:tr>
      <w:tr w:rsidR="00433E2C" w:rsidRPr="00433E2C" w14:paraId="0C056092"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07624B8F"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5</w:t>
            </w:r>
          </w:p>
        </w:tc>
        <w:tc>
          <w:tcPr>
            <w:tcW w:w="4296" w:type="dxa"/>
          </w:tcPr>
          <w:p w14:paraId="60F95EC6"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Проблемы с заменой приборов учета </w:t>
            </w:r>
          </w:p>
        </w:tc>
        <w:tc>
          <w:tcPr>
            <w:tcW w:w="1843" w:type="dxa"/>
          </w:tcPr>
          <w:p w14:paraId="59B5CA1D"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4,2</w:t>
            </w:r>
          </w:p>
        </w:tc>
        <w:tc>
          <w:tcPr>
            <w:tcW w:w="1701" w:type="dxa"/>
          </w:tcPr>
          <w:p w14:paraId="2E17A1DD"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5,4</w:t>
            </w:r>
          </w:p>
        </w:tc>
        <w:tc>
          <w:tcPr>
            <w:tcW w:w="1559" w:type="dxa"/>
          </w:tcPr>
          <w:p w14:paraId="5BA96144"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4,8</w:t>
            </w:r>
          </w:p>
        </w:tc>
      </w:tr>
      <w:tr w:rsidR="00433E2C" w:rsidRPr="00433E2C" w14:paraId="26C4885B" w14:textId="77777777" w:rsidTr="0043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455685F9"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6</w:t>
            </w:r>
          </w:p>
        </w:tc>
        <w:tc>
          <w:tcPr>
            <w:tcW w:w="4296" w:type="dxa"/>
          </w:tcPr>
          <w:p w14:paraId="235E7F7E" w14:textId="77777777" w:rsidR="00433E2C" w:rsidRPr="00433E2C" w:rsidRDefault="00433E2C" w:rsidP="00433E2C">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Требование заказа необходимых работ у подконтрольных коммерческих структур </w:t>
            </w:r>
          </w:p>
        </w:tc>
        <w:tc>
          <w:tcPr>
            <w:tcW w:w="1843" w:type="dxa"/>
          </w:tcPr>
          <w:p w14:paraId="7B4DDD09"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3,0</w:t>
            </w:r>
          </w:p>
        </w:tc>
        <w:tc>
          <w:tcPr>
            <w:tcW w:w="1701" w:type="dxa"/>
          </w:tcPr>
          <w:p w14:paraId="7525A16C"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1,4</w:t>
            </w:r>
          </w:p>
        </w:tc>
        <w:tc>
          <w:tcPr>
            <w:tcW w:w="1559" w:type="dxa"/>
          </w:tcPr>
          <w:p w14:paraId="3FAE8F84"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1,1</w:t>
            </w:r>
          </w:p>
        </w:tc>
      </w:tr>
      <w:tr w:rsidR="00433E2C" w:rsidRPr="00433E2C" w14:paraId="6FECE66D"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5CAFD6E2"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7</w:t>
            </w:r>
          </w:p>
        </w:tc>
        <w:tc>
          <w:tcPr>
            <w:tcW w:w="4296" w:type="dxa"/>
          </w:tcPr>
          <w:p w14:paraId="60D39569"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Отказ в установке приборов учета </w:t>
            </w:r>
          </w:p>
        </w:tc>
        <w:tc>
          <w:tcPr>
            <w:tcW w:w="1843" w:type="dxa"/>
          </w:tcPr>
          <w:p w14:paraId="3017B9E8"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1,3</w:t>
            </w:r>
          </w:p>
        </w:tc>
        <w:tc>
          <w:tcPr>
            <w:tcW w:w="1701" w:type="dxa"/>
          </w:tcPr>
          <w:p w14:paraId="1943CE2D"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0,8</w:t>
            </w:r>
          </w:p>
        </w:tc>
        <w:tc>
          <w:tcPr>
            <w:tcW w:w="1559" w:type="dxa"/>
          </w:tcPr>
          <w:p w14:paraId="59496678"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1,7</w:t>
            </w:r>
          </w:p>
        </w:tc>
      </w:tr>
    </w:tbl>
    <w:p w14:paraId="55FE844C" w14:textId="77777777" w:rsidR="00B333DD" w:rsidRPr="00E01A47" w:rsidRDefault="00B333DD" w:rsidP="00B333DD">
      <w:pPr>
        <w:suppressAutoHyphens/>
        <w:spacing w:after="0"/>
        <w:ind w:firstLine="567"/>
        <w:jc w:val="both"/>
        <w:rPr>
          <w:rFonts w:ascii="Times New Roman" w:hAnsi="Times New Roman"/>
          <w:b/>
          <w:sz w:val="28"/>
          <w:szCs w:val="28"/>
          <w:highlight w:val="yellow"/>
        </w:rPr>
      </w:pPr>
    </w:p>
    <w:p w14:paraId="68FB3EB7" w14:textId="4BA47EE8" w:rsidR="001A2C73" w:rsidRDefault="003B3171" w:rsidP="002D13B7">
      <w:pPr>
        <w:suppressAutoHyphens/>
        <w:spacing w:after="0" w:line="240" w:lineRule="auto"/>
        <w:ind w:firstLine="567"/>
        <w:jc w:val="both"/>
        <w:rPr>
          <w:rFonts w:ascii="Times New Roman" w:hAnsi="Times New Roman"/>
          <w:b/>
          <w:bCs/>
          <w:color w:val="000000" w:themeColor="text1"/>
          <w:sz w:val="28"/>
          <w:szCs w:val="28"/>
        </w:rPr>
      </w:pPr>
      <w:r w:rsidRPr="00F90081">
        <w:rPr>
          <w:rFonts w:ascii="Times New Roman" w:hAnsi="Times New Roman"/>
          <w:b/>
          <w:bCs/>
          <w:color w:val="000000" w:themeColor="text1"/>
          <w:sz w:val="28"/>
          <w:szCs w:val="28"/>
        </w:rPr>
        <w:t>Вывод</w:t>
      </w:r>
    </w:p>
    <w:p w14:paraId="00A55D9B" w14:textId="77777777" w:rsidR="008A79EE" w:rsidRPr="00F90081" w:rsidRDefault="008A79EE" w:rsidP="002D13B7">
      <w:pPr>
        <w:suppressAutoHyphens/>
        <w:spacing w:after="0" w:line="240" w:lineRule="auto"/>
        <w:ind w:firstLine="567"/>
        <w:jc w:val="both"/>
        <w:rPr>
          <w:rFonts w:ascii="Times New Roman" w:hAnsi="Times New Roman"/>
          <w:b/>
          <w:bCs/>
          <w:color w:val="000000" w:themeColor="text1"/>
          <w:sz w:val="28"/>
          <w:szCs w:val="28"/>
        </w:rPr>
      </w:pPr>
    </w:p>
    <w:p w14:paraId="2A059158" w14:textId="77777777" w:rsidR="00FA22BF" w:rsidRDefault="00FA22BF" w:rsidP="008677F0">
      <w:pPr>
        <w:suppressAutoHyphens/>
        <w:spacing w:after="0" w:line="240" w:lineRule="auto"/>
        <w:ind w:firstLine="709"/>
        <w:jc w:val="both"/>
        <w:rPr>
          <w:rFonts w:ascii="Times New Roman" w:eastAsia="Times New Roman" w:hAnsi="Times New Roman"/>
          <w:color w:val="000000" w:themeColor="text1"/>
          <w:sz w:val="28"/>
          <w:szCs w:val="28"/>
        </w:rPr>
      </w:pPr>
      <w:r w:rsidRPr="00882BAD">
        <w:rPr>
          <w:rFonts w:ascii="Times New Roman" w:eastAsia="Times New Roman" w:hAnsi="Times New Roman"/>
          <w:iCs/>
          <w:color w:val="000000" w:themeColor="text1"/>
          <w:sz w:val="28"/>
          <w:szCs w:val="28"/>
        </w:rPr>
        <w:t xml:space="preserve">За весь период мониторинга </w:t>
      </w:r>
      <w:r w:rsidRPr="00882BAD">
        <w:rPr>
          <w:rFonts w:ascii="Times New Roman" w:eastAsia="Times New Roman" w:hAnsi="Times New Roman"/>
          <w:color w:val="000000" w:themeColor="text1"/>
          <w:sz w:val="28"/>
          <w:szCs w:val="28"/>
        </w:rPr>
        <w:t xml:space="preserve">большая часть респондентов отмечает, что сложность процедуры подключения услуг субъектов естественных монополий по месту ведения бизнеса за последние 5 лет «не изменилась». Однако в 2022 году все же наблюдается незначительный рост, в пределах 1-2%, увеличения сложностей в предоставлении услуг, что, тем не менее, не искажает общую тенденцию за </w:t>
      </w:r>
      <w:r w:rsidRPr="00882BAD">
        <w:rPr>
          <w:rFonts w:ascii="Times New Roman" w:eastAsia="Times New Roman" w:hAnsi="Times New Roman"/>
          <w:color w:val="000000" w:themeColor="text1"/>
          <w:sz w:val="28"/>
          <w:szCs w:val="28"/>
        </w:rPr>
        <w:lastRenderedPageBreak/>
        <w:t>трехлетний период. При этом в общем на 15% в 2021 и 2022 годах увеличилось число предпринимателей, фиксирующих увеличение цен на услуги, что свидетельствует об увеличении нагрузки на региональный бизнес в современный период.</w:t>
      </w:r>
    </w:p>
    <w:p w14:paraId="3335F564" w14:textId="268FEA0E" w:rsidR="00FA22BF" w:rsidRPr="00FA22BF" w:rsidRDefault="00FA22B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FA22BF">
        <w:rPr>
          <w:rFonts w:ascii="Times New Roman" w:eastAsia="Times New Roman" w:hAnsi="Times New Roman"/>
          <w:color w:val="000000"/>
          <w:sz w:val="28"/>
          <w:szCs w:val="28"/>
          <w:lang w:eastAsia="ru-RU"/>
        </w:rPr>
        <w:t xml:space="preserve">Большая часть опрошенных 2022 года считают удовлетворительными сроки получения доступа к услугам субъектов естественных монополий в Курской области. </w:t>
      </w:r>
    </w:p>
    <w:p w14:paraId="4062A6C6" w14:textId="77777777" w:rsidR="00FA22BF" w:rsidRPr="00FA22BF" w:rsidRDefault="00FA22BF" w:rsidP="008677F0">
      <w:pPr>
        <w:suppressAutoHyphens/>
        <w:spacing w:after="0" w:line="240" w:lineRule="auto"/>
        <w:ind w:firstLine="709"/>
        <w:jc w:val="both"/>
        <w:rPr>
          <w:rFonts w:ascii="Times New Roman" w:eastAsia="Times New Roman" w:hAnsi="Times New Roman"/>
          <w:sz w:val="28"/>
          <w:szCs w:val="28"/>
          <w:lang w:eastAsia="ru-RU"/>
        </w:rPr>
      </w:pPr>
      <w:r w:rsidRPr="00FA22BF">
        <w:rPr>
          <w:rFonts w:ascii="Times New Roman" w:eastAsia="Times New Roman" w:hAnsi="Times New Roman"/>
          <w:sz w:val="28"/>
          <w:szCs w:val="28"/>
          <w:lang w:eastAsia="ru-RU"/>
        </w:rPr>
        <w:t xml:space="preserve">Идентичная картина наблюдается в ответах респондентов в исследовании </w:t>
      </w:r>
      <w:r w:rsidRPr="00FA22BF">
        <w:rPr>
          <w:rFonts w:ascii="Times New Roman" w:eastAsia="Times New Roman" w:hAnsi="Times New Roman"/>
          <w:color w:val="000000"/>
          <w:sz w:val="28"/>
          <w:szCs w:val="28"/>
          <w:lang w:eastAsia="ru-RU"/>
        </w:rPr>
        <w:t xml:space="preserve">2021 и 2022 годов </w:t>
      </w:r>
      <w:r w:rsidRPr="00FA22BF">
        <w:rPr>
          <w:rFonts w:ascii="Times New Roman" w:eastAsia="Times New Roman" w:hAnsi="Times New Roman"/>
          <w:sz w:val="28"/>
          <w:szCs w:val="28"/>
          <w:lang w:eastAsia="ru-RU"/>
        </w:rPr>
        <w:t xml:space="preserve">по сложности (количеству) процедур подключения к услугам субъектов естественных монополий в Курской области (таблица 3.5), где фиксируется высокий процент удовлетворенности населения. Следует отметить, что в 2020 году процент удовлетворенных был намного ниже. </w:t>
      </w:r>
    </w:p>
    <w:p w14:paraId="32A9754B" w14:textId="2B8B8481" w:rsidR="00FA22BF" w:rsidRPr="00E01A47" w:rsidRDefault="00FA22BF" w:rsidP="008677F0">
      <w:pPr>
        <w:suppressAutoHyphens/>
        <w:spacing w:after="0" w:line="240" w:lineRule="auto"/>
        <w:ind w:firstLine="567"/>
        <w:jc w:val="both"/>
        <w:rPr>
          <w:rFonts w:ascii="Times New Roman" w:hAnsi="Times New Roman"/>
          <w:b/>
          <w:bCs/>
          <w:color w:val="000000" w:themeColor="text1"/>
          <w:sz w:val="28"/>
          <w:szCs w:val="28"/>
          <w:highlight w:val="yellow"/>
        </w:rPr>
      </w:pPr>
      <w:r>
        <w:rPr>
          <w:rFonts w:ascii="Times New Roman" w:eastAsia="Times New Roman" w:hAnsi="Times New Roman"/>
          <w:color w:val="000000"/>
          <w:sz w:val="28"/>
          <w:szCs w:val="28"/>
          <w:lang w:eastAsia="ru-RU"/>
        </w:rPr>
        <w:t>В</w:t>
      </w:r>
      <w:r w:rsidRPr="00FA22BF">
        <w:rPr>
          <w:rFonts w:ascii="Times New Roman" w:eastAsia="Times New Roman" w:hAnsi="Times New Roman"/>
          <w:color w:val="000000"/>
          <w:sz w:val="28"/>
          <w:szCs w:val="28"/>
          <w:lang w:eastAsia="ru-RU"/>
        </w:rPr>
        <w:t xml:space="preserve"> 2022 году несколько возросло число респондентов, затративших от 16 дней до 1 месяца, при сохранении числа процедур от 1 до 5</w:t>
      </w:r>
      <w:r>
        <w:rPr>
          <w:rFonts w:ascii="Times New Roman" w:eastAsia="Times New Roman" w:hAnsi="Times New Roman"/>
          <w:color w:val="000000"/>
          <w:sz w:val="28"/>
          <w:szCs w:val="28"/>
          <w:lang w:eastAsia="ru-RU"/>
        </w:rPr>
        <w:t>.</w:t>
      </w:r>
    </w:p>
    <w:p w14:paraId="03EFF800" w14:textId="22670F26" w:rsidR="00E820ED" w:rsidRPr="00FA22BF" w:rsidRDefault="00781CA3" w:rsidP="008677F0">
      <w:pPr>
        <w:suppressAutoHyphens/>
        <w:spacing w:after="0" w:line="240" w:lineRule="auto"/>
        <w:ind w:firstLine="709"/>
        <w:jc w:val="both"/>
        <w:rPr>
          <w:rFonts w:ascii="Times New Roman" w:hAnsi="Times New Roman"/>
          <w:sz w:val="28"/>
          <w:szCs w:val="28"/>
        </w:rPr>
      </w:pPr>
      <w:bookmarkStart w:id="65" w:name="_Hlk96963339"/>
      <w:r w:rsidRPr="00FA22BF">
        <w:rPr>
          <w:rFonts w:ascii="Times New Roman" w:eastAsia="Times New Roman" w:hAnsi="Times New Roman"/>
          <w:sz w:val="28"/>
          <w:szCs w:val="28"/>
          <w:lang w:eastAsia="ru-RU"/>
        </w:rPr>
        <w:t xml:space="preserve">Оценка представителей бизнеса о характеристике услуг субъектов естественных монополий, предоставляемых по месту ведения бизнеса за последние 5 лет по </w:t>
      </w:r>
      <w:r w:rsidR="00E820ED" w:rsidRPr="00FA22BF">
        <w:rPr>
          <w:rFonts w:ascii="Times New Roman" w:eastAsia="Times New Roman" w:hAnsi="Times New Roman"/>
          <w:sz w:val="28"/>
          <w:szCs w:val="28"/>
          <w:lang w:eastAsia="ru-RU"/>
        </w:rPr>
        <w:t>трем</w:t>
      </w:r>
      <w:r w:rsidRPr="00FA22BF">
        <w:rPr>
          <w:rFonts w:ascii="Times New Roman" w:eastAsia="Times New Roman" w:hAnsi="Times New Roman"/>
          <w:sz w:val="28"/>
          <w:szCs w:val="28"/>
          <w:lang w:eastAsia="ru-RU"/>
        </w:rPr>
        <w:t xml:space="preserve"> критериям: </w:t>
      </w:r>
      <w:r w:rsidR="00E820ED" w:rsidRPr="00FA22BF">
        <w:rPr>
          <w:rFonts w:ascii="Times New Roman" w:hAnsi="Times New Roman"/>
          <w:sz w:val="28"/>
          <w:szCs w:val="28"/>
        </w:rPr>
        <w:t>сложность (количество) процедур подключения, качество услуг, уровень цен на услуги, получены следующие данные:</w:t>
      </w:r>
    </w:p>
    <w:p w14:paraId="0C69E121" w14:textId="5F7F088F" w:rsidR="00E820ED" w:rsidRPr="00FA22BF" w:rsidRDefault="00E820ED" w:rsidP="008677F0">
      <w:pPr>
        <w:suppressAutoHyphens/>
        <w:spacing w:after="0" w:line="240" w:lineRule="auto"/>
        <w:ind w:firstLine="709"/>
        <w:jc w:val="both"/>
        <w:rPr>
          <w:rFonts w:ascii="Times New Roman" w:hAnsi="Times New Roman"/>
          <w:sz w:val="28"/>
          <w:szCs w:val="28"/>
        </w:rPr>
      </w:pPr>
      <w:r w:rsidRPr="00FA22BF">
        <w:rPr>
          <w:rFonts w:ascii="Times New Roman" w:hAnsi="Times New Roman"/>
          <w:sz w:val="28"/>
          <w:szCs w:val="28"/>
        </w:rPr>
        <w:t xml:space="preserve">- сложность процедуры подключения услуг субъектов естественных монополий </w:t>
      </w:r>
      <w:r w:rsidR="00F70786" w:rsidRPr="00FA22BF">
        <w:rPr>
          <w:rFonts w:ascii="Times New Roman" w:hAnsi="Times New Roman"/>
          <w:sz w:val="28"/>
          <w:szCs w:val="28"/>
        </w:rPr>
        <w:t xml:space="preserve">- </w:t>
      </w:r>
      <w:r w:rsidRPr="00FA22BF">
        <w:rPr>
          <w:rFonts w:ascii="Times New Roman" w:hAnsi="Times New Roman"/>
          <w:sz w:val="28"/>
          <w:szCs w:val="28"/>
        </w:rPr>
        <w:t>«не изменилась»;</w:t>
      </w:r>
    </w:p>
    <w:p w14:paraId="470C05C3" w14:textId="0AAECE10" w:rsidR="00F70786" w:rsidRPr="00FA22BF" w:rsidRDefault="00F70786" w:rsidP="008677F0">
      <w:pPr>
        <w:suppressAutoHyphens/>
        <w:spacing w:after="0" w:line="240" w:lineRule="auto"/>
        <w:ind w:firstLine="709"/>
        <w:jc w:val="both"/>
        <w:rPr>
          <w:rFonts w:ascii="Times New Roman" w:hAnsi="Times New Roman"/>
          <w:sz w:val="28"/>
          <w:szCs w:val="28"/>
        </w:rPr>
      </w:pPr>
      <w:r w:rsidRPr="00FA22BF">
        <w:rPr>
          <w:rFonts w:ascii="Times New Roman" w:hAnsi="Times New Roman"/>
          <w:sz w:val="28"/>
          <w:szCs w:val="28"/>
        </w:rPr>
        <w:t xml:space="preserve">- </w:t>
      </w:r>
      <w:r w:rsidR="00E820ED" w:rsidRPr="00FA22BF">
        <w:rPr>
          <w:rFonts w:ascii="Times New Roman" w:hAnsi="Times New Roman"/>
          <w:sz w:val="28"/>
          <w:szCs w:val="28"/>
        </w:rPr>
        <w:t>качеств</w:t>
      </w:r>
      <w:r w:rsidRPr="00FA22BF">
        <w:rPr>
          <w:rFonts w:ascii="Times New Roman" w:hAnsi="Times New Roman"/>
          <w:sz w:val="28"/>
          <w:szCs w:val="28"/>
        </w:rPr>
        <w:t>о</w:t>
      </w:r>
      <w:r w:rsidR="00E820ED" w:rsidRPr="00FA22BF">
        <w:rPr>
          <w:rFonts w:ascii="Times New Roman" w:hAnsi="Times New Roman"/>
          <w:sz w:val="28"/>
          <w:szCs w:val="28"/>
        </w:rPr>
        <w:t xml:space="preserve"> услуг </w:t>
      </w:r>
      <w:r w:rsidRPr="00FA22BF">
        <w:rPr>
          <w:rFonts w:ascii="Times New Roman" w:hAnsi="Times New Roman"/>
          <w:sz w:val="28"/>
          <w:szCs w:val="28"/>
        </w:rPr>
        <w:t>- «не изменил</w:t>
      </w:r>
      <w:r w:rsidR="007E556F" w:rsidRPr="00FA22BF">
        <w:rPr>
          <w:rFonts w:ascii="Times New Roman" w:hAnsi="Times New Roman"/>
          <w:sz w:val="28"/>
          <w:szCs w:val="28"/>
        </w:rPr>
        <w:t>о</w:t>
      </w:r>
      <w:r w:rsidRPr="00FA22BF">
        <w:rPr>
          <w:rFonts w:ascii="Times New Roman" w:hAnsi="Times New Roman"/>
          <w:sz w:val="28"/>
          <w:szCs w:val="28"/>
        </w:rPr>
        <w:t>сь»;</w:t>
      </w:r>
    </w:p>
    <w:p w14:paraId="483567C2" w14:textId="731394EA" w:rsidR="00E820ED" w:rsidRPr="00FA22BF" w:rsidRDefault="00F70786" w:rsidP="008677F0">
      <w:pPr>
        <w:suppressAutoHyphens/>
        <w:spacing w:after="0" w:line="240" w:lineRule="auto"/>
        <w:ind w:firstLine="709"/>
        <w:jc w:val="both"/>
        <w:rPr>
          <w:rFonts w:ascii="Times New Roman" w:hAnsi="Times New Roman"/>
          <w:sz w:val="28"/>
          <w:szCs w:val="28"/>
        </w:rPr>
      </w:pPr>
      <w:r w:rsidRPr="00FA22BF">
        <w:rPr>
          <w:rFonts w:ascii="Times New Roman" w:hAnsi="Times New Roman"/>
          <w:sz w:val="28"/>
          <w:szCs w:val="28"/>
        </w:rPr>
        <w:t>- уровень цен на услуги субъектов естественных монополий - «увеличился»</w:t>
      </w:r>
      <w:r w:rsidR="00E820ED" w:rsidRPr="00FA22BF">
        <w:rPr>
          <w:rFonts w:ascii="Times New Roman" w:hAnsi="Times New Roman"/>
          <w:sz w:val="28"/>
          <w:szCs w:val="28"/>
        </w:rPr>
        <w:t>.</w:t>
      </w:r>
    </w:p>
    <w:p w14:paraId="74F56CE7" w14:textId="4956942E" w:rsidR="00FA22BF" w:rsidRDefault="00FA22B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FA22BF">
        <w:rPr>
          <w:rFonts w:ascii="Times New Roman" w:eastAsia="Times New Roman" w:hAnsi="Times New Roman"/>
          <w:color w:val="000000"/>
          <w:sz w:val="28"/>
          <w:szCs w:val="28"/>
          <w:lang w:eastAsia="ru-RU"/>
        </w:rPr>
        <w:t>За период проведения мониторинга выявлено, что 52,5%</w:t>
      </w:r>
      <w:r w:rsidR="008677F0">
        <w:rPr>
          <w:rFonts w:ascii="Times New Roman" w:eastAsia="Times New Roman" w:hAnsi="Times New Roman"/>
          <w:color w:val="000000"/>
          <w:sz w:val="28"/>
          <w:szCs w:val="28"/>
          <w:lang w:eastAsia="ru-RU"/>
        </w:rPr>
        <w:t xml:space="preserve"> (среднее за три года)</w:t>
      </w:r>
      <w:r w:rsidRPr="00FA22BF">
        <w:rPr>
          <w:rFonts w:ascii="Times New Roman" w:eastAsia="Times New Roman" w:hAnsi="Times New Roman"/>
          <w:color w:val="000000"/>
          <w:sz w:val="28"/>
          <w:szCs w:val="28"/>
          <w:lang w:eastAsia="ru-RU"/>
        </w:rPr>
        <w:t xml:space="preserve"> представителей бизнеса не сталкивались с проблемами при взаимодействии с субъектами естественных монополий. </w:t>
      </w:r>
      <w:r w:rsidR="00F70786" w:rsidRPr="00FA22BF">
        <w:rPr>
          <w:rFonts w:ascii="Times New Roman" w:hAnsi="Times New Roman"/>
          <w:sz w:val="28"/>
          <w:szCs w:val="28"/>
        </w:rPr>
        <w:t>Стоит отметить, что проценты представителей бизнеса, которые не сталкивались с проблемами увеличился в 2 раза в 2021 году по сравнению с 2020 годом.</w:t>
      </w:r>
      <w:r w:rsidRPr="00FA22BF">
        <w:rPr>
          <w:rFonts w:ascii="Times New Roman" w:eastAsia="Times New Roman" w:hAnsi="Times New Roman"/>
          <w:color w:val="000000"/>
          <w:sz w:val="28"/>
          <w:szCs w:val="28"/>
          <w:lang w:eastAsia="ru-RU"/>
        </w:rPr>
        <w:t xml:space="preserve"> В 2022 году происходит некоторое снижение значений показателя, но все равно оно выглядит гораздо позитивнее ситуации 2020 года и отражает общую тенденцию 2021 года.</w:t>
      </w:r>
    </w:p>
    <w:p w14:paraId="4DA77D9C" w14:textId="70F1CAFD" w:rsidR="00FA22BF" w:rsidRPr="00FA22BF" w:rsidRDefault="00FA22B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F91E7B">
        <w:rPr>
          <w:rFonts w:ascii="Times New Roman" w:hAnsi="Times New Roman"/>
          <w:color w:val="000000" w:themeColor="text1"/>
          <w:sz w:val="28"/>
          <w:szCs w:val="28"/>
        </w:rPr>
        <w:t>Тем, кому пришлось столкнуться с данными проблемами, заявили в первую очередь о навязывании дополнительных услуг и взимании дополнительной платы. При этом процент опрошенных, указавших на эти проблемы снизился к 2022 году почти в 2 раза по сравнению с 2020 годом.</w:t>
      </w:r>
    </w:p>
    <w:p w14:paraId="7FF89CF4" w14:textId="00672C7A" w:rsidR="00F70786" w:rsidRPr="008677F0" w:rsidRDefault="0019093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8677F0">
        <w:rPr>
          <w:rFonts w:ascii="Times New Roman" w:eastAsia="Times New Roman" w:hAnsi="Times New Roman"/>
          <w:sz w:val="28"/>
          <w:szCs w:val="28"/>
          <w:lang w:eastAsia="ru-RU"/>
        </w:rPr>
        <w:t>Характеризуя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w:t>
      </w:r>
      <w:r w:rsidR="00EE1C04" w:rsidRPr="008677F0">
        <w:rPr>
          <w:rFonts w:ascii="Times New Roman" w:eastAsia="Times New Roman" w:hAnsi="Times New Roman"/>
          <w:sz w:val="28"/>
          <w:szCs w:val="28"/>
          <w:lang w:eastAsia="ru-RU"/>
        </w:rPr>
        <w:t>,</w:t>
      </w:r>
      <w:r w:rsidRPr="008677F0">
        <w:rPr>
          <w:rFonts w:ascii="Times New Roman" w:eastAsia="Times New Roman" w:hAnsi="Times New Roman"/>
          <w:sz w:val="28"/>
          <w:szCs w:val="28"/>
          <w:lang w:eastAsia="ru-RU"/>
        </w:rPr>
        <w:t xml:space="preserve"> по следующим критериям: качество и уровень цен, </w:t>
      </w:r>
      <w:r w:rsidR="00F70786" w:rsidRPr="008677F0">
        <w:rPr>
          <w:rFonts w:ascii="Times New Roman" w:hAnsi="Times New Roman"/>
          <w:color w:val="000000" w:themeColor="text1"/>
          <w:sz w:val="28"/>
          <w:szCs w:val="28"/>
        </w:rPr>
        <w:t>как в 202</w:t>
      </w:r>
      <w:r w:rsidR="008677F0" w:rsidRPr="008677F0">
        <w:rPr>
          <w:rFonts w:ascii="Times New Roman" w:hAnsi="Times New Roman"/>
          <w:color w:val="000000" w:themeColor="text1"/>
          <w:sz w:val="28"/>
          <w:szCs w:val="28"/>
        </w:rPr>
        <w:t>2</w:t>
      </w:r>
      <w:r w:rsidR="00F70786" w:rsidRPr="008677F0">
        <w:rPr>
          <w:rFonts w:ascii="Times New Roman" w:hAnsi="Times New Roman"/>
          <w:color w:val="000000" w:themeColor="text1"/>
          <w:sz w:val="28"/>
          <w:szCs w:val="28"/>
        </w:rPr>
        <w:t xml:space="preserve"> году, так и в </w:t>
      </w:r>
      <w:r w:rsidR="008677F0" w:rsidRPr="008677F0">
        <w:rPr>
          <w:rFonts w:ascii="Times New Roman" w:hAnsi="Times New Roman"/>
          <w:color w:val="000000" w:themeColor="text1"/>
          <w:sz w:val="28"/>
          <w:szCs w:val="28"/>
        </w:rPr>
        <w:t xml:space="preserve">2021 и </w:t>
      </w:r>
      <w:r w:rsidR="00F70786" w:rsidRPr="008677F0">
        <w:rPr>
          <w:rFonts w:ascii="Times New Roman" w:hAnsi="Times New Roman"/>
          <w:color w:val="000000" w:themeColor="text1"/>
          <w:sz w:val="28"/>
          <w:szCs w:val="28"/>
        </w:rPr>
        <w:t>2020 год</w:t>
      </w:r>
      <w:r w:rsidR="008677F0" w:rsidRPr="008677F0">
        <w:rPr>
          <w:rFonts w:ascii="Times New Roman" w:hAnsi="Times New Roman"/>
          <w:color w:val="000000" w:themeColor="text1"/>
          <w:sz w:val="28"/>
          <w:szCs w:val="28"/>
        </w:rPr>
        <w:t>ах</w:t>
      </w:r>
      <w:r w:rsidR="00F70786" w:rsidRPr="008677F0">
        <w:rPr>
          <w:rFonts w:ascii="Times New Roman" w:eastAsia="Times New Roman" w:hAnsi="Times New Roman"/>
          <w:sz w:val="28"/>
          <w:szCs w:val="28"/>
          <w:lang w:eastAsia="ru-RU"/>
        </w:rPr>
        <w:t xml:space="preserve"> </w:t>
      </w:r>
      <w:r w:rsidRPr="008677F0">
        <w:rPr>
          <w:rFonts w:ascii="Times New Roman" w:eastAsia="Times New Roman" w:hAnsi="Times New Roman"/>
          <w:sz w:val="28"/>
          <w:szCs w:val="28"/>
          <w:lang w:eastAsia="ru-RU"/>
        </w:rPr>
        <w:t>получены следующие результаты</w:t>
      </w:r>
      <w:r w:rsidR="00EE1C04" w:rsidRPr="008677F0">
        <w:rPr>
          <w:rFonts w:ascii="Times New Roman" w:eastAsia="Times New Roman" w:hAnsi="Times New Roman"/>
          <w:sz w:val="28"/>
          <w:szCs w:val="28"/>
          <w:lang w:eastAsia="ru-RU"/>
        </w:rPr>
        <w:t>:</w:t>
      </w:r>
      <w:r w:rsidRPr="008677F0">
        <w:rPr>
          <w:rFonts w:ascii="Times New Roman" w:eastAsia="Times New Roman" w:hAnsi="Times New Roman"/>
          <w:color w:val="000000"/>
          <w:sz w:val="28"/>
          <w:szCs w:val="28"/>
          <w:lang w:eastAsia="ru-RU"/>
        </w:rPr>
        <w:t xml:space="preserve"> </w:t>
      </w:r>
    </w:p>
    <w:p w14:paraId="2C48C7BA" w14:textId="32B90B70" w:rsidR="00F70786" w:rsidRPr="008677F0" w:rsidRDefault="00F70786" w:rsidP="008677F0">
      <w:pPr>
        <w:suppressAutoHyphens/>
        <w:spacing w:after="0" w:line="240" w:lineRule="auto"/>
        <w:ind w:firstLine="709"/>
        <w:jc w:val="both"/>
        <w:rPr>
          <w:rFonts w:ascii="Times New Roman" w:hAnsi="Times New Roman"/>
          <w:color w:val="000000" w:themeColor="text1"/>
          <w:sz w:val="28"/>
          <w:szCs w:val="28"/>
        </w:rPr>
      </w:pPr>
      <w:r w:rsidRPr="008677F0">
        <w:rPr>
          <w:rFonts w:ascii="Times New Roman" w:eastAsia="Times New Roman" w:hAnsi="Times New Roman"/>
          <w:color w:val="000000"/>
          <w:sz w:val="28"/>
          <w:szCs w:val="28"/>
          <w:lang w:eastAsia="ru-RU"/>
        </w:rPr>
        <w:t xml:space="preserve">- </w:t>
      </w:r>
      <w:r w:rsidRPr="008677F0">
        <w:rPr>
          <w:rFonts w:ascii="Times New Roman" w:hAnsi="Times New Roman"/>
          <w:color w:val="000000" w:themeColor="text1"/>
          <w:sz w:val="28"/>
          <w:szCs w:val="28"/>
        </w:rPr>
        <w:t>качество услуг</w:t>
      </w:r>
      <w:r w:rsidRPr="008677F0">
        <w:rPr>
          <w:rFonts w:ascii="Times New Roman" w:hAnsi="Times New Roman"/>
          <w:color w:val="000000" w:themeColor="text1"/>
          <w:sz w:val="24"/>
          <w:szCs w:val="24"/>
        </w:rPr>
        <w:t xml:space="preserve"> </w:t>
      </w:r>
      <w:r w:rsidRPr="008677F0">
        <w:rPr>
          <w:rFonts w:ascii="Times New Roman" w:hAnsi="Times New Roman"/>
          <w:color w:val="000000" w:themeColor="text1"/>
          <w:sz w:val="28"/>
          <w:szCs w:val="28"/>
        </w:rPr>
        <w:t xml:space="preserve">оценивается как «удовлетворительно» и «скорее удовлетворительно»; </w:t>
      </w:r>
    </w:p>
    <w:p w14:paraId="6B07C806" w14:textId="2F310194" w:rsidR="00F70786" w:rsidRPr="008677F0" w:rsidRDefault="00F70786" w:rsidP="008677F0">
      <w:pPr>
        <w:suppressAutoHyphens/>
        <w:spacing w:after="0" w:line="240" w:lineRule="auto"/>
        <w:ind w:firstLine="709"/>
        <w:jc w:val="both"/>
        <w:rPr>
          <w:rFonts w:ascii="Times New Roman" w:hAnsi="Times New Roman"/>
          <w:color w:val="000000" w:themeColor="text1"/>
          <w:sz w:val="28"/>
          <w:szCs w:val="28"/>
        </w:rPr>
      </w:pPr>
      <w:r w:rsidRPr="008677F0">
        <w:rPr>
          <w:rFonts w:ascii="Times New Roman" w:hAnsi="Times New Roman"/>
          <w:color w:val="000000" w:themeColor="text1"/>
          <w:sz w:val="28"/>
          <w:szCs w:val="28"/>
        </w:rPr>
        <w:t>- уровень цен - «скорее неудовлетворительные» и «неудовлетворительные».</w:t>
      </w:r>
    </w:p>
    <w:p w14:paraId="0A86F067" w14:textId="1585698D" w:rsidR="0019093F" w:rsidRPr="008677F0" w:rsidRDefault="0019093F" w:rsidP="008677F0">
      <w:pPr>
        <w:suppressAutoHyphens/>
        <w:spacing w:after="0" w:line="240" w:lineRule="auto"/>
        <w:ind w:firstLine="709"/>
        <w:jc w:val="both"/>
        <w:rPr>
          <w:rFonts w:ascii="Times New Roman" w:hAnsi="Times New Roman"/>
          <w:color w:val="000000"/>
          <w:sz w:val="28"/>
          <w:szCs w:val="28"/>
        </w:rPr>
      </w:pPr>
      <w:r w:rsidRPr="008677F0">
        <w:rPr>
          <w:rFonts w:ascii="Times New Roman" w:hAnsi="Times New Roman"/>
          <w:color w:val="000000"/>
          <w:sz w:val="28"/>
          <w:szCs w:val="28"/>
        </w:rPr>
        <w:t>Большая часть опрошенных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w:t>
      </w:r>
    </w:p>
    <w:p w14:paraId="41642BAF" w14:textId="77777777" w:rsidR="00433E2C" w:rsidRDefault="00433E2C" w:rsidP="0043535A">
      <w:pPr>
        <w:pStyle w:val="aff"/>
        <w:suppressAutoHyphens/>
        <w:spacing w:before="0" w:after="0"/>
        <w:ind w:firstLine="567"/>
        <w:jc w:val="both"/>
        <w:rPr>
          <w:color w:val="000000"/>
          <w:sz w:val="28"/>
          <w:szCs w:val="28"/>
          <w:lang w:eastAsia="ru-RU"/>
        </w:rPr>
      </w:pPr>
      <w:bookmarkStart w:id="66" w:name="_Hlk97030931"/>
      <w:bookmarkStart w:id="67" w:name="_Hlk97029163"/>
      <w:r w:rsidRPr="00E66EE7">
        <w:rPr>
          <w:color w:val="000000"/>
          <w:sz w:val="28"/>
          <w:szCs w:val="28"/>
          <w:lang w:eastAsia="ru-RU"/>
        </w:rPr>
        <w:lastRenderedPageBreak/>
        <w:t>Сравнивая ответы, полученные на этот вопрос в 2020</w:t>
      </w:r>
      <w:r>
        <w:rPr>
          <w:color w:val="000000"/>
          <w:sz w:val="28"/>
          <w:szCs w:val="28"/>
          <w:lang w:eastAsia="ru-RU"/>
        </w:rPr>
        <w:t>, 2021 и</w:t>
      </w:r>
      <w:r w:rsidRPr="00E66EE7">
        <w:rPr>
          <w:color w:val="000000"/>
          <w:sz w:val="28"/>
          <w:szCs w:val="28"/>
          <w:lang w:eastAsia="ru-RU"/>
        </w:rPr>
        <w:t xml:space="preserve"> 202</w:t>
      </w:r>
      <w:r>
        <w:rPr>
          <w:color w:val="000000"/>
          <w:sz w:val="28"/>
          <w:szCs w:val="28"/>
          <w:lang w:eastAsia="ru-RU"/>
        </w:rPr>
        <w:t>2</w:t>
      </w:r>
      <w:r w:rsidRPr="00E66EE7">
        <w:rPr>
          <w:color w:val="000000"/>
          <w:sz w:val="28"/>
          <w:szCs w:val="28"/>
          <w:lang w:eastAsia="ru-RU"/>
        </w:rPr>
        <w:t xml:space="preserve"> годах, можно увидеть тенденцию к увеличению уровня удовлетворенности качеством услуг естественных монополий. </w:t>
      </w:r>
    </w:p>
    <w:bookmarkEnd w:id="66"/>
    <w:p w14:paraId="73BD84F1" w14:textId="33A86687" w:rsidR="00CF34AE" w:rsidRPr="00F90081" w:rsidRDefault="00F90081" w:rsidP="00CF34AE">
      <w:pPr>
        <w:suppressAutoHyphens/>
        <w:spacing w:after="0" w:line="240" w:lineRule="auto"/>
        <w:ind w:firstLine="709"/>
        <w:jc w:val="both"/>
        <w:rPr>
          <w:rFonts w:ascii="Times New Roman" w:hAnsi="Times New Roman"/>
          <w:bCs/>
          <w:strike/>
          <w:color w:val="000000"/>
          <w:sz w:val="28"/>
          <w:szCs w:val="28"/>
        </w:rPr>
      </w:pPr>
      <w:r w:rsidRPr="00433E2C">
        <w:rPr>
          <w:rFonts w:ascii="Times New Roman" w:eastAsia="Times New Roman" w:hAnsi="Times New Roman"/>
          <w:color w:val="000000"/>
          <w:sz w:val="28"/>
          <w:szCs w:val="28"/>
          <w:lang w:eastAsia="ru-RU"/>
        </w:rPr>
        <w:t xml:space="preserve">Большинство опрошенных – 64.2% указали, что не сталкивались с проблемами при взаимодействии с субъектами естественных монополий. Самой часто называемой проблемой была и остается – навязывание дополнительных услуг. </w:t>
      </w:r>
      <w:r w:rsidR="00020EC5" w:rsidRPr="00F90081">
        <w:rPr>
          <w:rFonts w:ascii="Times New Roman" w:hAnsi="Times New Roman"/>
          <w:bCs/>
          <w:color w:val="000000"/>
          <w:sz w:val="28"/>
          <w:szCs w:val="28"/>
        </w:rPr>
        <w:t>П</w:t>
      </w:r>
      <w:r w:rsidR="00CF34AE" w:rsidRPr="00F90081">
        <w:rPr>
          <w:rFonts w:ascii="Times New Roman" w:hAnsi="Times New Roman"/>
          <w:bCs/>
          <w:color w:val="000000"/>
          <w:sz w:val="28"/>
          <w:szCs w:val="28"/>
        </w:rPr>
        <w:t xml:space="preserve">очти в три раза снизалась доля опрошенных, которые столкнулись с проблемой навязывания дополнительных услуг, которая была и остается главной проблемой при взаимодействии населения с субъектами естественных монополий.  </w:t>
      </w:r>
    </w:p>
    <w:bookmarkEnd w:id="67"/>
    <w:p w14:paraId="53076ABA" w14:textId="77777777" w:rsidR="00CF34AE" w:rsidRPr="00F90081" w:rsidRDefault="00CF34AE" w:rsidP="00BB27DC">
      <w:pPr>
        <w:suppressAutoHyphens/>
        <w:spacing w:after="0" w:line="240" w:lineRule="auto"/>
        <w:ind w:firstLine="709"/>
        <w:jc w:val="both"/>
        <w:rPr>
          <w:rFonts w:ascii="Times New Roman" w:hAnsi="Times New Roman"/>
          <w:color w:val="000000"/>
          <w:sz w:val="28"/>
          <w:szCs w:val="28"/>
        </w:rPr>
      </w:pPr>
    </w:p>
    <w:bookmarkEnd w:id="65"/>
    <w:p w14:paraId="489732A0" w14:textId="7FAA319A" w:rsidR="000028E3" w:rsidRPr="00D80724" w:rsidRDefault="000028E3" w:rsidP="00BB27DC">
      <w:pPr>
        <w:suppressAutoHyphens/>
        <w:spacing w:after="0" w:line="240" w:lineRule="auto"/>
        <w:ind w:firstLine="709"/>
        <w:jc w:val="both"/>
        <w:rPr>
          <w:rFonts w:ascii="Times New Roman" w:hAnsi="Times New Roman"/>
          <w:b/>
          <w:sz w:val="28"/>
          <w:szCs w:val="28"/>
        </w:rPr>
      </w:pPr>
      <w:r w:rsidRPr="00D80724">
        <w:rPr>
          <w:rFonts w:ascii="Times New Roman" w:hAnsi="Times New Roman"/>
          <w:b/>
          <w:sz w:val="28"/>
          <w:szCs w:val="28"/>
        </w:rPr>
        <w:t>2.3.6. 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50 и более процентов</w:t>
      </w:r>
    </w:p>
    <w:p w14:paraId="6B7DEEAD" w14:textId="77777777" w:rsidR="00DF7802" w:rsidRPr="00D80724" w:rsidRDefault="00DF7802" w:rsidP="00887007">
      <w:pPr>
        <w:pStyle w:val="a0"/>
        <w:spacing w:after="0" w:line="240" w:lineRule="auto"/>
        <w:ind w:firstLine="709"/>
        <w:jc w:val="both"/>
        <w:rPr>
          <w:bCs/>
          <w:sz w:val="28"/>
          <w:szCs w:val="28"/>
        </w:rPr>
      </w:pPr>
    </w:p>
    <w:p w14:paraId="593A58C9" w14:textId="3791962B" w:rsidR="00DF7802" w:rsidRPr="00D80724" w:rsidRDefault="00DF7802" w:rsidP="00887007">
      <w:pPr>
        <w:pStyle w:val="aff5"/>
        <w:ind w:firstLine="709"/>
        <w:jc w:val="both"/>
        <w:rPr>
          <w:rFonts w:ascii="Times New Roman" w:hAnsi="Times New Roman" w:cs="Times New Roman"/>
          <w:sz w:val="28"/>
          <w:szCs w:val="28"/>
        </w:rPr>
      </w:pPr>
      <w:bookmarkStart w:id="68" w:name="_Hlk128492317"/>
      <w:r w:rsidRPr="00D80724">
        <w:rPr>
          <w:rFonts w:ascii="Times New Roman" w:hAnsi="Times New Roman" w:cs="Times New Roman"/>
          <w:sz w:val="28"/>
          <w:szCs w:val="28"/>
        </w:rPr>
        <w:t>Прогнозный план (программа) приватизации областного имущества и основные направления приватизации областного имущества на 20</w:t>
      </w:r>
      <w:r w:rsidR="002A311A" w:rsidRPr="00D80724">
        <w:rPr>
          <w:rFonts w:ascii="Times New Roman" w:hAnsi="Times New Roman" w:cs="Times New Roman"/>
          <w:sz w:val="28"/>
          <w:szCs w:val="28"/>
        </w:rPr>
        <w:t>21</w:t>
      </w:r>
      <w:r w:rsidRPr="00D80724">
        <w:rPr>
          <w:rFonts w:ascii="Times New Roman" w:hAnsi="Times New Roman" w:cs="Times New Roman"/>
          <w:sz w:val="28"/>
          <w:szCs w:val="28"/>
        </w:rPr>
        <w:t xml:space="preserve"> - 20</w:t>
      </w:r>
      <w:r w:rsidR="002A311A" w:rsidRPr="00D80724">
        <w:rPr>
          <w:rFonts w:ascii="Times New Roman" w:hAnsi="Times New Roman" w:cs="Times New Roman"/>
          <w:sz w:val="28"/>
          <w:szCs w:val="28"/>
        </w:rPr>
        <w:t>23</w:t>
      </w:r>
      <w:r w:rsidRPr="00D80724">
        <w:rPr>
          <w:rFonts w:ascii="Times New Roman" w:hAnsi="Times New Roman" w:cs="Times New Roman"/>
          <w:sz w:val="28"/>
          <w:szCs w:val="28"/>
        </w:rPr>
        <w:t xml:space="preserve"> годы утверждены постановлением Губернатора Курской области от </w:t>
      </w:r>
      <w:r w:rsidR="002A311A" w:rsidRPr="00D80724">
        <w:rPr>
          <w:rFonts w:ascii="Times New Roman" w:hAnsi="Times New Roman" w:cs="Times New Roman"/>
          <w:sz w:val="28"/>
          <w:szCs w:val="28"/>
        </w:rPr>
        <w:t>24.08.2021</w:t>
      </w:r>
      <w:r w:rsidRPr="00D80724">
        <w:rPr>
          <w:rFonts w:ascii="Times New Roman" w:hAnsi="Times New Roman" w:cs="Times New Roman"/>
          <w:sz w:val="28"/>
          <w:szCs w:val="28"/>
        </w:rPr>
        <w:t xml:space="preserve"> №</w:t>
      </w:r>
      <w:r w:rsidR="002A311A" w:rsidRPr="00D80724">
        <w:rPr>
          <w:rFonts w:ascii="Times New Roman" w:hAnsi="Times New Roman" w:cs="Times New Roman"/>
          <w:sz w:val="28"/>
          <w:szCs w:val="28"/>
        </w:rPr>
        <w:t xml:space="preserve"> 888</w:t>
      </w:r>
      <w:r w:rsidRPr="00D80724">
        <w:rPr>
          <w:rFonts w:ascii="Times New Roman" w:hAnsi="Times New Roman" w:cs="Times New Roman"/>
          <w:sz w:val="28"/>
          <w:szCs w:val="28"/>
        </w:rPr>
        <w:t>-п</w:t>
      </w:r>
      <w:r w:rsidR="002A311A" w:rsidRPr="00D80724">
        <w:rPr>
          <w:rFonts w:ascii="Times New Roman" w:hAnsi="Times New Roman" w:cs="Times New Roman"/>
          <w:sz w:val="28"/>
          <w:szCs w:val="28"/>
        </w:rPr>
        <w:t>а</w:t>
      </w:r>
      <w:r w:rsidRPr="00D80724">
        <w:rPr>
          <w:rFonts w:ascii="Times New Roman" w:hAnsi="Times New Roman" w:cs="Times New Roman"/>
          <w:sz w:val="28"/>
          <w:szCs w:val="28"/>
        </w:rPr>
        <w:t xml:space="preserve"> (с изменениями и дополнениями) (далее – Программа приватизации).</w:t>
      </w:r>
    </w:p>
    <w:p w14:paraId="4BFEBCCB" w14:textId="77777777" w:rsidR="00EB2145" w:rsidRPr="00EB2145" w:rsidRDefault="00EB2145" w:rsidP="00EB2145">
      <w:pPr>
        <w:spacing w:after="0" w:line="240" w:lineRule="auto"/>
        <w:ind w:firstLine="709"/>
        <w:jc w:val="both"/>
        <w:rPr>
          <w:rFonts w:ascii="Times New Roman" w:eastAsia="SimSun" w:hAnsi="Times New Roman"/>
          <w:kern w:val="1"/>
          <w:sz w:val="28"/>
          <w:szCs w:val="28"/>
          <w:lang w:eastAsia="ar-SA"/>
        </w:rPr>
      </w:pPr>
      <w:r w:rsidRPr="00D80724">
        <w:rPr>
          <w:rFonts w:ascii="Times New Roman" w:eastAsia="SimSun" w:hAnsi="Times New Roman"/>
          <w:kern w:val="1"/>
          <w:sz w:val="28"/>
          <w:szCs w:val="28"/>
          <w:lang w:eastAsia="ar-SA"/>
        </w:rPr>
        <w:t>Реализация Программы приватизации осуществляется в соответствии</w:t>
      </w:r>
      <w:r w:rsidRPr="00EB2145">
        <w:rPr>
          <w:rFonts w:ascii="Times New Roman" w:eastAsia="SimSun" w:hAnsi="Times New Roman"/>
          <w:kern w:val="1"/>
          <w:sz w:val="28"/>
          <w:szCs w:val="28"/>
          <w:lang w:eastAsia="ar-SA"/>
        </w:rPr>
        <w:t xml:space="preserve"> с Федеральным законом от 21.12.200 № 178-ФЗ «О приватизации государственного и муниципального имущества» и Законом Курской области от 01.02.2012 № 10-ЗКО «О приватизации имущества Курской области» и направлена на выполнение целей и задач, предусмотренных государственной программой Курской области «Управление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имуществом Курской области, земельными ресурсами и формирование оптимального состава и структуры имущества Курской области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45BCA7A4" w14:textId="77777777" w:rsidR="00EB2145" w:rsidRPr="00EB2145" w:rsidRDefault="00EB2145" w:rsidP="00EB2145">
      <w:pPr>
        <w:spacing w:after="0" w:line="240" w:lineRule="auto"/>
        <w:ind w:firstLine="709"/>
        <w:jc w:val="both"/>
        <w:rPr>
          <w:rFonts w:ascii="Times New Roman" w:eastAsia="SimSun" w:hAnsi="Times New Roman"/>
          <w:kern w:val="1"/>
          <w:sz w:val="28"/>
          <w:szCs w:val="28"/>
          <w:lang w:eastAsia="ar-SA"/>
        </w:rPr>
      </w:pPr>
      <w:r w:rsidRPr="00EB2145">
        <w:rPr>
          <w:rFonts w:ascii="Times New Roman" w:eastAsia="SimSun" w:hAnsi="Times New Roman"/>
          <w:kern w:val="1"/>
          <w:sz w:val="28"/>
          <w:szCs w:val="28"/>
          <w:lang w:eastAsia="ar-SA"/>
        </w:rPr>
        <w:t>В целях приведения в соответствие с федеральным законодательством в сфере приватизации имущества, за отчетный период были внесены изменения в Закон Курской области от 01.02.2012 № 10-ЗКО «О приватизации имущества Курской области».</w:t>
      </w:r>
    </w:p>
    <w:p w14:paraId="23D6FFCE" w14:textId="6C858F5E" w:rsidR="00DF7802" w:rsidRPr="00EB2145" w:rsidRDefault="00DF7802" w:rsidP="00EB2145">
      <w:pPr>
        <w:spacing w:after="0" w:line="240" w:lineRule="auto"/>
        <w:ind w:firstLine="709"/>
        <w:jc w:val="both"/>
        <w:rPr>
          <w:rFonts w:ascii="Times New Roman" w:hAnsi="Times New Roman"/>
          <w:sz w:val="28"/>
          <w:szCs w:val="28"/>
        </w:rPr>
      </w:pPr>
      <w:r w:rsidRPr="00EB2145">
        <w:rPr>
          <w:rFonts w:ascii="Times New Roman" w:hAnsi="Times New Roman"/>
          <w:sz w:val="28"/>
          <w:szCs w:val="28"/>
        </w:rPr>
        <w:t>Программа приватизации рассчитана на 3 года и частично была реализована в 20</w:t>
      </w:r>
      <w:r w:rsidR="00294C55" w:rsidRPr="00EB2145">
        <w:rPr>
          <w:rFonts w:ascii="Times New Roman" w:hAnsi="Times New Roman"/>
          <w:sz w:val="28"/>
          <w:szCs w:val="28"/>
        </w:rPr>
        <w:t>2</w:t>
      </w:r>
      <w:r w:rsidR="002A311A" w:rsidRPr="00EB2145">
        <w:rPr>
          <w:rFonts w:ascii="Times New Roman" w:hAnsi="Times New Roman"/>
          <w:sz w:val="28"/>
          <w:szCs w:val="28"/>
        </w:rPr>
        <w:t>1</w:t>
      </w:r>
      <w:r w:rsidR="00EB2145" w:rsidRPr="00EB2145">
        <w:rPr>
          <w:rFonts w:ascii="Times New Roman" w:hAnsi="Times New Roman"/>
          <w:sz w:val="28"/>
          <w:szCs w:val="28"/>
        </w:rPr>
        <w:t>-2022</w:t>
      </w:r>
      <w:r w:rsidRPr="00EB2145">
        <w:rPr>
          <w:rFonts w:ascii="Times New Roman" w:hAnsi="Times New Roman"/>
          <w:sz w:val="28"/>
          <w:szCs w:val="28"/>
        </w:rPr>
        <w:t xml:space="preserve"> год</w:t>
      </w:r>
      <w:r w:rsidR="00EB2145" w:rsidRPr="00EB2145">
        <w:rPr>
          <w:rFonts w:ascii="Times New Roman" w:hAnsi="Times New Roman"/>
          <w:sz w:val="28"/>
          <w:szCs w:val="28"/>
        </w:rPr>
        <w:t>ах</w:t>
      </w:r>
      <w:r w:rsidRPr="00EB2145">
        <w:rPr>
          <w:rFonts w:ascii="Times New Roman" w:hAnsi="Times New Roman"/>
          <w:sz w:val="28"/>
          <w:szCs w:val="28"/>
        </w:rPr>
        <w:t>.</w:t>
      </w:r>
    </w:p>
    <w:bookmarkEnd w:id="68"/>
    <w:p w14:paraId="258D1B43"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2022 году Программа приватизации дополнена 17 объектами недвижимого имущества и 92 объектами движимого имущества для продажи на открытых торгах, а также 17 транспортными средствами и 90 объектами движимого имущества (офисная мебель, оргтехника), подлежащими внесению в уставный капитал акционерных обществ.</w:t>
      </w:r>
    </w:p>
    <w:p w14:paraId="315B97D5" w14:textId="6A79DC2F"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результате реализации на открытых торгах 26 объектов недвижимого имущества</w:t>
      </w:r>
      <w:r>
        <w:rPr>
          <w:rFonts w:ascii="Times New Roman" w:hAnsi="Times New Roman"/>
          <w:sz w:val="28"/>
          <w:szCs w:val="28"/>
          <w:lang w:eastAsia="ru-RU"/>
        </w:rPr>
        <w:t>,</w:t>
      </w:r>
      <w:r w:rsidRPr="00EB2145">
        <w:rPr>
          <w:rFonts w:ascii="Times New Roman" w:hAnsi="Times New Roman"/>
          <w:sz w:val="28"/>
          <w:szCs w:val="28"/>
          <w:lang w:eastAsia="ru-RU"/>
        </w:rPr>
        <w:t xml:space="preserve"> одно</w:t>
      </w:r>
      <w:r>
        <w:rPr>
          <w:rFonts w:ascii="Times New Roman" w:hAnsi="Times New Roman"/>
          <w:sz w:val="28"/>
          <w:szCs w:val="28"/>
          <w:lang w:eastAsia="ru-RU"/>
        </w:rPr>
        <w:t>го</w:t>
      </w:r>
      <w:r w:rsidRPr="00EB2145">
        <w:rPr>
          <w:rFonts w:ascii="Times New Roman" w:hAnsi="Times New Roman"/>
          <w:sz w:val="28"/>
          <w:szCs w:val="28"/>
          <w:lang w:eastAsia="ru-RU"/>
        </w:rPr>
        <w:t xml:space="preserve"> объекта движимого имущества</w:t>
      </w:r>
      <w:r>
        <w:rPr>
          <w:rFonts w:ascii="Times New Roman" w:hAnsi="Times New Roman"/>
          <w:sz w:val="28"/>
          <w:szCs w:val="28"/>
          <w:lang w:eastAsia="ru-RU"/>
        </w:rPr>
        <w:t xml:space="preserve"> и</w:t>
      </w:r>
      <w:r w:rsidRPr="00EB2145">
        <w:rPr>
          <w:rFonts w:ascii="Times New Roman" w:hAnsi="Times New Roman"/>
          <w:sz w:val="28"/>
          <w:szCs w:val="28"/>
          <w:lang w:eastAsia="ru-RU"/>
        </w:rPr>
        <w:t xml:space="preserve"> одного пакета акций доход бюджета Курской области составил 15,6 млн. руб. </w:t>
      </w:r>
    </w:p>
    <w:p w14:paraId="21DC8C97"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уставные капиталы двух акционерных обществ внесено 16 транспортных средств.</w:t>
      </w:r>
    </w:p>
    <w:p w14:paraId="250A37E7" w14:textId="1DCB0B1C"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lastRenderedPageBreak/>
        <w:t xml:space="preserve">В 2022 году Министерством имущества Курской области проведены мероприятия по завершению ликвидации ГУПКО «Столовая № 61», в бюджет Курской области поступило 0,519 млн. руб. Сведения о предприятии исключены из ЕГРЮЛ 12.01.2023. </w:t>
      </w:r>
    </w:p>
    <w:p w14:paraId="140F517E" w14:textId="4AD12F15"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Кроме того, Администрацией Курской области в отчетном году были приняты распоряжения о ликвидации трех хозяйственных обществ: АО</w:t>
      </w:r>
      <w:r>
        <w:rPr>
          <w:rFonts w:ascii="Times New Roman" w:hAnsi="Times New Roman"/>
          <w:sz w:val="28"/>
          <w:szCs w:val="28"/>
          <w:lang w:eastAsia="ru-RU"/>
        </w:rPr>
        <w:t> </w:t>
      </w:r>
      <w:r w:rsidRPr="00EB2145">
        <w:rPr>
          <w:rFonts w:ascii="Times New Roman" w:hAnsi="Times New Roman"/>
          <w:sz w:val="28"/>
          <w:szCs w:val="28"/>
          <w:lang w:eastAsia="ru-RU"/>
        </w:rPr>
        <w:t>«Щигрыавтотранс», ООО «Фатежская автоколонна № 1775», ООО</w:t>
      </w:r>
      <w:r>
        <w:rPr>
          <w:rFonts w:ascii="Times New Roman" w:hAnsi="Times New Roman"/>
          <w:sz w:val="28"/>
          <w:szCs w:val="28"/>
          <w:lang w:eastAsia="ru-RU"/>
        </w:rPr>
        <w:t> </w:t>
      </w:r>
      <w:r w:rsidRPr="00EB2145">
        <w:rPr>
          <w:rFonts w:ascii="Times New Roman" w:hAnsi="Times New Roman"/>
          <w:sz w:val="28"/>
          <w:szCs w:val="28"/>
          <w:lang w:eastAsia="ru-RU"/>
        </w:rPr>
        <w:t xml:space="preserve">«Золотухинское АТП». Процедура ликвидации завершена в 2022 году, сведения исключены из ЕГРЮЛ, в бюджет Курской области поступило 11,992 млн. руб.  </w:t>
      </w:r>
    </w:p>
    <w:p w14:paraId="2AB60792"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План-график по реорганизации, ликвидации унитарных предприятий по состоянию на 01.01.2022 г. направлен в ФАС России 25.02.2022.</w:t>
      </w:r>
    </w:p>
    <w:p w14:paraId="244D39BE"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Программу приватизации включены два предприятия – ГУПКО «Курский рыборазводный завод», ГУПКО «Пассажирское автотранспортное предприятие города Курска», с целью дальнейшего преобразования в хозяйственные общества.</w:t>
      </w:r>
    </w:p>
    <w:p w14:paraId="41ACEF5C"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Приватизация унитарных предприятий запланирована в 2023 году.</w:t>
      </w:r>
    </w:p>
    <w:p w14:paraId="22678540"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w:t>
      </w:r>
    </w:p>
    <w:p w14:paraId="786FA025" w14:textId="6A32F223"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2021 год размещен на официальном сайте Министерства имущества Курской области 29.04.2022 в тематическом разделе «Информация».</w:t>
      </w:r>
    </w:p>
    <w:p w14:paraId="6D5F989C"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 xml:space="preserve">Ежегодно Министерством дополняется Перечень имущества Курской области, предназначенного для передачи во владение и (или) пользование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(далее – Перечень имущества). </w:t>
      </w:r>
    </w:p>
    <w:p w14:paraId="076E8B8A"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2022 году Перечень имущества дополнен 8 объектами и общее количество объектов недвижимого имущества составляет 84, из которых шесть передано в аренду в 2022 году. Всего арендовано 37 объектов, из них субъектами малого и среднего предпринимательства - 34, физическими лицам, не являющимся индивидуальными предпринимателями и применяющим специальный налоговый режим «Налог на профессиональный доход» - 3.</w:t>
      </w:r>
    </w:p>
    <w:p w14:paraId="36EBF225"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рамках Федерального закона от 22.07.2008 № 159-ФЗ реализовано путем отчуждения из собственности Курской области недвижимое имущество (одно помещение), арендуемое субъектом малого и среднего предпринимательства, на сумму 0,67 млн. руб.</w:t>
      </w:r>
    </w:p>
    <w:p w14:paraId="14B53416"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lastRenderedPageBreak/>
        <w:t xml:space="preserve">Перечень имущества Курской области подлежащего предоставлению во владение или пользование субъектам малого и среднего предпринимательства размещен на: </w:t>
      </w:r>
    </w:p>
    <w:p w14:paraId="2082AA7F" w14:textId="77777777" w:rsidR="00EB2145" w:rsidRDefault="00EB2145" w:rsidP="00EB2145">
      <w:pPr>
        <w:tabs>
          <w:tab w:val="left" w:pos="1134"/>
        </w:tabs>
        <w:suppressAutoHyphens/>
        <w:spacing w:after="0" w:line="240" w:lineRule="auto"/>
        <w:ind w:firstLine="426"/>
        <w:jc w:val="both"/>
        <w:rPr>
          <w:rFonts w:ascii="Times New Roman" w:eastAsiaTheme="minorHAnsi" w:hAnsi="Times New Roman"/>
          <w:sz w:val="28"/>
          <w:szCs w:val="28"/>
        </w:rPr>
      </w:pPr>
      <w:r w:rsidRPr="00EB2145">
        <w:rPr>
          <w:rFonts w:ascii="Times New Roman" w:hAnsi="Times New Roman"/>
          <w:sz w:val="28"/>
          <w:szCs w:val="28"/>
        </w:rPr>
        <w:t>-</w:t>
      </w:r>
      <w:hyperlink r:id="rId68" w:history="1">
        <w:r w:rsidRPr="00EB2145">
          <w:rPr>
            <w:rStyle w:val="a4"/>
            <w:rFonts w:ascii="Times New Roman" w:hAnsi="Times New Roman"/>
            <w:sz w:val="28"/>
            <w:szCs w:val="28"/>
          </w:rPr>
          <w:t>официальном сайте Губернатора и Правительства Курской области</w:t>
        </w:r>
      </w:hyperlink>
      <w:r w:rsidRPr="00EB2145">
        <w:rPr>
          <w:rFonts w:ascii="Times New Roman" w:hAnsi="Times New Roman"/>
          <w:sz w:val="28"/>
          <w:szCs w:val="28"/>
        </w:rPr>
        <w:t>;</w:t>
      </w:r>
    </w:p>
    <w:p w14:paraId="2497CE19" w14:textId="4819CAB7" w:rsidR="00EB2145" w:rsidRPr="00EB2145" w:rsidRDefault="00EB2145" w:rsidP="00EB2145">
      <w:pPr>
        <w:tabs>
          <w:tab w:val="left" w:pos="1134"/>
        </w:tabs>
        <w:suppressAutoHyphens/>
        <w:spacing w:after="0" w:line="240" w:lineRule="auto"/>
        <w:ind w:firstLine="426"/>
        <w:jc w:val="both"/>
        <w:rPr>
          <w:rFonts w:ascii="Times New Roman" w:eastAsiaTheme="minorHAnsi" w:hAnsi="Times New Roman"/>
          <w:sz w:val="28"/>
          <w:szCs w:val="28"/>
        </w:rPr>
      </w:pPr>
      <w:r w:rsidRPr="00EB2145">
        <w:rPr>
          <w:rFonts w:ascii="Times New Roman" w:hAnsi="Times New Roman"/>
          <w:sz w:val="28"/>
          <w:szCs w:val="28"/>
        </w:rPr>
        <w:t>-</w:t>
      </w:r>
      <w:hyperlink r:id="rId69" w:history="1">
        <w:r w:rsidRPr="00EB2145">
          <w:rPr>
            <w:rStyle w:val="a4"/>
            <w:rFonts w:ascii="Times New Roman" w:hAnsi="Times New Roman"/>
            <w:sz w:val="28"/>
            <w:szCs w:val="28"/>
          </w:rPr>
          <w:t>на официальном сайте Министерства имущества Курской области</w:t>
        </w:r>
      </w:hyperlink>
      <w:r w:rsidRPr="00EB2145">
        <w:rPr>
          <w:rFonts w:ascii="Times New Roman" w:hAnsi="Times New Roman"/>
          <w:sz w:val="28"/>
          <w:szCs w:val="28"/>
          <w:lang w:eastAsia="ru-RU"/>
        </w:rPr>
        <w:t>.</w:t>
      </w:r>
    </w:p>
    <w:p w14:paraId="5B79CD41" w14:textId="298CE2D2" w:rsidR="00B92431"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 xml:space="preserve">Перечни муниципального имущества размещены </w:t>
      </w:r>
      <w:hyperlink r:id="rId70" w:history="1">
        <w:r w:rsidRPr="00EB2145">
          <w:rPr>
            <w:rStyle w:val="a4"/>
            <w:rFonts w:ascii="Times New Roman" w:hAnsi="Times New Roman"/>
            <w:sz w:val="28"/>
            <w:szCs w:val="28"/>
          </w:rPr>
          <w:t>официальных сайтах муниципальных образований Курской области</w:t>
        </w:r>
      </w:hyperlink>
      <w:r>
        <w:t xml:space="preserve"> </w:t>
      </w:r>
      <w:r w:rsidRPr="00EB2145">
        <w:rPr>
          <w:rFonts w:ascii="Times New Roman" w:hAnsi="Times New Roman"/>
          <w:sz w:val="28"/>
          <w:szCs w:val="28"/>
          <w:lang w:eastAsia="ru-RU"/>
        </w:rPr>
        <w:t>в разделе «Имущественная поддержка субъектов МСП».</w:t>
      </w:r>
    </w:p>
    <w:p w14:paraId="7F25DA41" w14:textId="77777777" w:rsidR="00EB2145" w:rsidRPr="00D6697B" w:rsidRDefault="00EB2145" w:rsidP="00EB2145">
      <w:pPr>
        <w:suppressAutoHyphens/>
        <w:spacing w:after="0" w:line="240" w:lineRule="auto"/>
        <w:ind w:firstLine="709"/>
        <w:jc w:val="both"/>
        <w:rPr>
          <w:rFonts w:ascii="Times New Roman" w:hAnsi="Times New Roman"/>
          <w:b/>
          <w:sz w:val="28"/>
          <w:szCs w:val="28"/>
        </w:rPr>
      </w:pPr>
    </w:p>
    <w:p w14:paraId="329C3011" w14:textId="4EB045FD" w:rsidR="000028E3" w:rsidRPr="00D6697B" w:rsidRDefault="000028E3" w:rsidP="00BB27DC">
      <w:pPr>
        <w:suppressAutoHyphens/>
        <w:spacing w:after="0" w:line="240" w:lineRule="auto"/>
        <w:ind w:firstLine="709"/>
        <w:jc w:val="both"/>
        <w:rPr>
          <w:rFonts w:ascii="Times New Roman" w:hAnsi="Times New Roman"/>
          <w:b/>
          <w:sz w:val="28"/>
          <w:szCs w:val="28"/>
        </w:rPr>
      </w:pPr>
      <w:r w:rsidRPr="00D6697B">
        <w:rPr>
          <w:rFonts w:ascii="Times New Roman" w:hAnsi="Times New Roman"/>
          <w:b/>
          <w:sz w:val="28"/>
          <w:szCs w:val="28"/>
        </w:rPr>
        <w:t>2.3.7. Результаты мониторинга удовлетворенности населения и субъектов малого и среднего предпринимательства</w:t>
      </w:r>
      <w:r w:rsidR="007E52CF" w:rsidRPr="00D6697B">
        <w:rPr>
          <w:rFonts w:ascii="Times New Roman" w:hAnsi="Times New Roman"/>
          <w:b/>
          <w:sz w:val="28"/>
          <w:szCs w:val="28"/>
        </w:rPr>
        <w:t xml:space="preserve"> </w:t>
      </w:r>
      <w:r w:rsidRPr="00D6697B">
        <w:rPr>
          <w:rFonts w:ascii="Times New Roman" w:hAnsi="Times New Roman"/>
          <w:b/>
          <w:sz w:val="28"/>
          <w:szCs w:val="28"/>
        </w:rPr>
        <w:t>деятельностью в сфере финансовых услуг, осуществляемой на территории Курской области</w:t>
      </w:r>
    </w:p>
    <w:p w14:paraId="15BE3EE9" w14:textId="7932D844" w:rsidR="0035019C" w:rsidRPr="0070629F" w:rsidRDefault="0035019C" w:rsidP="00B933C2">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70629F">
        <w:rPr>
          <w:rFonts w:ascii="Times New Roman" w:eastAsia="Times New Roman" w:hAnsi="Times New Roman"/>
          <w:color w:val="000000"/>
          <w:sz w:val="28"/>
          <w:szCs w:val="28"/>
        </w:rPr>
        <w:t>Оценка удовлетворенности населения деятельностью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9A1FB8" w:rsidRPr="0070629F">
        <w:rPr>
          <w:rFonts w:ascii="Times New Roman" w:eastAsia="Times New Roman" w:hAnsi="Times New Roman"/>
          <w:color w:val="000000"/>
          <w:sz w:val="28"/>
          <w:szCs w:val="28"/>
        </w:rPr>
        <w:t>.</w:t>
      </w:r>
    </w:p>
    <w:p w14:paraId="630A8F60" w14:textId="45121DBC" w:rsidR="00681974" w:rsidRPr="0070629F" w:rsidRDefault="0070629F" w:rsidP="00BB27DC">
      <w:pPr>
        <w:suppressAutoHyphens/>
        <w:spacing w:after="0" w:line="240" w:lineRule="auto"/>
        <w:ind w:firstLine="709"/>
        <w:jc w:val="both"/>
        <w:rPr>
          <w:rFonts w:ascii="Times New Roman" w:eastAsia="Times New Roman" w:hAnsi="Times New Roman"/>
          <w:color w:val="000000"/>
          <w:sz w:val="28"/>
          <w:szCs w:val="28"/>
        </w:rPr>
      </w:pPr>
      <w:r w:rsidRPr="0070629F">
        <w:rPr>
          <w:rFonts w:ascii="Times New Roman" w:eastAsia="Times New Roman" w:hAnsi="Times New Roman"/>
          <w:color w:val="000000"/>
          <w:sz w:val="28"/>
          <w:szCs w:val="28"/>
          <w:lang w:eastAsia="ru-RU"/>
        </w:rPr>
        <w:t xml:space="preserve">В исследовании 2022 года большинство опрошенных составили лица женского пола (рисунок 1) в возрасте 35-44 года (рисунок 2). Большинство опрошенных относятся к социально-экономической категории работающих (рисунок 3); среди респондентов также преобладают лица с одним ребенком (рисунок 4) и имеющие высшее образование (специалитет, магистратура) (рисунок 5). В текущем году было опрошено 1326 человек, что совпадает с размером выборки в соответствующих исследованиях 2020 и 2021 годов. Также сохранены соотношения численности респондентов по районам проживания, что свидетельствует о стабильности исследовательской панели (табл. 1). Различия между респондентами по половому, возрастному, и иным признакам, распределения которых представлены на рисунок 3-5, в динамике 2020-2022 годы находятся на статистически незначимом уровне.  </w:t>
      </w:r>
    </w:p>
    <w:p w14:paraId="41AC704E" w14:textId="62DA77EF" w:rsidR="00681974" w:rsidRPr="00E01A47" w:rsidRDefault="00681974" w:rsidP="00E15DD5">
      <w:pPr>
        <w:suppressAutoHyphens/>
        <w:spacing w:after="0" w:line="240" w:lineRule="auto"/>
        <w:jc w:val="both"/>
        <w:rPr>
          <w:noProof/>
          <w:highlight w:val="yellow"/>
        </w:rPr>
      </w:pPr>
    </w:p>
    <w:p w14:paraId="5D4B1C50" w14:textId="03A85EDF" w:rsidR="0070629F" w:rsidRDefault="0070629F" w:rsidP="00681974">
      <w:pPr>
        <w:suppressAutoHyphens/>
        <w:spacing w:after="0" w:line="240" w:lineRule="auto"/>
        <w:ind w:firstLine="709"/>
        <w:jc w:val="center"/>
        <w:rPr>
          <w:rFonts w:ascii="Times New Roman" w:hAnsi="Times New Roman"/>
          <w:iCs/>
          <w:sz w:val="24"/>
          <w:szCs w:val="24"/>
          <w:highlight w:val="yellow"/>
        </w:rPr>
      </w:pPr>
      <w:r>
        <w:rPr>
          <w:noProof/>
        </w:rPr>
        <w:lastRenderedPageBreak/>
        <w:drawing>
          <wp:anchor distT="0" distB="0" distL="114300" distR="114300" simplePos="0" relativeHeight="251658752" behindDoc="0" locked="0" layoutInCell="1" allowOverlap="1" wp14:anchorId="397B8E52" wp14:editId="31F86775">
            <wp:simplePos x="0" y="0"/>
            <wp:positionH relativeFrom="margin">
              <wp:posOffset>3175</wp:posOffset>
            </wp:positionH>
            <wp:positionV relativeFrom="paragraph">
              <wp:posOffset>177800</wp:posOffset>
            </wp:positionV>
            <wp:extent cx="6386830" cy="4667250"/>
            <wp:effectExtent l="0" t="0" r="0" b="0"/>
            <wp:wrapSquare wrapText="bothSides"/>
            <wp:docPr id="33" name="Диаграмма 33">
              <a:extLst xmlns:a="http://schemas.openxmlformats.org/drawingml/2006/main">
                <a:ext uri="{FF2B5EF4-FFF2-40B4-BE49-F238E27FC236}">
                  <a16:creationId xmlns:a16="http://schemas.microsoft.com/office/drawing/2014/main" id="{18BF522C-1FBB-6ED0-6DDF-EADC67D93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6FC0C647" w14:textId="77777777" w:rsidR="00A435E8" w:rsidRDefault="00A435E8" w:rsidP="00681974">
      <w:pPr>
        <w:suppressAutoHyphens/>
        <w:spacing w:after="0" w:line="240" w:lineRule="auto"/>
        <w:ind w:firstLine="709"/>
        <w:jc w:val="center"/>
        <w:rPr>
          <w:rFonts w:ascii="Times New Roman" w:hAnsi="Times New Roman"/>
          <w:iCs/>
          <w:sz w:val="24"/>
          <w:szCs w:val="24"/>
          <w:highlight w:val="yellow"/>
        </w:rPr>
      </w:pPr>
    </w:p>
    <w:p w14:paraId="04D8B5AE" w14:textId="21A5C69A" w:rsidR="00681974" w:rsidRPr="00A435E8" w:rsidRDefault="00681974" w:rsidP="00681974">
      <w:pPr>
        <w:suppressAutoHyphens/>
        <w:spacing w:after="0" w:line="240" w:lineRule="auto"/>
        <w:ind w:firstLine="709"/>
        <w:jc w:val="center"/>
        <w:rPr>
          <w:rFonts w:ascii="Times New Roman" w:hAnsi="Times New Roman"/>
          <w:iCs/>
          <w:sz w:val="24"/>
          <w:szCs w:val="24"/>
        </w:rPr>
      </w:pPr>
      <w:r w:rsidRPr="00A435E8">
        <w:rPr>
          <w:rFonts w:ascii="Times New Roman" w:hAnsi="Times New Roman"/>
          <w:iCs/>
          <w:sz w:val="24"/>
          <w:szCs w:val="24"/>
        </w:rPr>
        <w:t>Рис</w:t>
      </w:r>
      <w:r w:rsidR="009D35C7" w:rsidRPr="00A435E8">
        <w:rPr>
          <w:rFonts w:ascii="Times New Roman" w:hAnsi="Times New Roman"/>
          <w:iCs/>
          <w:sz w:val="24"/>
          <w:szCs w:val="24"/>
        </w:rPr>
        <w:t>унок</w:t>
      </w:r>
      <w:r w:rsidRPr="00A435E8">
        <w:rPr>
          <w:rFonts w:ascii="Times New Roman" w:hAnsi="Times New Roman"/>
          <w:iCs/>
          <w:sz w:val="24"/>
          <w:szCs w:val="24"/>
        </w:rPr>
        <w:t xml:space="preserve"> </w:t>
      </w:r>
      <w:r w:rsidR="00E15DD5" w:rsidRPr="00A435E8">
        <w:rPr>
          <w:rFonts w:ascii="Times New Roman" w:hAnsi="Times New Roman"/>
          <w:iCs/>
          <w:sz w:val="24"/>
          <w:szCs w:val="24"/>
        </w:rPr>
        <w:t>1</w:t>
      </w:r>
      <w:r w:rsidRPr="00A435E8">
        <w:rPr>
          <w:rFonts w:ascii="Times New Roman" w:hAnsi="Times New Roman"/>
          <w:iCs/>
          <w:sz w:val="24"/>
          <w:szCs w:val="24"/>
        </w:rPr>
        <w:t>. Гендерное распределение респондентов</w:t>
      </w:r>
    </w:p>
    <w:p w14:paraId="4A595C38" w14:textId="0DB2AF79" w:rsidR="00AC05E6" w:rsidRPr="00E01A47" w:rsidRDefault="00AC05E6" w:rsidP="00681974">
      <w:pPr>
        <w:suppressAutoHyphens/>
        <w:spacing w:after="0" w:line="240" w:lineRule="auto"/>
        <w:ind w:firstLine="709"/>
        <w:jc w:val="center"/>
        <w:rPr>
          <w:rFonts w:ascii="Times New Roman" w:eastAsia="Times New Roman" w:hAnsi="Times New Roman"/>
          <w:iCs/>
          <w:color w:val="000000"/>
          <w:sz w:val="24"/>
          <w:szCs w:val="24"/>
          <w:highlight w:val="yellow"/>
        </w:rPr>
      </w:pPr>
    </w:p>
    <w:p w14:paraId="44D48682" w14:textId="77777777" w:rsidR="00E15DD5" w:rsidRPr="00E01A47" w:rsidRDefault="00E15DD5" w:rsidP="00681974">
      <w:pPr>
        <w:suppressAutoHyphens/>
        <w:spacing w:after="0" w:line="240" w:lineRule="auto"/>
        <w:ind w:firstLine="709"/>
        <w:jc w:val="center"/>
        <w:rPr>
          <w:rFonts w:ascii="Times New Roman" w:eastAsia="Times New Roman" w:hAnsi="Times New Roman"/>
          <w:iCs/>
          <w:color w:val="000000"/>
          <w:sz w:val="28"/>
          <w:szCs w:val="28"/>
          <w:highlight w:val="yellow"/>
        </w:rPr>
      </w:pPr>
    </w:p>
    <w:p w14:paraId="43B1FF07" w14:textId="3D8ACC25" w:rsidR="00681974"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r w:rsidRPr="005B6039">
        <w:rPr>
          <w:rFonts w:ascii="Times New Roman" w:hAnsi="Times New Roman"/>
          <w:noProof/>
          <w:sz w:val="20"/>
          <w:szCs w:val="20"/>
        </w:rPr>
        <w:lastRenderedPageBreak/>
        <w:drawing>
          <wp:anchor distT="0" distB="0" distL="114300" distR="114300" simplePos="0" relativeHeight="251662848" behindDoc="0" locked="0" layoutInCell="1" allowOverlap="1" wp14:anchorId="49D9A3A4" wp14:editId="01484338">
            <wp:simplePos x="0" y="0"/>
            <wp:positionH relativeFrom="column">
              <wp:posOffset>57785</wp:posOffset>
            </wp:positionH>
            <wp:positionV relativeFrom="paragraph">
              <wp:posOffset>-78740</wp:posOffset>
            </wp:positionV>
            <wp:extent cx="6332220" cy="8161020"/>
            <wp:effectExtent l="0" t="0" r="0" b="0"/>
            <wp:wrapSquare wrapText="bothSides"/>
            <wp:docPr id="36" name="Диаграмма 36">
              <a:extLst xmlns:a="http://schemas.openxmlformats.org/drawingml/2006/main">
                <a:ext uri="{FF2B5EF4-FFF2-40B4-BE49-F238E27FC236}">
                  <a16:creationId xmlns:a16="http://schemas.microsoft.com/office/drawing/2014/main" id="{E2761FAA-0ACB-03D2-37E2-9304C2C73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3E2ABBF0" w14:textId="77777777" w:rsidR="00A435E8" w:rsidRPr="00A435E8" w:rsidRDefault="00A435E8" w:rsidP="00A435E8">
      <w:pPr>
        <w:suppressAutoHyphens/>
        <w:spacing w:after="0" w:line="240" w:lineRule="auto"/>
        <w:ind w:firstLine="709"/>
        <w:jc w:val="center"/>
        <w:rPr>
          <w:rFonts w:ascii="Times New Roman" w:hAnsi="Times New Roman"/>
          <w:iCs/>
          <w:sz w:val="24"/>
          <w:szCs w:val="24"/>
        </w:rPr>
      </w:pPr>
      <w:r w:rsidRPr="00A435E8">
        <w:rPr>
          <w:rFonts w:ascii="Times New Roman" w:hAnsi="Times New Roman"/>
          <w:iCs/>
          <w:sz w:val="24"/>
          <w:szCs w:val="24"/>
        </w:rPr>
        <w:t>Рисунок 2. Возрастное распределение респондентов</w:t>
      </w:r>
    </w:p>
    <w:p w14:paraId="10C68435" w14:textId="3FE8A1DF" w:rsidR="00A435E8"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p>
    <w:p w14:paraId="5A96B603" w14:textId="3F48A31F" w:rsidR="00A435E8"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r w:rsidRPr="001063B2">
        <w:rPr>
          <w:noProof/>
          <w:sz w:val="20"/>
          <w:szCs w:val="20"/>
        </w:rPr>
        <w:lastRenderedPageBreak/>
        <w:drawing>
          <wp:inline distT="0" distB="0" distL="0" distR="0" wp14:anchorId="60A6C0AA" wp14:editId="7F1BA989">
            <wp:extent cx="6391275" cy="4612944"/>
            <wp:effectExtent l="0" t="0" r="0" b="0"/>
            <wp:docPr id="37" name="Диаграмма 37">
              <a:extLst xmlns:a="http://schemas.openxmlformats.org/drawingml/2006/main">
                <a:ext uri="{FF2B5EF4-FFF2-40B4-BE49-F238E27FC236}">
                  <a16:creationId xmlns:a16="http://schemas.microsoft.com/office/drawing/2014/main" id="{F9005847-E243-6218-207D-9CBEF7626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7815851" w14:textId="5825D4D2" w:rsidR="00A435E8"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p>
    <w:p w14:paraId="5B13CEF6" w14:textId="52207DBB" w:rsidR="009D35C7" w:rsidRPr="00A435E8" w:rsidRDefault="009D35C7" w:rsidP="009D35C7">
      <w:pPr>
        <w:suppressAutoHyphens/>
        <w:spacing w:after="0" w:line="240" w:lineRule="auto"/>
        <w:ind w:hanging="142"/>
        <w:jc w:val="center"/>
        <w:rPr>
          <w:rFonts w:ascii="Times New Roman" w:eastAsia="Times New Roman" w:hAnsi="Times New Roman"/>
          <w:iCs/>
          <w:color w:val="000000"/>
          <w:sz w:val="24"/>
          <w:szCs w:val="24"/>
          <w:lang w:eastAsia="ru-RU"/>
        </w:rPr>
      </w:pPr>
      <w:r w:rsidRPr="00A435E8">
        <w:rPr>
          <w:rFonts w:ascii="Times New Roman" w:eastAsia="Times New Roman" w:hAnsi="Times New Roman"/>
          <w:iCs/>
          <w:color w:val="000000"/>
          <w:sz w:val="24"/>
          <w:szCs w:val="24"/>
          <w:lang w:eastAsia="ru-RU"/>
        </w:rPr>
        <w:t xml:space="preserve">Рисунок </w:t>
      </w:r>
      <w:r w:rsidR="00E15DD5" w:rsidRPr="00A435E8">
        <w:rPr>
          <w:rFonts w:ascii="Times New Roman" w:eastAsia="Times New Roman" w:hAnsi="Times New Roman"/>
          <w:iCs/>
          <w:color w:val="000000"/>
          <w:sz w:val="24"/>
          <w:szCs w:val="24"/>
          <w:lang w:eastAsia="ru-RU"/>
        </w:rPr>
        <w:t>3.</w:t>
      </w:r>
      <w:r w:rsidRPr="00A435E8">
        <w:rPr>
          <w:rFonts w:ascii="Times New Roman" w:eastAsia="Times New Roman" w:hAnsi="Times New Roman"/>
          <w:iCs/>
          <w:color w:val="000000"/>
          <w:sz w:val="24"/>
          <w:szCs w:val="24"/>
          <w:lang w:eastAsia="ru-RU"/>
        </w:rPr>
        <w:t xml:space="preserve"> Основное занятие в настоящее время</w:t>
      </w:r>
    </w:p>
    <w:p w14:paraId="09566C0D" w14:textId="77777777" w:rsidR="00E15DD5" w:rsidRPr="00E01A47" w:rsidRDefault="00E15DD5" w:rsidP="009D35C7">
      <w:pPr>
        <w:suppressAutoHyphens/>
        <w:spacing w:after="0" w:line="240" w:lineRule="auto"/>
        <w:ind w:hanging="709"/>
        <w:jc w:val="center"/>
        <w:rPr>
          <w:rFonts w:ascii="Times New Roman" w:hAnsi="Times New Roman"/>
          <w:noProof/>
          <w:sz w:val="28"/>
          <w:szCs w:val="28"/>
          <w:highlight w:val="yellow"/>
        </w:rPr>
      </w:pPr>
    </w:p>
    <w:p w14:paraId="51E9987A" w14:textId="6011F41A" w:rsidR="00E15DD5" w:rsidRDefault="00A435E8" w:rsidP="00E15DD5">
      <w:pPr>
        <w:suppressAutoHyphens/>
        <w:spacing w:after="0" w:line="240" w:lineRule="auto"/>
        <w:jc w:val="center"/>
        <w:rPr>
          <w:rFonts w:ascii="Times New Roman" w:eastAsia="Times New Roman" w:hAnsi="Times New Roman"/>
          <w:i/>
          <w:noProof/>
          <w:color w:val="000000"/>
          <w:sz w:val="24"/>
          <w:szCs w:val="24"/>
          <w:highlight w:val="yellow"/>
        </w:rPr>
      </w:pPr>
      <w:r>
        <w:rPr>
          <w:noProof/>
        </w:rPr>
        <w:drawing>
          <wp:inline distT="0" distB="0" distL="0" distR="0" wp14:anchorId="2BCE780B" wp14:editId="3344454C">
            <wp:extent cx="6391275" cy="3335539"/>
            <wp:effectExtent l="0" t="0" r="0" b="0"/>
            <wp:docPr id="40" name="Диаграмма 40">
              <a:extLst xmlns:a="http://schemas.openxmlformats.org/drawingml/2006/main">
                <a:ext uri="{FF2B5EF4-FFF2-40B4-BE49-F238E27FC236}">
                  <a16:creationId xmlns:a16="http://schemas.microsoft.com/office/drawing/2014/main" id="{0A97F095-56FD-D65C-61CC-01E78DE0A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E3E484" w14:textId="09F71938" w:rsidR="00A435E8" w:rsidRDefault="00A435E8" w:rsidP="00E15DD5">
      <w:pPr>
        <w:suppressAutoHyphens/>
        <w:spacing w:after="0" w:line="240" w:lineRule="auto"/>
        <w:jc w:val="center"/>
        <w:rPr>
          <w:rFonts w:ascii="Times New Roman" w:eastAsia="Times New Roman" w:hAnsi="Times New Roman"/>
          <w:i/>
          <w:noProof/>
          <w:color w:val="000000"/>
          <w:sz w:val="24"/>
          <w:szCs w:val="24"/>
          <w:highlight w:val="yellow"/>
        </w:rPr>
      </w:pPr>
    </w:p>
    <w:p w14:paraId="03E76AF6" w14:textId="77777777" w:rsidR="00A435E8" w:rsidRPr="00E01A47" w:rsidRDefault="00A435E8" w:rsidP="00E15DD5">
      <w:pPr>
        <w:suppressAutoHyphens/>
        <w:spacing w:after="0" w:line="240" w:lineRule="auto"/>
        <w:jc w:val="center"/>
        <w:rPr>
          <w:noProof/>
          <w:highlight w:val="yellow"/>
        </w:rPr>
      </w:pPr>
    </w:p>
    <w:p w14:paraId="58E57472" w14:textId="23279F77" w:rsidR="009D35C7" w:rsidRPr="00A435E8" w:rsidRDefault="00E15DD5" w:rsidP="009D35C7">
      <w:pPr>
        <w:suppressAutoHyphens/>
        <w:spacing w:after="0" w:line="240" w:lineRule="auto"/>
        <w:ind w:hanging="709"/>
        <w:jc w:val="center"/>
        <w:rPr>
          <w:rFonts w:ascii="Times New Roman" w:eastAsia="Times New Roman" w:hAnsi="Times New Roman"/>
          <w:iCs/>
          <w:color w:val="000000"/>
          <w:sz w:val="24"/>
          <w:szCs w:val="24"/>
          <w:lang w:eastAsia="ru-RU"/>
        </w:rPr>
      </w:pPr>
      <w:r w:rsidRPr="00A435E8">
        <w:rPr>
          <w:rFonts w:ascii="Times New Roman" w:eastAsia="Times New Roman" w:hAnsi="Times New Roman"/>
          <w:iCs/>
          <w:color w:val="000000"/>
          <w:sz w:val="24"/>
          <w:szCs w:val="24"/>
          <w:lang w:eastAsia="ru-RU"/>
        </w:rPr>
        <w:t>Рисунок 4. Количество детей в семье</w:t>
      </w:r>
    </w:p>
    <w:p w14:paraId="140A4DA0" w14:textId="3DFFB53E" w:rsidR="009D35C7" w:rsidRPr="00E01A47" w:rsidRDefault="009D35C7" w:rsidP="00BB27DC">
      <w:pPr>
        <w:suppressAutoHyphens/>
        <w:spacing w:after="0" w:line="240" w:lineRule="auto"/>
        <w:ind w:firstLine="709"/>
        <w:rPr>
          <w:rFonts w:ascii="Times New Roman" w:hAnsi="Times New Roman"/>
          <w:bCs/>
          <w:color w:val="000000"/>
          <w:sz w:val="28"/>
          <w:szCs w:val="28"/>
          <w:highlight w:val="yellow"/>
        </w:rPr>
      </w:pPr>
    </w:p>
    <w:p w14:paraId="15D8E01F" w14:textId="28272C61" w:rsidR="00E15DD5" w:rsidRPr="00E01A47" w:rsidRDefault="00A435E8" w:rsidP="00A435E8">
      <w:pPr>
        <w:suppressAutoHyphens/>
        <w:spacing w:after="0" w:line="240" w:lineRule="auto"/>
        <w:rPr>
          <w:rFonts w:ascii="Times New Roman" w:hAnsi="Times New Roman"/>
          <w:bCs/>
          <w:color w:val="000000"/>
          <w:sz w:val="28"/>
          <w:szCs w:val="28"/>
          <w:highlight w:val="yellow"/>
        </w:rPr>
      </w:pPr>
      <w:r>
        <w:rPr>
          <w:noProof/>
        </w:rPr>
        <w:lastRenderedPageBreak/>
        <w:drawing>
          <wp:inline distT="0" distB="0" distL="0" distR="0" wp14:anchorId="01DE5FE8" wp14:editId="753135D4">
            <wp:extent cx="6391275" cy="4653887"/>
            <wp:effectExtent l="0" t="0" r="0" b="0"/>
            <wp:docPr id="42" name="Диаграмма 42">
              <a:extLst xmlns:a="http://schemas.openxmlformats.org/drawingml/2006/main">
                <a:ext uri="{FF2B5EF4-FFF2-40B4-BE49-F238E27FC236}">
                  <a16:creationId xmlns:a16="http://schemas.microsoft.com/office/drawing/2014/main" id="{1F468D19-5DF4-9BDA-967F-A6CC67428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98578B" w14:textId="5D234AB4" w:rsidR="00E15DD5" w:rsidRPr="00E01A47" w:rsidRDefault="00E15DD5" w:rsidP="00E15DD5">
      <w:pPr>
        <w:suppressAutoHyphens/>
        <w:spacing w:after="0" w:line="240" w:lineRule="auto"/>
        <w:rPr>
          <w:rFonts w:ascii="Times New Roman" w:hAnsi="Times New Roman"/>
          <w:bCs/>
          <w:color w:val="000000"/>
          <w:sz w:val="28"/>
          <w:szCs w:val="28"/>
          <w:highlight w:val="yellow"/>
        </w:rPr>
      </w:pPr>
    </w:p>
    <w:p w14:paraId="7CD516CA" w14:textId="2BB75DC4" w:rsidR="00E15DD5" w:rsidRPr="00A435E8" w:rsidRDefault="00E15DD5" w:rsidP="00E15DD5">
      <w:pPr>
        <w:suppressAutoHyphens/>
        <w:spacing w:after="0" w:line="240" w:lineRule="auto"/>
        <w:ind w:firstLine="709"/>
        <w:jc w:val="center"/>
        <w:rPr>
          <w:rFonts w:ascii="Times New Roman" w:hAnsi="Times New Roman"/>
          <w:bCs/>
          <w:iCs/>
          <w:color w:val="000000"/>
          <w:sz w:val="28"/>
          <w:szCs w:val="28"/>
        </w:rPr>
      </w:pPr>
      <w:r w:rsidRPr="00A435E8">
        <w:rPr>
          <w:rFonts w:ascii="Times New Roman" w:eastAsia="Times New Roman" w:hAnsi="Times New Roman"/>
          <w:iCs/>
          <w:color w:val="000000"/>
          <w:sz w:val="24"/>
          <w:szCs w:val="24"/>
        </w:rPr>
        <w:t>Рисунок 5. Уровень образования респондентов</w:t>
      </w:r>
    </w:p>
    <w:p w14:paraId="26017384" w14:textId="77777777" w:rsidR="00E15DD5" w:rsidRPr="00E01A47" w:rsidRDefault="00E15DD5" w:rsidP="00BB27DC">
      <w:pPr>
        <w:suppressAutoHyphens/>
        <w:spacing w:after="0" w:line="240" w:lineRule="auto"/>
        <w:ind w:firstLine="709"/>
        <w:rPr>
          <w:rFonts w:ascii="Times New Roman" w:hAnsi="Times New Roman"/>
          <w:bCs/>
          <w:color w:val="000000"/>
          <w:sz w:val="28"/>
          <w:szCs w:val="28"/>
          <w:highlight w:val="yellow"/>
        </w:rPr>
      </w:pPr>
    </w:p>
    <w:p w14:paraId="7703B2F1" w14:textId="1207D0FE" w:rsidR="00A435E8" w:rsidRDefault="00A435E8" w:rsidP="00A435E8">
      <w:pPr>
        <w:suppressAutoHyphens/>
        <w:spacing w:after="0" w:line="240" w:lineRule="auto"/>
        <w:ind w:firstLine="709"/>
        <w:jc w:val="both"/>
        <w:rPr>
          <w:rFonts w:ascii="Times New Roman" w:eastAsia="Times New Roman" w:hAnsi="Times New Roman"/>
          <w:color w:val="000000"/>
          <w:sz w:val="28"/>
          <w:szCs w:val="28"/>
        </w:rPr>
      </w:pPr>
      <w:r w:rsidRPr="0021665C">
        <w:rPr>
          <w:rFonts w:ascii="Times New Roman" w:eastAsia="Times New Roman" w:hAnsi="Times New Roman"/>
          <w:color w:val="000000"/>
          <w:sz w:val="28"/>
          <w:szCs w:val="28"/>
        </w:rPr>
        <w:t xml:space="preserve">Материальное положение </w:t>
      </w:r>
      <w:r>
        <w:rPr>
          <w:rFonts w:ascii="Times New Roman" w:eastAsia="Times New Roman" w:hAnsi="Times New Roman"/>
          <w:color w:val="000000"/>
          <w:sz w:val="28"/>
          <w:szCs w:val="28"/>
        </w:rPr>
        <w:t xml:space="preserve">по результатам исследования </w:t>
      </w:r>
      <w:r w:rsidRPr="0021665C">
        <w:rPr>
          <w:rFonts w:ascii="Times New Roman" w:eastAsia="Times New Roman" w:hAnsi="Times New Roman"/>
          <w:color w:val="000000"/>
          <w:sz w:val="28"/>
          <w:szCs w:val="28"/>
        </w:rPr>
        <w:t>202</w:t>
      </w:r>
      <w:r>
        <w:rPr>
          <w:rFonts w:ascii="Times New Roman" w:eastAsia="Times New Roman" w:hAnsi="Times New Roman"/>
          <w:color w:val="000000"/>
          <w:sz w:val="28"/>
          <w:szCs w:val="28"/>
        </w:rPr>
        <w:t>2</w:t>
      </w:r>
      <w:r w:rsidRPr="0021665C">
        <w:rPr>
          <w:rFonts w:ascii="Times New Roman" w:eastAsia="Times New Roman" w:hAnsi="Times New Roman"/>
          <w:color w:val="000000"/>
          <w:sz w:val="28"/>
          <w:szCs w:val="28"/>
        </w:rPr>
        <w:t xml:space="preserve"> год</w:t>
      </w:r>
      <w:r>
        <w:rPr>
          <w:rFonts w:ascii="Times New Roman" w:eastAsia="Times New Roman" w:hAnsi="Times New Roman"/>
          <w:color w:val="000000"/>
          <w:sz w:val="28"/>
          <w:szCs w:val="28"/>
        </w:rPr>
        <w:t>а оценивается почти половиной респондентов (48,6%) следующей формулировкой</w:t>
      </w:r>
      <w:r w:rsidRPr="0021665C">
        <w:rPr>
          <w:rFonts w:ascii="Times New Roman" w:eastAsia="Times New Roman" w:hAnsi="Times New Roman"/>
          <w:color w:val="000000"/>
          <w:sz w:val="28"/>
          <w:szCs w:val="28"/>
        </w:rPr>
        <w:t>: «Нам хватает на еду и одежду, но для покупки импортного холодильника или стиральной машины-автомат, нам пришлось бы копить или брать в долг / кредит».</w:t>
      </w:r>
      <w:r>
        <w:rPr>
          <w:rFonts w:ascii="Times New Roman" w:eastAsia="Times New Roman" w:hAnsi="Times New Roman"/>
          <w:color w:val="000000"/>
          <w:sz w:val="28"/>
          <w:szCs w:val="28"/>
        </w:rPr>
        <w:t xml:space="preserve"> Данный ответ характеризует покупательную способность жителей как достаточно низкую. В 2020 году соответствующий вариант ответа был указан 48,0%, в 2021 году – 43,9%, что говорит о стабильно невысоком уровне материального благосостояния респондентов</w:t>
      </w:r>
      <w:r w:rsidRPr="0021665C">
        <w:rPr>
          <w:rFonts w:ascii="Times New Roman" w:eastAsia="Times New Roman" w:hAnsi="Times New Roman"/>
          <w:color w:val="000000"/>
          <w:sz w:val="28"/>
          <w:szCs w:val="28"/>
        </w:rPr>
        <w:t xml:space="preserve"> (табл</w:t>
      </w:r>
      <w:r>
        <w:rPr>
          <w:rFonts w:ascii="Times New Roman" w:eastAsia="Times New Roman" w:hAnsi="Times New Roman"/>
          <w:color w:val="000000"/>
          <w:sz w:val="28"/>
          <w:szCs w:val="28"/>
        </w:rPr>
        <w:t>ица</w:t>
      </w:r>
      <w:r w:rsidRPr="0021665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1</w:t>
      </w:r>
      <w:r w:rsidRPr="0021665C">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14:paraId="3C5597A7" w14:textId="3AA7AF72" w:rsidR="009D35C7" w:rsidRPr="00E01A47" w:rsidRDefault="009D35C7" w:rsidP="00BB27DC">
      <w:pPr>
        <w:suppressAutoHyphens/>
        <w:spacing w:after="0" w:line="240" w:lineRule="auto"/>
        <w:ind w:firstLine="709"/>
        <w:rPr>
          <w:rFonts w:ascii="Times New Roman" w:hAnsi="Times New Roman"/>
          <w:bCs/>
          <w:color w:val="000000"/>
          <w:sz w:val="20"/>
          <w:szCs w:val="20"/>
          <w:highlight w:val="yellow"/>
        </w:rPr>
      </w:pPr>
    </w:p>
    <w:p w14:paraId="0F81C3CB" w14:textId="353790A3" w:rsidR="009D35C7" w:rsidRPr="00A435E8" w:rsidRDefault="00771CDB" w:rsidP="009D35C7">
      <w:pPr>
        <w:spacing w:after="0" w:line="240" w:lineRule="auto"/>
        <w:ind w:firstLine="709"/>
        <w:jc w:val="right"/>
        <w:rPr>
          <w:rFonts w:ascii="Times New Roman" w:hAnsi="Times New Roman"/>
          <w:iCs/>
          <w:color w:val="000000"/>
          <w:sz w:val="24"/>
          <w:szCs w:val="24"/>
        </w:rPr>
      </w:pPr>
      <w:r w:rsidRPr="00A435E8">
        <w:rPr>
          <w:rFonts w:ascii="Times New Roman" w:eastAsiaTheme="majorEastAsia" w:hAnsi="Times New Roman"/>
          <w:iCs/>
          <w:color w:val="000000"/>
          <w:kern w:val="1"/>
          <w:sz w:val="24"/>
          <w:szCs w:val="24"/>
          <w:lang w:eastAsia="ar-SA"/>
        </w:rPr>
        <w:t xml:space="preserve">Таблица </w:t>
      </w:r>
      <w:r w:rsidR="00A435E8" w:rsidRPr="00A435E8">
        <w:rPr>
          <w:rFonts w:ascii="Times New Roman" w:eastAsiaTheme="majorEastAsia" w:hAnsi="Times New Roman"/>
          <w:iCs/>
          <w:color w:val="000000"/>
          <w:kern w:val="1"/>
          <w:sz w:val="24"/>
          <w:szCs w:val="24"/>
          <w:lang w:eastAsia="ar-SA"/>
        </w:rPr>
        <w:t>1</w:t>
      </w:r>
      <w:r w:rsidRPr="00A435E8">
        <w:rPr>
          <w:rFonts w:ascii="Times New Roman" w:eastAsiaTheme="majorEastAsia" w:hAnsi="Times New Roman"/>
          <w:iCs/>
          <w:color w:val="000000"/>
          <w:kern w:val="1"/>
          <w:sz w:val="24"/>
          <w:szCs w:val="24"/>
          <w:lang w:eastAsia="ar-SA"/>
        </w:rPr>
        <w:t>. М</w:t>
      </w:r>
      <w:r w:rsidRPr="00A435E8">
        <w:rPr>
          <w:rFonts w:ascii="Times New Roman" w:hAnsi="Times New Roman"/>
          <w:iCs/>
          <w:color w:val="000000"/>
          <w:sz w:val="24"/>
          <w:szCs w:val="24"/>
        </w:rPr>
        <w:t>атериальное положение респондентов</w:t>
      </w:r>
      <w:r w:rsidR="00BC303F" w:rsidRPr="00A435E8">
        <w:rPr>
          <w:rFonts w:ascii="Times New Roman" w:hAnsi="Times New Roman"/>
          <w:iCs/>
          <w:color w:val="000000"/>
          <w:sz w:val="24"/>
          <w:szCs w:val="24"/>
        </w:rPr>
        <w:t>,</w:t>
      </w:r>
    </w:p>
    <w:p w14:paraId="3C1F9C43" w14:textId="77777777" w:rsidR="00A435E8" w:rsidRPr="00A435E8" w:rsidRDefault="00A435E8" w:rsidP="00A435E8">
      <w:pPr>
        <w:spacing w:after="0" w:line="240" w:lineRule="auto"/>
        <w:ind w:firstLine="709"/>
        <w:jc w:val="right"/>
        <w:rPr>
          <w:rFonts w:ascii="Times New Roman" w:eastAsia="Times New Roman" w:hAnsi="Times New Roman"/>
          <w:color w:val="000000"/>
          <w:kern w:val="2"/>
          <w:lang w:eastAsia="ar-SA"/>
        </w:rPr>
      </w:pPr>
      <w:r w:rsidRPr="00A435E8">
        <w:rPr>
          <w:rFonts w:ascii="Times New Roman" w:eastAsia="Times New Roman" w:hAnsi="Times New Roman"/>
          <w:color w:val="000000"/>
          <w:kern w:val="2"/>
          <w:lang w:eastAsia="ar-SA"/>
        </w:rPr>
        <w:t>% от респондентов</w:t>
      </w:r>
    </w:p>
    <w:tbl>
      <w:tblPr>
        <w:tblStyle w:val="-61115"/>
        <w:tblW w:w="0" w:type="auto"/>
        <w:tblLook w:val="04A0" w:firstRow="1" w:lastRow="0" w:firstColumn="1" w:lastColumn="0" w:noHBand="0" w:noVBand="1"/>
      </w:tblPr>
      <w:tblGrid>
        <w:gridCol w:w="512"/>
        <w:gridCol w:w="6560"/>
        <w:gridCol w:w="1049"/>
        <w:gridCol w:w="1103"/>
        <w:gridCol w:w="1057"/>
      </w:tblGrid>
      <w:tr w:rsidR="00A435E8" w:rsidRPr="00A435E8" w14:paraId="47905769" w14:textId="77777777" w:rsidTr="00A435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Pr>
          <w:p w14:paraId="06F0F93A" w14:textId="77777777" w:rsidR="00A435E8" w:rsidRPr="00A435E8" w:rsidRDefault="00A435E8" w:rsidP="00A435E8">
            <w:pPr>
              <w:autoSpaceDE w:val="0"/>
              <w:autoSpaceDN w:val="0"/>
              <w:adjustRightInd w:val="0"/>
              <w:spacing w:after="0" w:line="240" w:lineRule="auto"/>
              <w:ind w:left="29" w:right="25"/>
              <w:contextualSpacing/>
              <w:jc w:val="center"/>
              <w:rPr>
                <w:rFonts w:ascii="Times New Roman" w:eastAsia="Times New Roman" w:hAnsi="Times New Roman"/>
                <w:color w:val="000000"/>
                <w:sz w:val="24"/>
                <w:szCs w:val="24"/>
              </w:rPr>
            </w:pPr>
            <w:r w:rsidRPr="00A435E8">
              <w:rPr>
                <w:rFonts w:ascii="Times New Roman" w:eastAsia="Times New Roman" w:hAnsi="Times New Roman"/>
                <w:color w:val="000000"/>
                <w:sz w:val="24"/>
                <w:szCs w:val="24"/>
              </w:rPr>
              <w:t>№</w:t>
            </w:r>
          </w:p>
        </w:tc>
        <w:tc>
          <w:tcPr>
            <w:tcW w:w="6560" w:type="dxa"/>
          </w:tcPr>
          <w:p w14:paraId="6595ED53" w14:textId="77777777" w:rsidR="00A435E8" w:rsidRPr="00A435E8" w:rsidRDefault="00A435E8" w:rsidP="00A435E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Критерий</w:t>
            </w:r>
          </w:p>
        </w:tc>
        <w:tc>
          <w:tcPr>
            <w:tcW w:w="1049" w:type="dxa"/>
            <w:vAlign w:val="center"/>
          </w:tcPr>
          <w:p w14:paraId="43BE7F64" w14:textId="77777777" w:rsidR="00A435E8" w:rsidRPr="00A435E8" w:rsidRDefault="00A435E8" w:rsidP="00A435E8">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2020 год</w:t>
            </w:r>
          </w:p>
        </w:tc>
        <w:tc>
          <w:tcPr>
            <w:tcW w:w="1103" w:type="dxa"/>
          </w:tcPr>
          <w:p w14:paraId="7E29EAED" w14:textId="77777777" w:rsidR="00A435E8" w:rsidRPr="00A435E8" w:rsidRDefault="00A435E8" w:rsidP="00A435E8">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2021 год</w:t>
            </w:r>
          </w:p>
        </w:tc>
        <w:tc>
          <w:tcPr>
            <w:tcW w:w="1057" w:type="dxa"/>
          </w:tcPr>
          <w:p w14:paraId="292690DE" w14:textId="77777777" w:rsidR="00A435E8" w:rsidRPr="00A435E8" w:rsidRDefault="00A435E8" w:rsidP="00A435E8">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2022 год</w:t>
            </w:r>
          </w:p>
        </w:tc>
      </w:tr>
      <w:tr w:rsidR="00A435E8" w:rsidRPr="00A435E8" w14:paraId="70AD3307" w14:textId="77777777" w:rsidTr="00A4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7762AEB"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5B592FB1" w14:textId="77777777" w:rsidR="00A435E8" w:rsidRPr="00A435E8" w:rsidRDefault="00A435E8" w:rsidP="00A435E8">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b/>
                <w:color w:val="000000"/>
                <w:sz w:val="24"/>
                <w:szCs w:val="24"/>
                <w:lang w:eastAsia="ru-RU"/>
              </w:rPr>
              <w:t xml:space="preserve">Нам хватает на еду и одежду, но для покупки импортного холодильника или стиральной машины-автомат, нам пришлось бы копить или брать в долг / кредит </w:t>
            </w:r>
          </w:p>
        </w:tc>
        <w:tc>
          <w:tcPr>
            <w:tcW w:w="1049" w:type="dxa"/>
            <w:vAlign w:val="center"/>
          </w:tcPr>
          <w:p w14:paraId="07878D98"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48,0</w:t>
            </w:r>
          </w:p>
        </w:tc>
        <w:tc>
          <w:tcPr>
            <w:tcW w:w="1103" w:type="dxa"/>
            <w:vAlign w:val="center"/>
          </w:tcPr>
          <w:p w14:paraId="764FB018"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43,9</w:t>
            </w:r>
          </w:p>
        </w:tc>
        <w:tc>
          <w:tcPr>
            <w:tcW w:w="1057" w:type="dxa"/>
            <w:vAlign w:val="center"/>
          </w:tcPr>
          <w:p w14:paraId="6A238B8B"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48,6</w:t>
            </w:r>
          </w:p>
        </w:tc>
      </w:tr>
      <w:tr w:rsidR="00A435E8" w:rsidRPr="00A435E8" w14:paraId="0EAB1020" w14:textId="77777777" w:rsidTr="00A435E8">
        <w:tc>
          <w:tcPr>
            <w:cnfStyle w:val="001000000000" w:firstRow="0" w:lastRow="0" w:firstColumn="1" w:lastColumn="0" w:oddVBand="0" w:evenVBand="0" w:oddHBand="0" w:evenHBand="0" w:firstRowFirstColumn="0" w:firstRowLastColumn="0" w:lastRowFirstColumn="0" w:lastRowLastColumn="0"/>
            <w:tcW w:w="512" w:type="dxa"/>
          </w:tcPr>
          <w:p w14:paraId="3F8B8416"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6657133C" w14:textId="77777777" w:rsidR="00A435E8" w:rsidRPr="00A435E8" w:rsidRDefault="00A435E8" w:rsidP="00A435E8">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 xml:space="preserve">У нас достаточно денег на еду, но купить одежду для нас - серьезная проблема </w:t>
            </w:r>
          </w:p>
        </w:tc>
        <w:tc>
          <w:tcPr>
            <w:tcW w:w="1049" w:type="dxa"/>
            <w:vAlign w:val="center"/>
          </w:tcPr>
          <w:p w14:paraId="3589DD6F"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23,1</w:t>
            </w:r>
          </w:p>
        </w:tc>
        <w:tc>
          <w:tcPr>
            <w:tcW w:w="1103" w:type="dxa"/>
          </w:tcPr>
          <w:p w14:paraId="0500AFBD"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16,0</w:t>
            </w:r>
          </w:p>
        </w:tc>
        <w:tc>
          <w:tcPr>
            <w:tcW w:w="1057" w:type="dxa"/>
          </w:tcPr>
          <w:p w14:paraId="066292EC"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20,7</w:t>
            </w:r>
          </w:p>
        </w:tc>
      </w:tr>
      <w:tr w:rsidR="00A435E8" w:rsidRPr="00A435E8" w14:paraId="23B379A9" w14:textId="77777777" w:rsidTr="00A4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3964B6E" w14:textId="77777777" w:rsidR="00A435E8" w:rsidRPr="00A435E8" w:rsidRDefault="00A435E8" w:rsidP="00A435E8">
            <w:pPr>
              <w:numPr>
                <w:ilvl w:val="0"/>
                <w:numId w:val="37"/>
              </w:numPr>
              <w:autoSpaceDE w:val="0"/>
              <w:autoSpaceDN w:val="0"/>
              <w:adjustRightInd w:val="0"/>
              <w:spacing w:after="0" w:line="240" w:lineRule="auto"/>
              <w:ind w:left="0" w:right="25" w:firstLine="0"/>
              <w:contextualSpacing/>
              <w:jc w:val="both"/>
              <w:rPr>
                <w:rFonts w:ascii="Times New Roman" w:eastAsia="Times New Roman" w:hAnsi="Times New Roman"/>
                <w:color w:val="000000"/>
                <w:sz w:val="24"/>
                <w:szCs w:val="24"/>
              </w:rPr>
            </w:pPr>
          </w:p>
        </w:tc>
        <w:tc>
          <w:tcPr>
            <w:tcW w:w="6560" w:type="dxa"/>
          </w:tcPr>
          <w:p w14:paraId="47D89074" w14:textId="77777777" w:rsidR="00A435E8" w:rsidRPr="00A435E8" w:rsidRDefault="00A435E8" w:rsidP="00A435E8">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 xml:space="preserve">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 </w:t>
            </w:r>
          </w:p>
        </w:tc>
        <w:tc>
          <w:tcPr>
            <w:tcW w:w="1049" w:type="dxa"/>
            <w:vAlign w:val="center"/>
          </w:tcPr>
          <w:p w14:paraId="5A2A95A5"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16,3</w:t>
            </w:r>
          </w:p>
        </w:tc>
        <w:tc>
          <w:tcPr>
            <w:tcW w:w="1103" w:type="dxa"/>
            <w:vAlign w:val="center"/>
          </w:tcPr>
          <w:p w14:paraId="2EBBBD2C"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24,4</w:t>
            </w:r>
          </w:p>
        </w:tc>
        <w:tc>
          <w:tcPr>
            <w:tcW w:w="1057" w:type="dxa"/>
            <w:vAlign w:val="center"/>
          </w:tcPr>
          <w:p w14:paraId="73551FD7"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17,9</w:t>
            </w:r>
          </w:p>
        </w:tc>
      </w:tr>
      <w:tr w:rsidR="00A435E8" w:rsidRPr="00A435E8" w14:paraId="23796C5D" w14:textId="77777777" w:rsidTr="00A435E8">
        <w:tc>
          <w:tcPr>
            <w:cnfStyle w:val="001000000000" w:firstRow="0" w:lastRow="0" w:firstColumn="1" w:lastColumn="0" w:oddVBand="0" w:evenVBand="0" w:oddHBand="0" w:evenHBand="0" w:firstRowFirstColumn="0" w:firstRowLastColumn="0" w:lastRowFirstColumn="0" w:lastRowLastColumn="0"/>
            <w:tcW w:w="512" w:type="dxa"/>
          </w:tcPr>
          <w:p w14:paraId="374F1A4B"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70B0772D" w14:textId="77777777" w:rsidR="00A435E8" w:rsidRPr="00A435E8" w:rsidRDefault="00A435E8" w:rsidP="00A435E8">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 xml:space="preserve">Нам не всегда хватает денег даже на еду </w:t>
            </w:r>
          </w:p>
        </w:tc>
        <w:tc>
          <w:tcPr>
            <w:tcW w:w="1049" w:type="dxa"/>
            <w:vAlign w:val="center"/>
          </w:tcPr>
          <w:p w14:paraId="3CD8E193"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5,4</w:t>
            </w:r>
          </w:p>
        </w:tc>
        <w:tc>
          <w:tcPr>
            <w:tcW w:w="1103" w:type="dxa"/>
          </w:tcPr>
          <w:p w14:paraId="6752915A"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4,8</w:t>
            </w:r>
          </w:p>
        </w:tc>
        <w:tc>
          <w:tcPr>
            <w:tcW w:w="1057" w:type="dxa"/>
          </w:tcPr>
          <w:p w14:paraId="659F1870"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4,3</w:t>
            </w:r>
          </w:p>
        </w:tc>
      </w:tr>
      <w:tr w:rsidR="00A435E8" w:rsidRPr="00A435E8" w14:paraId="223507F9" w14:textId="77777777" w:rsidTr="00A4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43EDFF0"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7B21BDD8" w14:textId="77777777" w:rsidR="00A435E8" w:rsidRPr="00A435E8" w:rsidRDefault="00A435E8" w:rsidP="00A435E8">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Мы можем позволить себе очень многое, но в ближайшем будущем не смогли бы самостоятельно накопить даже на однокомнатную квартиру</w:t>
            </w:r>
          </w:p>
        </w:tc>
        <w:tc>
          <w:tcPr>
            <w:tcW w:w="1049" w:type="dxa"/>
            <w:vAlign w:val="center"/>
          </w:tcPr>
          <w:p w14:paraId="587D087E"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5,2</w:t>
            </w:r>
          </w:p>
        </w:tc>
        <w:tc>
          <w:tcPr>
            <w:tcW w:w="1103" w:type="dxa"/>
            <w:vAlign w:val="center"/>
          </w:tcPr>
          <w:p w14:paraId="4FBBC1E2" w14:textId="77777777" w:rsidR="00A435E8" w:rsidRPr="00A435E8" w:rsidRDefault="00A435E8" w:rsidP="00A435E8">
            <w:pPr>
              <w:tabs>
                <w:tab w:val="left" w:pos="210"/>
                <w:tab w:val="center" w:pos="469"/>
              </w:tabs>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7,3</w:t>
            </w:r>
          </w:p>
        </w:tc>
        <w:tc>
          <w:tcPr>
            <w:tcW w:w="1057" w:type="dxa"/>
            <w:vAlign w:val="center"/>
          </w:tcPr>
          <w:p w14:paraId="7109DB75" w14:textId="77777777" w:rsidR="00A435E8" w:rsidRPr="00A435E8" w:rsidRDefault="00A435E8" w:rsidP="00A435E8">
            <w:pPr>
              <w:tabs>
                <w:tab w:val="left" w:pos="210"/>
                <w:tab w:val="center" w:pos="469"/>
              </w:tabs>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6,8</w:t>
            </w:r>
          </w:p>
        </w:tc>
      </w:tr>
      <w:tr w:rsidR="00A435E8" w:rsidRPr="00A435E8" w14:paraId="04AF0B65" w14:textId="77777777" w:rsidTr="00A435E8">
        <w:tc>
          <w:tcPr>
            <w:cnfStyle w:val="001000000000" w:firstRow="0" w:lastRow="0" w:firstColumn="1" w:lastColumn="0" w:oddVBand="0" w:evenVBand="0" w:oddHBand="0" w:evenHBand="0" w:firstRowFirstColumn="0" w:firstRowLastColumn="0" w:lastRowFirstColumn="0" w:lastRowLastColumn="0"/>
            <w:tcW w:w="512" w:type="dxa"/>
          </w:tcPr>
          <w:p w14:paraId="677FA7A8" w14:textId="77777777" w:rsidR="00A435E8" w:rsidRPr="00A435E8" w:rsidRDefault="00A435E8" w:rsidP="00A435E8">
            <w:pPr>
              <w:numPr>
                <w:ilvl w:val="0"/>
                <w:numId w:val="37"/>
              </w:numPr>
              <w:autoSpaceDE w:val="0"/>
              <w:autoSpaceDN w:val="0"/>
              <w:adjustRightInd w:val="0"/>
              <w:spacing w:after="0" w:line="240" w:lineRule="auto"/>
              <w:ind w:left="0" w:right="25" w:firstLine="0"/>
              <w:contextualSpacing/>
              <w:jc w:val="both"/>
              <w:rPr>
                <w:rFonts w:ascii="Times New Roman" w:eastAsia="Times New Roman" w:hAnsi="Times New Roman"/>
                <w:color w:val="000000"/>
                <w:sz w:val="24"/>
                <w:szCs w:val="24"/>
              </w:rPr>
            </w:pPr>
          </w:p>
        </w:tc>
        <w:tc>
          <w:tcPr>
            <w:tcW w:w="6560" w:type="dxa"/>
          </w:tcPr>
          <w:p w14:paraId="274FCDD2" w14:textId="77777777" w:rsidR="00A435E8" w:rsidRPr="00A435E8" w:rsidRDefault="00A435E8" w:rsidP="00A435E8">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У нас нет никаких финансовых затруднений. При необходимости мы сможем купить квартиру или дом</w:t>
            </w:r>
          </w:p>
        </w:tc>
        <w:tc>
          <w:tcPr>
            <w:tcW w:w="1049" w:type="dxa"/>
            <w:vAlign w:val="center"/>
          </w:tcPr>
          <w:p w14:paraId="3B97B972"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w:t>
            </w:r>
          </w:p>
        </w:tc>
        <w:tc>
          <w:tcPr>
            <w:tcW w:w="1103" w:type="dxa"/>
            <w:vAlign w:val="center"/>
          </w:tcPr>
          <w:p w14:paraId="46B2212E"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3,6</w:t>
            </w:r>
          </w:p>
        </w:tc>
        <w:tc>
          <w:tcPr>
            <w:tcW w:w="1057" w:type="dxa"/>
            <w:vAlign w:val="center"/>
          </w:tcPr>
          <w:p w14:paraId="3AAFC897"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1,7</w:t>
            </w:r>
          </w:p>
        </w:tc>
      </w:tr>
    </w:tbl>
    <w:p w14:paraId="619271E0" w14:textId="61CCF78D" w:rsidR="002B15A3" w:rsidRPr="00E01A47" w:rsidRDefault="002B15A3" w:rsidP="00BB27DC">
      <w:pPr>
        <w:suppressAutoHyphens/>
        <w:spacing w:after="0" w:line="240" w:lineRule="auto"/>
        <w:ind w:firstLine="709"/>
        <w:rPr>
          <w:rFonts w:ascii="Times New Roman" w:hAnsi="Times New Roman"/>
          <w:bCs/>
          <w:color w:val="000000"/>
          <w:sz w:val="28"/>
          <w:szCs w:val="28"/>
          <w:highlight w:val="yellow"/>
        </w:rPr>
      </w:pPr>
    </w:p>
    <w:p w14:paraId="4463F06B" w14:textId="4E12B332" w:rsidR="009D35C7" w:rsidRPr="00F52416" w:rsidRDefault="008C3421" w:rsidP="00BB27DC">
      <w:pPr>
        <w:suppressAutoHyphens/>
        <w:spacing w:after="0" w:line="240" w:lineRule="auto"/>
        <w:ind w:firstLine="709"/>
        <w:rPr>
          <w:rFonts w:ascii="Times New Roman" w:hAnsi="Times New Roman"/>
          <w:b/>
          <w:color w:val="000000"/>
          <w:sz w:val="28"/>
          <w:szCs w:val="28"/>
        </w:rPr>
      </w:pPr>
      <w:r w:rsidRPr="00F52416">
        <w:rPr>
          <w:rFonts w:ascii="Times New Roman" w:hAnsi="Times New Roman"/>
          <w:b/>
          <w:color w:val="000000"/>
          <w:sz w:val="28"/>
          <w:szCs w:val="28"/>
        </w:rPr>
        <w:t>Востребованность финансовых услуг</w:t>
      </w:r>
    </w:p>
    <w:p w14:paraId="4AB3EC73" w14:textId="7382DBBB" w:rsidR="009D35C7" w:rsidRPr="00F52416" w:rsidRDefault="009D35C7" w:rsidP="00BB27DC">
      <w:pPr>
        <w:suppressAutoHyphens/>
        <w:spacing w:after="0" w:line="240" w:lineRule="auto"/>
        <w:ind w:firstLine="709"/>
        <w:rPr>
          <w:rFonts w:ascii="Times New Roman" w:hAnsi="Times New Roman"/>
          <w:bCs/>
          <w:color w:val="000000"/>
          <w:sz w:val="28"/>
          <w:szCs w:val="28"/>
        </w:rPr>
      </w:pPr>
    </w:p>
    <w:p w14:paraId="6952319E" w14:textId="77777777" w:rsidR="00775CB6" w:rsidRPr="00775CB6" w:rsidRDefault="00775CB6" w:rsidP="00775CB6">
      <w:pPr>
        <w:suppressAutoHyphens/>
        <w:spacing w:after="0" w:line="240" w:lineRule="auto"/>
        <w:ind w:firstLine="709"/>
        <w:jc w:val="both"/>
        <w:rPr>
          <w:rFonts w:ascii="Times New Roman" w:eastAsia="Times New Roman" w:hAnsi="Times New Roman"/>
          <w:color w:val="000000"/>
          <w:sz w:val="28"/>
          <w:szCs w:val="28"/>
          <w:lang w:eastAsia="ru-RU"/>
        </w:rPr>
      </w:pPr>
      <w:r w:rsidRPr="00775CB6">
        <w:rPr>
          <w:rFonts w:ascii="Times New Roman" w:eastAsia="Times New Roman" w:hAnsi="Times New Roman"/>
          <w:color w:val="000000"/>
          <w:sz w:val="28"/>
          <w:szCs w:val="28"/>
          <w:lang w:eastAsia="ru-RU"/>
        </w:rPr>
        <w:t xml:space="preserve">В рамках раздела «Востребованность финансовых услуг» нами было выявлено, какие финансовые услуги, продукты и возможности востребованы в повседневной деятельности респондентов; также были изучены причины отказа от данных продуктов и услуг. Наиболее востребованной финансовой услугой на протяжении уже трёх лет остаются банковские вклады. Так, в 2022 г. пользуются в данный момент времени банковскими вкладами 29,9% респондентов. Отметим, что в предыдущие годы исследований данное значение также находилось на уровне трети опрошенных и составило 32,1% в 2021 году и 28,1% в 2020 году, что говорит об устойчивом интересе жителей области к данной финансовой услуге. У 9,1% опрошенных нет вклада в настоящий момент времени, но они пользовались им в течение последних 12 месяцев; в 2021 году данный показатель составил 6,1%, а в 2020 году – 7,2%. Число лиц, не пользовавшихся банковскими вкладами в последние 12 месяцев, начиная с 2020 года демонстрирует незначительные темпы снижения (2020 г од - 64,7%, 2021 год - 61,8%, 2022 год - 61,0%). </w:t>
      </w:r>
    </w:p>
    <w:p w14:paraId="11465BA9" w14:textId="77777777" w:rsidR="00775CB6" w:rsidRPr="00775CB6" w:rsidRDefault="00775CB6" w:rsidP="00775CB6">
      <w:pPr>
        <w:suppressAutoHyphens/>
        <w:spacing w:after="0" w:line="240" w:lineRule="auto"/>
        <w:ind w:firstLine="709"/>
        <w:jc w:val="both"/>
        <w:rPr>
          <w:rFonts w:ascii="Times New Roman" w:eastAsia="Times New Roman" w:hAnsi="Times New Roman"/>
          <w:color w:val="000000"/>
          <w:sz w:val="28"/>
          <w:szCs w:val="28"/>
          <w:lang w:eastAsia="ru-RU"/>
        </w:rPr>
      </w:pPr>
      <w:r w:rsidRPr="00775CB6">
        <w:rPr>
          <w:rFonts w:ascii="Times New Roman" w:eastAsia="Times New Roman" w:hAnsi="Times New Roman"/>
          <w:bCs/>
          <w:color w:val="000000"/>
          <w:sz w:val="28"/>
          <w:szCs w:val="28"/>
          <w:lang w:eastAsia="ru-RU"/>
        </w:rPr>
        <w:t>Использование других финансовых услуг и инструментов (вариант ответа «имеется сейчас») крайне непопулярно среди жителей и находится в диапазоне от 0,3% (д</w:t>
      </w:r>
      <w:r w:rsidRPr="00775CB6">
        <w:rPr>
          <w:rFonts w:ascii="Times New Roman" w:eastAsia="Times New Roman" w:hAnsi="Times New Roman"/>
          <w:sz w:val="28"/>
          <w:szCs w:val="28"/>
          <w:lang w:eastAsia="ru-RU"/>
        </w:rPr>
        <w:t>оговор на размещение средств в форме займа в сельскохозяйственном кредитном потребительском кооперативе) до 4,4% (индивидуальный инвестиционный счёт).</w:t>
      </w:r>
      <w:r w:rsidRPr="00775CB6">
        <w:rPr>
          <w:rFonts w:ascii="Times New Roman" w:eastAsia="Times New Roman" w:hAnsi="Times New Roman"/>
          <w:bCs/>
          <w:color w:val="000000"/>
          <w:sz w:val="28"/>
          <w:szCs w:val="28"/>
          <w:lang w:eastAsia="ru-RU"/>
        </w:rPr>
        <w:t xml:space="preserve"> Соответственно, количество респондентов, не пользовавшихся данной услугой на протяжении последних 12 месяцев, составило от 95,0% до 99,2%. </w:t>
      </w:r>
    </w:p>
    <w:p w14:paraId="77BB2044" w14:textId="1BFD2FE0" w:rsidR="00330E91" w:rsidRPr="00E01A47" w:rsidRDefault="00775CB6" w:rsidP="00330E91">
      <w:pPr>
        <w:suppressAutoHyphens/>
        <w:spacing w:after="0" w:line="240" w:lineRule="auto"/>
        <w:ind w:firstLine="709"/>
        <w:jc w:val="both"/>
        <w:rPr>
          <w:rFonts w:ascii="Times New Roman" w:eastAsia="Times New Roman" w:hAnsi="Times New Roman"/>
          <w:color w:val="000000"/>
          <w:sz w:val="28"/>
          <w:szCs w:val="28"/>
          <w:highlight w:val="yellow"/>
        </w:rPr>
      </w:pPr>
      <w:r w:rsidRPr="00775CB6">
        <w:rPr>
          <w:rFonts w:ascii="Times New Roman" w:eastAsia="Times New Roman" w:hAnsi="Times New Roman"/>
          <w:color w:val="000000"/>
          <w:sz w:val="28"/>
          <w:szCs w:val="28"/>
          <w:lang w:eastAsia="ru-RU"/>
        </w:rPr>
        <w:t>При этом на протяжении 2020-2022 годов по всем видам услуг существенно изменяется количество респондентов, выбравших вариант «Не имеется сейчас, но использовался за последние 12 месяцев». Так, средний показатель данного варианта в 2020 году составил 2,15%, в 2021 году вырос до 4,45%, а в 2022 году вновь снизился до 2,05%.  В целом, наименее востребованными на протяжении трёх лет остаются такие услуги, как «</w:t>
      </w:r>
      <w:r w:rsidRPr="00775CB6">
        <w:rPr>
          <w:rFonts w:ascii="Times New Roman" w:eastAsia="Times New Roman" w:hAnsi="Times New Roman"/>
          <w:sz w:val="28"/>
          <w:szCs w:val="28"/>
          <w:lang w:eastAsia="ru-RU"/>
        </w:rPr>
        <w:t xml:space="preserve">договор на размещение средств в форме займа в сельскохозяйственном кредитном потребительском кооперативе», «инвестиционное страхование жизни», «брокерский счет», которые стабильно не используются респондентами в течение последних 12 месяцев, а также не входят в актуальный опыт последнего года. В целом, перечень используемых жителями области финансовых услуг и инструментов следует признать достаточно ограниченным; основная часть респондентов, имеющих опыт применения финансовых продуктов, отдаёт предпочтение наиболее классическому их типу – банковских вкладам </w:t>
      </w:r>
      <w:r w:rsidRPr="00775CB6">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eastAsia="ru-RU"/>
        </w:rPr>
        <w:t>2</w:t>
      </w:r>
      <w:r w:rsidRPr="00775CB6">
        <w:rPr>
          <w:rFonts w:ascii="Times New Roman" w:eastAsia="Times New Roman" w:hAnsi="Times New Roman"/>
          <w:color w:val="000000"/>
          <w:sz w:val="28"/>
          <w:szCs w:val="28"/>
          <w:lang w:eastAsia="ru-RU"/>
        </w:rPr>
        <w:t xml:space="preserve">). </w:t>
      </w:r>
    </w:p>
    <w:p w14:paraId="18E2C6AD" w14:textId="77777777" w:rsidR="00330E91" w:rsidRPr="00E01A47" w:rsidRDefault="00330E91" w:rsidP="008C3421">
      <w:pPr>
        <w:spacing w:after="0" w:line="240" w:lineRule="auto"/>
        <w:ind w:firstLine="709"/>
        <w:jc w:val="right"/>
        <w:rPr>
          <w:rFonts w:ascii="Times New Roman" w:eastAsia="Times New Roman" w:hAnsi="Times New Roman"/>
          <w:color w:val="000000"/>
          <w:kern w:val="2"/>
          <w:sz w:val="28"/>
          <w:szCs w:val="28"/>
          <w:highlight w:val="yellow"/>
          <w:lang w:eastAsia="ar-SA"/>
        </w:rPr>
        <w:sectPr w:rsidR="00330E91" w:rsidRPr="00E01A47" w:rsidSect="002021E5">
          <w:pgSz w:w="11906" w:h="16838"/>
          <w:pgMar w:top="1134" w:right="707" w:bottom="1134" w:left="1134" w:header="709" w:footer="720" w:gutter="0"/>
          <w:cols w:space="720"/>
          <w:titlePg/>
          <w:docGrid w:linePitch="360" w:charSpace="36864"/>
        </w:sectPr>
      </w:pPr>
    </w:p>
    <w:p w14:paraId="187C8F0B" w14:textId="6FC14FA4" w:rsidR="00BC303F" w:rsidRPr="00775CB6" w:rsidRDefault="00330E91" w:rsidP="00330E91">
      <w:pPr>
        <w:spacing w:after="0" w:line="240" w:lineRule="auto"/>
        <w:jc w:val="right"/>
        <w:rPr>
          <w:rFonts w:ascii="Times New Roman" w:eastAsiaTheme="majorEastAsia" w:hAnsi="Times New Roman"/>
          <w:iCs/>
          <w:color w:val="000000"/>
          <w:kern w:val="1"/>
          <w:sz w:val="24"/>
          <w:szCs w:val="24"/>
          <w:lang w:eastAsia="ar-SA"/>
        </w:rPr>
      </w:pPr>
      <w:r w:rsidRPr="00775CB6">
        <w:rPr>
          <w:rFonts w:ascii="Times New Roman" w:eastAsiaTheme="majorEastAsia" w:hAnsi="Times New Roman"/>
          <w:iCs/>
          <w:color w:val="000000"/>
          <w:kern w:val="1"/>
          <w:sz w:val="24"/>
          <w:szCs w:val="24"/>
          <w:lang w:eastAsia="ar-SA"/>
        </w:rPr>
        <w:lastRenderedPageBreak/>
        <w:t xml:space="preserve">Таблица </w:t>
      </w:r>
      <w:r w:rsidR="00775CB6" w:rsidRPr="00775CB6">
        <w:rPr>
          <w:rFonts w:ascii="Times New Roman" w:eastAsiaTheme="majorEastAsia" w:hAnsi="Times New Roman"/>
          <w:iCs/>
          <w:color w:val="000000"/>
          <w:kern w:val="1"/>
          <w:sz w:val="24"/>
          <w:szCs w:val="24"/>
          <w:lang w:eastAsia="ar-SA"/>
        </w:rPr>
        <w:t>2</w:t>
      </w:r>
      <w:r w:rsidRPr="00775CB6">
        <w:rPr>
          <w:rFonts w:ascii="Times New Roman" w:eastAsiaTheme="majorEastAsia" w:hAnsi="Times New Roman"/>
          <w:iCs/>
          <w:color w:val="000000"/>
          <w:kern w:val="1"/>
          <w:sz w:val="24"/>
          <w:szCs w:val="24"/>
          <w:lang w:eastAsia="ar-SA"/>
        </w:rPr>
        <w:t>. Основные финансовые услуги</w:t>
      </w:r>
      <w:r w:rsidR="00BC303F" w:rsidRPr="00775CB6">
        <w:rPr>
          <w:rFonts w:ascii="Times New Roman" w:eastAsiaTheme="majorEastAsia" w:hAnsi="Times New Roman"/>
          <w:iCs/>
          <w:color w:val="000000"/>
          <w:kern w:val="1"/>
          <w:sz w:val="24"/>
          <w:szCs w:val="24"/>
          <w:lang w:eastAsia="ar-SA"/>
        </w:rPr>
        <w:t>,</w:t>
      </w:r>
    </w:p>
    <w:p w14:paraId="65AF2037" w14:textId="70569532" w:rsidR="00BC303F" w:rsidRPr="00775CB6" w:rsidRDefault="00BC303F" w:rsidP="00BC303F">
      <w:pPr>
        <w:spacing w:after="0" w:line="240" w:lineRule="auto"/>
        <w:ind w:firstLine="709"/>
        <w:jc w:val="right"/>
        <w:rPr>
          <w:rFonts w:ascii="Times New Roman" w:eastAsia="Times New Roman" w:hAnsi="Times New Roman"/>
          <w:color w:val="000000"/>
          <w:kern w:val="2"/>
          <w:lang w:eastAsia="ar-SA"/>
        </w:rPr>
      </w:pPr>
      <w:r w:rsidRPr="00775CB6">
        <w:rPr>
          <w:rFonts w:ascii="Times New Roman" w:eastAsia="Times New Roman" w:hAnsi="Times New Roman"/>
          <w:color w:val="000000"/>
          <w:kern w:val="2"/>
          <w:lang w:eastAsia="ar-SA"/>
        </w:rPr>
        <w:t>% от респондентов</w:t>
      </w:r>
    </w:p>
    <w:tbl>
      <w:tblPr>
        <w:tblStyle w:val="-61116"/>
        <w:tblW w:w="0" w:type="auto"/>
        <w:tblLook w:val="04A0" w:firstRow="1" w:lastRow="0" w:firstColumn="1" w:lastColumn="0" w:noHBand="0" w:noVBand="1"/>
      </w:tblPr>
      <w:tblGrid>
        <w:gridCol w:w="604"/>
        <w:gridCol w:w="3920"/>
        <w:gridCol w:w="874"/>
        <w:gridCol w:w="1260"/>
        <w:gridCol w:w="992"/>
        <w:gridCol w:w="1276"/>
        <w:gridCol w:w="1417"/>
        <w:gridCol w:w="1559"/>
        <w:gridCol w:w="993"/>
        <w:gridCol w:w="850"/>
        <w:gridCol w:w="987"/>
      </w:tblGrid>
      <w:tr w:rsidR="00775CB6" w:rsidRPr="00775CB6" w14:paraId="7AFB4ADF" w14:textId="77777777" w:rsidTr="00775CB6">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604" w:type="dxa"/>
            <w:vMerge w:val="restart"/>
          </w:tcPr>
          <w:p w14:paraId="1D024CAF" w14:textId="77777777" w:rsidR="00775CB6" w:rsidRPr="00775CB6" w:rsidRDefault="00775CB6" w:rsidP="00775CB6">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 п/п</w:t>
            </w:r>
          </w:p>
        </w:tc>
        <w:tc>
          <w:tcPr>
            <w:tcW w:w="3920" w:type="dxa"/>
            <w:vMerge w:val="restart"/>
            <w:shd w:val="clear" w:color="auto" w:fill="auto"/>
          </w:tcPr>
          <w:p w14:paraId="7C44A60B" w14:textId="77777777" w:rsidR="00775CB6" w:rsidRPr="00775CB6" w:rsidRDefault="00775CB6" w:rsidP="00775CB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Вид финансовой услуги</w:t>
            </w:r>
          </w:p>
        </w:tc>
        <w:tc>
          <w:tcPr>
            <w:tcW w:w="3126" w:type="dxa"/>
            <w:gridSpan w:val="3"/>
            <w:shd w:val="clear" w:color="auto" w:fill="auto"/>
          </w:tcPr>
          <w:p w14:paraId="70A2F758" w14:textId="77777777" w:rsidR="00775CB6" w:rsidRPr="00775CB6" w:rsidRDefault="00775CB6" w:rsidP="00775C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Имеется сейчас</w:t>
            </w:r>
          </w:p>
        </w:tc>
        <w:tc>
          <w:tcPr>
            <w:tcW w:w="4252" w:type="dxa"/>
            <w:gridSpan w:val="3"/>
            <w:shd w:val="clear" w:color="auto" w:fill="auto"/>
          </w:tcPr>
          <w:p w14:paraId="36F7D4D8" w14:textId="77777777" w:rsidR="00775CB6" w:rsidRPr="00775CB6" w:rsidRDefault="00775CB6" w:rsidP="00775C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Не имеется сейчас, но использовался за последние 12 месяцев</w:t>
            </w:r>
          </w:p>
        </w:tc>
        <w:tc>
          <w:tcPr>
            <w:tcW w:w="2830" w:type="dxa"/>
            <w:gridSpan w:val="3"/>
            <w:shd w:val="clear" w:color="auto" w:fill="auto"/>
          </w:tcPr>
          <w:p w14:paraId="5CAD2F45" w14:textId="77777777" w:rsidR="00775CB6" w:rsidRPr="00775CB6" w:rsidRDefault="00775CB6" w:rsidP="00775C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Не использовался за последние 12 месяцев</w:t>
            </w:r>
          </w:p>
        </w:tc>
      </w:tr>
      <w:tr w:rsidR="00775CB6" w:rsidRPr="00775CB6" w14:paraId="39B1E246" w14:textId="77777777" w:rsidTr="00775CB6">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04" w:type="dxa"/>
            <w:vMerge/>
          </w:tcPr>
          <w:p w14:paraId="157440EE" w14:textId="77777777" w:rsidR="00775CB6" w:rsidRPr="00775CB6" w:rsidRDefault="00775CB6" w:rsidP="00775CB6">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3920" w:type="dxa"/>
            <w:vMerge/>
            <w:shd w:val="clear" w:color="auto" w:fill="auto"/>
          </w:tcPr>
          <w:p w14:paraId="27EB9DF0" w14:textId="77777777" w:rsidR="00775CB6" w:rsidRPr="00775CB6" w:rsidRDefault="00775CB6" w:rsidP="00775CB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p>
        </w:tc>
        <w:tc>
          <w:tcPr>
            <w:tcW w:w="874" w:type="dxa"/>
            <w:shd w:val="clear" w:color="auto" w:fill="auto"/>
          </w:tcPr>
          <w:p w14:paraId="1516D1DD"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2020 год</w:t>
            </w:r>
          </w:p>
        </w:tc>
        <w:tc>
          <w:tcPr>
            <w:tcW w:w="1260" w:type="dxa"/>
          </w:tcPr>
          <w:p w14:paraId="277DBE50"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775CB6">
              <w:rPr>
                <w:rFonts w:ascii="Times New Roman" w:eastAsia="Times New Roman" w:hAnsi="Times New Roman"/>
                <w:bCs/>
                <w:color w:val="000000"/>
                <w:sz w:val="24"/>
                <w:szCs w:val="24"/>
                <w:lang w:eastAsia="ru-RU"/>
              </w:rPr>
              <w:t>2021 год</w:t>
            </w:r>
          </w:p>
        </w:tc>
        <w:tc>
          <w:tcPr>
            <w:tcW w:w="992" w:type="dxa"/>
            <w:shd w:val="clear" w:color="auto" w:fill="auto"/>
          </w:tcPr>
          <w:p w14:paraId="1DFAD14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775CB6">
              <w:rPr>
                <w:rFonts w:ascii="Times New Roman" w:eastAsia="Times New Roman" w:hAnsi="Times New Roman"/>
                <w:b/>
                <w:bCs/>
                <w:color w:val="000000"/>
                <w:sz w:val="24"/>
                <w:szCs w:val="24"/>
                <w:lang w:eastAsia="ru-RU"/>
              </w:rPr>
              <w:t>2022 год</w:t>
            </w:r>
          </w:p>
        </w:tc>
        <w:tc>
          <w:tcPr>
            <w:tcW w:w="1276" w:type="dxa"/>
          </w:tcPr>
          <w:p w14:paraId="3A3BCFA3"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2020 год</w:t>
            </w:r>
          </w:p>
        </w:tc>
        <w:tc>
          <w:tcPr>
            <w:tcW w:w="1417" w:type="dxa"/>
            <w:shd w:val="clear" w:color="auto" w:fill="auto"/>
          </w:tcPr>
          <w:p w14:paraId="23996C32"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775CB6">
              <w:rPr>
                <w:rFonts w:ascii="Times New Roman" w:eastAsia="Times New Roman" w:hAnsi="Times New Roman"/>
                <w:bCs/>
                <w:color w:val="000000"/>
                <w:sz w:val="24"/>
                <w:szCs w:val="24"/>
                <w:lang w:eastAsia="ru-RU"/>
              </w:rPr>
              <w:t>2021 год</w:t>
            </w:r>
          </w:p>
        </w:tc>
        <w:tc>
          <w:tcPr>
            <w:tcW w:w="1559" w:type="dxa"/>
          </w:tcPr>
          <w:p w14:paraId="4FD874AF"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775CB6">
              <w:rPr>
                <w:rFonts w:ascii="Times New Roman" w:eastAsia="Times New Roman" w:hAnsi="Times New Roman"/>
                <w:b/>
                <w:bCs/>
                <w:color w:val="000000"/>
                <w:sz w:val="24"/>
                <w:szCs w:val="24"/>
                <w:lang w:eastAsia="ru-RU"/>
              </w:rPr>
              <w:t>2022 год</w:t>
            </w:r>
          </w:p>
        </w:tc>
        <w:tc>
          <w:tcPr>
            <w:tcW w:w="993" w:type="dxa"/>
            <w:shd w:val="clear" w:color="auto" w:fill="auto"/>
          </w:tcPr>
          <w:p w14:paraId="3E013218"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2020 год</w:t>
            </w:r>
          </w:p>
        </w:tc>
        <w:tc>
          <w:tcPr>
            <w:tcW w:w="850" w:type="dxa"/>
          </w:tcPr>
          <w:p w14:paraId="4EEB985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775CB6">
              <w:rPr>
                <w:rFonts w:ascii="Times New Roman" w:eastAsia="Times New Roman" w:hAnsi="Times New Roman"/>
                <w:bCs/>
                <w:color w:val="000000"/>
                <w:sz w:val="24"/>
                <w:szCs w:val="24"/>
                <w:lang w:eastAsia="ru-RU"/>
              </w:rPr>
              <w:t>2021 год</w:t>
            </w:r>
          </w:p>
        </w:tc>
        <w:tc>
          <w:tcPr>
            <w:tcW w:w="987" w:type="dxa"/>
            <w:shd w:val="clear" w:color="auto" w:fill="auto"/>
          </w:tcPr>
          <w:p w14:paraId="3F40F2DD"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775CB6">
              <w:rPr>
                <w:rFonts w:ascii="Times New Roman" w:eastAsia="Times New Roman" w:hAnsi="Times New Roman"/>
                <w:b/>
                <w:bCs/>
                <w:color w:val="000000"/>
                <w:sz w:val="24"/>
                <w:szCs w:val="24"/>
                <w:lang w:eastAsia="ru-RU"/>
              </w:rPr>
              <w:t>2022 год</w:t>
            </w:r>
          </w:p>
        </w:tc>
      </w:tr>
      <w:tr w:rsidR="00775CB6" w:rsidRPr="00775CB6" w14:paraId="7AE3833A" w14:textId="77777777" w:rsidTr="00775CB6">
        <w:trPr>
          <w:trHeight w:val="1132"/>
        </w:trPr>
        <w:tc>
          <w:tcPr>
            <w:cnfStyle w:val="001000000000" w:firstRow="0" w:lastRow="0" w:firstColumn="1" w:lastColumn="0" w:oddVBand="0" w:evenVBand="0" w:oddHBand="0" w:evenHBand="0" w:firstRowFirstColumn="0" w:firstRowLastColumn="0" w:lastRowFirstColumn="0" w:lastRowLastColumn="0"/>
            <w:tcW w:w="604" w:type="dxa"/>
          </w:tcPr>
          <w:p w14:paraId="78427709"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28DD8BC8"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Договор на размещение средств в форме займа в сельскохозяйственном кредитном потребительском кооперативе </w:t>
            </w:r>
          </w:p>
        </w:tc>
        <w:tc>
          <w:tcPr>
            <w:tcW w:w="874" w:type="dxa"/>
            <w:vAlign w:val="center"/>
          </w:tcPr>
          <w:p w14:paraId="564846B4"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1,4</w:t>
            </w:r>
          </w:p>
        </w:tc>
        <w:tc>
          <w:tcPr>
            <w:tcW w:w="1260" w:type="dxa"/>
            <w:vAlign w:val="center"/>
          </w:tcPr>
          <w:p w14:paraId="2DCD596F"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0,5</w:t>
            </w:r>
          </w:p>
        </w:tc>
        <w:tc>
          <w:tcPr>
            <w:tcW w:w="992" w:type="dxa"/>
            <w:vAlign w:val="center"/>
          </w:tcPr>
          <w:p w14:paraId="39ECBC55"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0,3</w:t>
            </w:r>
          </w:p>
        </w:tc>
        <w:tc>
          <w:tcPr>
            <w:tcW w:w="1276" w:type="dxa"/>
            <w:vAlign w:val="center"/>
          </w:tcPr>
          <w:p w14:paraId="4A01EDE2"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0,3</w:t>
            </w:r>
          </w:p>
        </w:tc>
        <w:tc>
          <w:tcPr>
            <w:tcW w:w="1417" w:type="dxa"/>
            <w:vAlign w:val="center"/>
          </w:tcPr>
          <w:p w14:paraId="470FCB3F"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6,1</w:t>
            </w:r>
          </w:p>
        </w:tc>
        <w:tc>
          <w:tcPr>
            <w:tcW w:w="1559" w:type="dxa"/>
            <w:vAlign w:val="center"/>
          </w:tcPr>
          <w:p w14:paraId="43F5090D"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0,5</w:t>
            </w:r>
          </w:p>
        </w:tc>
        <w:tc>
          <w:tcPr>
            <w:tcW w:w="993" w:type="dxa"/>
            <w:vAlign w:val="center"/>
          </w:tcPr>
          <w:p w14:paraId="2A691768"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98,3</w:t>
            </w:r>
          </w:p>
        </w:tc>
        <w:tc>
          <w:tcPr>
            <w:tcW w:w="850" w:type="dxa"/>
            <w:vAlign w:val="center"/>
          </w:tcPr>
          <w:p w14:paraId="1CB3C8E6"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93,4</w:t>
            </w:r>
          </w:p>
        </w:tc>
        <w:tc>
          <w:tcPr>
            <w:tcW w:w="987" w:type="dxa"/>
            <w:vAlign w:val="center"/>
          </w:tcPr>
          <w:p w14:paraId="382EEA6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99,2</w:t>
            </w:r>
          </w:p>
        </w:tc>
      </w:tr>
      <w:tr w:rsidR="00775CB6" w:rsidRPr="00775CB6" w14:paraId="24370CAF" w14:textId="77777777" w:rsidTr="00775CB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 w:type="dxa"/>
          </w:tcPr>
          <w:p w14:paraId="052E340C"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588F5A18"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Брокерский счет </w:t>
            </w:r>
          </w:p>
        </w:tc>
        <w:tc>
          <w:tcPr>
            <w:tcW w:w="874" w:type="dxa"/>
            <w:vAlign w:val="center"/>
          </w:tcPr>
          <w:p w14:paraId="0E802B3B"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1,4</w:t>
            </w:r>
          </w:p>
        </w:tc>
        <w:tc>
          <w:tcPr>
            <w:tcW w:w="1260" w:type="dxa"/>
            <w:vAlign w:val="center"/>
          </w:tcPr>
          <w:p w14:paraId="6607281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0,8</w:t>
            </w:r>
          </w:p>
        </w:tc>
        <w:tc>
          <w:tcPr>
            <w:tcW w:w="992" w:type="dxa"/>
            <w:vAlign w:val="center"/>
          </w:tcPr>
          <w:p w14:paraId="3B9AA46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0,9</w:t>
            </w:r>
          </w:p>
        </w:tc>
        <w:tc>
          <w:tcPr>
            <w:tcW w:w="1276" w:type="dxa"/>
            <w:vAlign w:val="center"/>
          </w:tcPr>
          <w:p w14:paraId="36A28C7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0,3</w:t>
            </w:r>
          </w:p>
        </w:tc>
        <w:tc>
          <w:tcPr>
            <w:tcW w:w="1417" w:type="dxa"/>
            <w:vAlign w:val="center"/>
          </w:tcPr>
          <w:p w14:paraId="14F2904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4,6</w:t>
            </w:r>
          </w:p>
        </w:tc>
        <w:tc>
          <w:tcPr>
            <w:tcW w:w="1559" w:type="dxa"/>
            <w:vAlign w:val="center"/>
          </w:tcPr>
          <w:p w14:paraId="3896141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0,7</w:t>
            </w:r>
          </w:p>
        </w:tc>
        <w:tc>
          <w:tcPr>
            <w:tcW w:w="993" w:type="dxa"/>
            <w:vAlign w:val="center"/>
          </w:tcPr>
          <w:p w14:paraId="708C97F4"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98,3</w:t>
            </w:r>
          </w:p>
        </w:tc>
        <w:tc>
          <w:tcPr>
            <w:tcW w:w="850" w:type="dxa"/>
            <w:vAlign w:val="center"/>
          </w:tcPr>
          <w:p w14:paraId="5CAE6C4B"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94,6</w:t>
            </w:r>
          </w:p>
        </w:tc>
        <w:tc>
          <w:tcPr>
            <w:tcW w:w="987" w:type="dxa"/>
            <w:vAlign w:val="center"/>
          </w:tcPr>
          <w:p w14:paraId="2A7D4E7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98,4</w:t>
            </w:r>
          </w:p>
        </w:tc>
      </w:tr>
      <w:tr w:rsidR="00775CB6" w:rsidRPr="00775CB6" w14:paraId="0B393B19" w14:textId="77777777" w:rsidTr="00775CB6">
        <w:trPr>
          <w:trHeight w:val="375"/>
        </w:trPr>
        <w:tc>
          <w:tcPr>
            <w:cnfStyle w:val="001000000000" w:firstRow="0" w:lastRow="0" w:firstColumn="1" w:lastColumn="0" w:oddVBand="0" w:evenVBand="0" w:oddHBand="0" w:evenHBand="0" w:firstRowFirstColumn="0" w:firstRowLastColumn="0" w:lastRowFirstColumn="0" w:lastRowLastColumn="0"/>
            <w:tcW w:w="604" w:type="dxa"/>
          </w:tcPr>
          <w:p w14:paraId="6EEE61EC"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4A2F9E75"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Инвестиционное страхование жизни </w:t>
            </w:r>
          </w:p>
        </w:tc>
        <w:tc>
          <w:tcPr>
            <w:tcW w:w="874" w:type="dxa"/>
            <w:vAlign w:val="center"/>
          </w:tcPr>
          <w:p w14:paraId="1FDED4EF"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1,4</w:t>
            </w:r>
          </w:p>
        </w:tc>
        <w:tc>
          <w:tcPr>
            <w:tcW w:w="1260" w:type="dxa"/>
            <w:vAlign w:val="center"/>
          </w:tcPr>
          <w:p w14:paraId="429B93E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0,8</w:t>
            </w:r>
          </w:p>
        </w:tc>
        <w:tc>
          <w:tcPr>
            <w:tcW w:w="992" w:type="dxa"/>
            <w:vAlign w:val="center"/>
          </w:tcPr>
          <w:p w14:paraId="65864F9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0,7</w:t>
            </w:r>
          </w:p>
        </w:tc>
        <w:tc>
          <w:tcPr>
            <w:tcW w:w="1276" w:type="dxa"/>
            <w:vAlign w:val="center"/>
          </w:tcPr>
          <w:p w14:paraId="6CA88762"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0,9</w:t>
            </w:r>
          </w:p>
        </w:tc>
        <w:tc>
          <w:tcPr>
            <w:tcW w:w="1417" w:type="dxa"/>
            <w:vAlign w:val="center"/>
          </w:tcPr>
          <w:p w14:paraId="185E9C8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0,5</w:t>
            </w:r>
          </w:p>
        </w:tc>
        <w:tc>
          <w:tcPr>
            <w:tcW w:w="1559" w:type="dxa"/>
            <w:vAlign w:val="center"/>
          </w:tcPr>
          <w:p w14:paraId="00A7F6D6"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0,5</w:t>
            </w:r>
          </w:p>
        </w:tc>
        <w:tc>
          <w:tcPr>
            <w:tcW w:w="993" w:type="dxa"/>
            <w:vAlign w:val="center"/>
          </w:tcPr>
          <w:p w14:paraId="46B512A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97,7</w:t>
            </w:r>
          </w:p>
        </w:tc>
        <w:tc>
          <w:tcPr>
            <w:tcW w:w="850" w:type="dxa"/>
            <w:vAlign w:val="center"/>
          </w:tcPr>
          <w:p w14:paraId="2B99A99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98,7</w:t>
            </w:r>
          </w:p>
        </w:tc>
        <w:tc>
          <w:tcPr>
            <w:tcW w:w="987" w:type="dxa"/>
            <w:vAlign w:val="center"/>
          </w:tcPr>
          <w:p w14:paraId="410C2D78"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98,8</w:t>
            </w:r>
          </w:p>
        </w:tc>
      </w:tr>
      <w:tr w:rsidR="00775CB6" w:rsidRPr="00775CB6" w14:paraId="4B102F55" w14:textId="77777777" w:rsidTr="00775C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04" w:type="dxa"/>
          </w:tcPr>
          <w:p w14:paraId="2D9CF424"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794EDC8C"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Индивидуальный инвестиционный счет </w:t>
            </w:r>
          </w:p>
        </w:tc>
        <w:tc>
          <w:tcPr>
            <w:tcW w:w="874" w:type="dxa"/>
            <w:vAlign w:val="center"/>
          </w:tcPr>
          <w:p w14:paraId="616FCE09"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4,4</w:t>
            </w:r>
          </w:p>
        </w:tc>
        <w:tc>
          <w:tcPr>
            <w:tcW w:w="1260" w:type="dxa"/>
            <w:vAlign w:val="center"/>
          </w:tcPr>
          <w:p w14:paraId="19400DC2"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2,0</w:t>
            </w:r>
          </w:p>
        </w:tc>
        <w:tc>
          <w:tcPr>
            <w:tcW w:w="992" w:type="dxa"/>
            <w:vAlign w:val="center"/>
          </w:tcPr>
          <w:p w14:paraId="495C80D3"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4,4</w:t>
            </w:r>
          </w:p>
        </w:tc>
        <w:tc>
          <w:tcPr>
            <w:tcW w:w="1276" w:type="dxa"/>
            <w:vAlign w:val="center"/>
          </w:tcPr>
          <w:p w14:paraId="7CC70513"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0,6</w:t>
            </w:r>
          </w:p>
        </w:tc>
        <w:tc>
          <w:tcPr>
            <w:tcW w:w="1417" w:type="dxa"/>
            <w:vAlign w:val="center"/>
          </w:tcPr>
          <w:p w14:paraId="7A1AB5B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0,3</w:t>
            </w:r>
          </w:p>
        </w:tc>
        <w:tc>
          <w:tcPr>
            <w:tcW w:w="1559" w:type="dxa"/>
            <w:vAlign w:val="center"/>
          </w:tcPr>
          <w:p w14:paraId="6DBA2B95"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0,6</w:t>
            </w:r>
          </w:p>
        </w:tc>
        <w:tc>
          <w:tcPr>
            <w:tcW w:w="993" w:type="dxa"/>
            <w:vAlign w:val="center"/>
          </w:tcPr>
          <w:p w14:paraId="1A26E7F2"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95,0</w:t>
            </w:r>
          </w:p>
        </w:tc>
        <w:tc>
          <w:tcPr>
            <w:tcW w:w="850" w:type="dxa"/>
            <w:vAlign w:val="center"/>
          </w:tcPr>
          <w:p w14:paraId="619CE948"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97,7</w:t>
            </w:r>
          </w:p>
        </w:tc>
        <w:tc>
          <w:tcPr>
            <w:tcW w:w="987" w:type="dxa"/>
            <w:vAlign w:val="center"/>
          </w:tcPr>
          <w:p w14:paraId="5BAE5C1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95,0</w:t>
            </w:r>
          </w:p>
        </w:tc>
      </w:tr>
      <w:tr w:rsidR="00775CB6" w:rsidRPr="00775CB6" w14:paraId="220250AE" w14:textId="77777777" w:rsidTr="00775CB6">
        <w:trPr>
          <w:trHeight w:val="826"/>
        </w:trPr>
        <w:tc>
          <w:tcPr>
            <w:cnfStyle w:val="001000000000" w:firstRow="0" w:lastRow="0" w:firstColumn="1" w:lastColumn="0" w:oddVBand="0" w:evenVBand="0" w:oddHBand="0" w:evenHBand="0" w:firstRowFirstColumn="0" w:firstRowLastColumn="0" w:lastRowFirstColumn="0" w:lastRowLastColumn="0"/>
            <w:tcW w:w="604" w:type="dxa"/>
          </w:tcPr>
          <w:p w14:paraId="46F49A35"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30CCC44A"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Договор на размещение средств в форме займа в микрофинансовой организации </w:t>
            </w:r>
          </w:p>
        </w:tc>
        <w:tc>
          <w:tcPr>
            <w:tcW w:w="874" w:type="dxa"/>
            <w:vAlign w:val="center"/>
          </w:tcPr>
          <w:p w14:paraId="3A9306F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1,7</w:t>
            </w:r>
          </w:p>
        </w:tc>
        <w:tc>
          <w:tcPr>
            <w:tcW w:w="1260" w:type="dxa"/>
            <w:vAlign w:val="center"/>
          </w:tcPr>
          <w:p w14:paraId="357F723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0,6</w:t>
            </w:r>
          </w:p>
        </w:tc>
        <w:tc>
          <w:tcPr>
            <w:tcW w:w="992" w:type="dxa"/>
            <w:vAlign w:val="center"/>
          </w:tcPr>
          <w:p w14:paraId="754DC088"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2,0</w:t>
            </w:r>
          </w:p>
        </w:tc>
        <w:tc>
          <w:tcPr>
            <w:tcW w:w="1276" w:type="dxa"/>
            <w:vAlign w:val="center"/>
          </w:tcPr>
          <w:p w14:paraId="42E01AB7"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4,1</w:t>
            </w:r>
          </w:p>
        </w:tc>
        <w:tc>
          <w:tcPr>
            <w:tcW w:w="1417" w:type="dxa"/>
            <w:vAlign w:val="center"/>
          </w:tcPr>
          <w:p w14:paraId="2A6DBB51"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6,9</w:t>
            </w:r>
          </w:p>
        </w:tc>
        <w:tc>
          <w:tcPr>
            <w:tcW w:w="1559" w:type="dxa"/>
            <w:vAlign w:val="center"/>
          </w:tcPr>
          <w:p w14:paraId="4EB7EE4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2,2</w:t>
            </w:r>
          </w:p>
        </w:tc>
        <w:tc>
          <w:tcPr>
            <w:tcW w:w="993" w:type="dxa"/>
            <w:vAlign w:val="center"/>
          </w:tcPr>
          <w:p w14:paraId="013D5AE3"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94,2</w:t>
            </w:r>
          </w:p>
        </w:tc>
        <w:tc>
          <w:tcPr>
            <w:tcW w:w="850" w:type="dxa"/>
            <w:vAlign w:val="center"/>
          </w:tcPr>
          <w:p w14:paraId="29D46D50"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92,5</w:t>
            </w:r>
          </w:p>
        </w:tc>
        <w:tc>
          <w:tcPr>
            <w:tcW w:w="987" w:type="dxa"/>
            <w:vAlign w:val="center"/>
          </w:tcPr>
          <w:p w14:paraId="55726E67"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95,8</w:t>
            </w:r>
          </w:p>
        </w:tc>
      </w:tr>
      <w:tr w:rsidR="00775CB6" w:rsidRPr="00775CB6" w14:paraId="0D5E45ED" w14:textId="77777777" w:rsidTr="00775CB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04" w:type="dxa"/>
          </w:tcPr>
          <w:p w14:paraId="4DDDEA8B"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557BAD56"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Договор на размещение средств в форме займа в кредитном потребительском кооперативе </w:t>
            </w:r>
          </w:p>
        </w:tc>
        <w:tc>
          <w:tcPr>
            <w:tcW w:w="874" w:type="dxa"/>
            <w:vAlign w:val="center"/>
          </w:tcPr>
          <w:p w14:paraId="04B5AA1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2,9</w:t>
            </w:r>
          </w:p>
        </w:tc>
        <w:tc>
          <w:tcPr>
            <w:tcW w:w="1260" w:type="dxa"/>
            <w:vAlign w:val="center"/>
          </w:tcPr>
          <w:p w14:paraId="484AF2C5"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1,1</w:t>
            </w:r>
          </w:p>
        </w:tc>
        <w:tc>
          <w:tcPr>
            <w:tcW w:w="992" w:type="dxa"/>
            <w:vAlign w:val="center"/>
          </w:tcPr>
          <w:p w14:paraId="7E50552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1,3</w:t>
            </w:r>
          </w:p>
        </w:tc>
        <w:tc>
          <w:tcPr>
            <w:tcW w:w="1276" w:type="dxa"/>
            <w:vAlign w:val="center"/>
          </w:tcPr>
          <w:p w14:paraId="6AE03826"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3,6</w:t>
            </w:r>
          </w:p>
        </w:tc>
        <w:tc>
          <w:tcPr>
            <w:tcW w:w="1417" w:type="dxa"/>
            <w:vAlign w:val="center"/>
          </w:tcPr>
          <w:p w14:paraId="36D6E87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6,3</w:t>
            </w:r>
          </w:p>
        </w:tc>
        <w:tc>
          <w:tcPr>
            <w:tcW w:w="1559" w:type="dxa"/>
            <w:vAlign w:val="center"/>
          </w:tcPr>
          <w:p w14:paraId="6D9FFA69"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1,7</w:t>
            </w:r>
          </w:p>
        </w:tc>
        <w:tc>
          <w:tcPr>
            <w:tcW w:w="993" w:type="dxa"/>
            <w:vAlign w:val="center"/>
          </w:tcPr>
          <w:p w14:paraId="2D56734D"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93,5</w:t>
            </w:r>
          </w:p>
        </w:tc>
        <w:tc>
          <w:tcPr>
            <w:tcW w:w="850" w:type="dxa"/>
            <w:vAlign w:val="center"/>
          </w:tcPr>
          <w:p w14:paraId="68920CD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92,6</w:t>
            </w:r>
          </w:p>
        </w:tc>
        <w:tc>
          <w:tcPr>
            <w:tcW w:w="987" w:type="dxa"/>
            <w:vAlign w:val="center"/>
          </w:tcPr>
          <w:p w14:paraId="460372F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97,0</w:t>
            </w:r>
          </w:p>
        </w:tc>
      </w:tr>
      <w:tr w:rsidR="00775CB6" w:rsidRPr="00775CB6" w14:paraId="3FD61920" w14:textId="77777777" w:rsidTr="00775CB6">
        <w:trPr>
          <w:trHeight w:val="566"/>
        </w:trPr>
        <w:tc>
          <w:tcPr>
            <w:cnfStyle w:val="001000000000" w:firstRow="0" w:lastRow="0" w:firstColumn="1" w:lastColumn="0" w:oddVBand="0" w:evenVBand="0" w:oddHBand="0" w:evenHBand="0" w:firstRowFirstColumn="0" w:firstRowLastColumn="0" w:lastRowFirstColumn="0" w:lastRowLastColumn="0"/>
            <w:tcW w:w="604" w:type="dxa"/>
          </w:tcPr>
          <w:p w14:paraId="74AD408E"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35926EEA"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Вложение средств в паевой инвестиционный фонд</w:t>
            </w:r>
          </w:p>
        </w:tc>
        <w:tc>
          <w:tcPr>
            <w:tcW w:w="874" w:type="dxa"/>
            <w:vAlign w:val="center"/>
          </w:tcPr>
          <w:p w14:paraId="4DB5CD11"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6,6</w:t>
            </w:r>
          </w:p>
        </w:tc>
        <w:tc>
          <w:tcPr>
            <w:tcW w:w="1260" w:type="dxa"/>
            <w:vAlign w:val="center"/>
          </w:tcPr>
          <w:p w14:paraId="5288D8A5"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0,5</w:t>
            </w:r>
          </w:p>
        </w:tc>
        <w:tc>
          <w:tcPr>
            <w:tcW w:w="992" w:type="dxa"/>
            <w:vAlign w:val="center"/>
          </w:tcPr>
          <w:p w14:paraId="66EC191E"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1,1</w:t>
            </w:r>
          </w:p>
        </w:tc>
        <w:tc>
          <w:tcPr>
            <w:tcW w:w="1276" w:type="dxa"/>
            <w:vAlign w:val="center"/>
          </w:tcPr>
          <w:p w14:paraId="0A8C7250"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0,2</w:t>
            </w:r>
          </w:p>
        </w:tc>
        <w:tc>
          <w:tcPr>
            <w:tcW w:w="1417" w:type="dxa"/>
            <w:vAlign w:val="center"/>
          </w:tcPr>
          <w:p w14:paraId="490A1571"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4,8</w:t>
            </w:r>
          </w:p>
        </w:tc>
        <w:tc>
          <w:tcPr>
            <w:tcW w:w="1559" w:type="dxa"/>
            <w:vAlign w:val="center"/>
          </w:tcPr>
          <w:p w14:paraId="22E57A9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1,1</w:t>
            </w:r>
          </w:p>
        </w:tc>
        <w:tc>
          <w:tcPr>
            <w:tcW w:w="993" w:type="dxa"/>
            <w:vAlign w:val="center"/>
          </w:tcPr>
          <w:p w14:paraId="589D24A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93,2</w:t>
            </w:r>
          </w:p>
        </w:tc>
        <w:tc>
          <w:tcPr>
            <w:tcW w:w="850" w:type="dxa"/>
            <w:vAlign w:val="center"/>
          </w:tcPr>
          <w:p w14:paraId="1F944282"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94,7</w:t>
            </w:r>
          </w:p>
        </w:tc>
        <w:tc>
          <w:tcPr>
            <w:tcW w:w="987" w:type="dxa"/>
            <w:vAlign w:val="center"/>
          </w:tcPr>
          <w:p w14:paraId="15C84A46"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97,8</w:t>
            </w:r>
          </w:p>
        </w:tc>
      </w:tr>
      <w:tr w:rsidR="00775CB6" w:rsidRPr="00775CB6" w14:paraId="321446B6" w14:textId="77777777" w:rsidTr="00775CB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04" w:type="dxa"/>
          </w:tcPr>
          <w:p w14:paraId="138EB539"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64CB01F4"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Банковский вклад </w:t>
            </w:r>
          </w:p>
        </w:tc>
        <w:tc>
          <w:tcPr>
            <w:tcW w:w="874" w:type="dxa"/>
            <w:vAlign w:val="center"/>
          </w:tcPr>
          <w:p w14:paraId="5B16DAF6"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28,1</w:t>
            </w:r>
          </w:p>
        </w:tc>
        <w:tc>
          <w:tcPr>
            <w:tcW w:w="1260" w:type="dxa"/>
            <w:vAlign w:val="center"/>
          </w:tcPr>
          <w:p w14:paraId="16DAE9B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32,1</w:t>
            </w:r>
          </w:p>
        </w:tc>
        <w:tc>
          <w:tcPr>
            <w:tcW w:w="992" w:type="dxa"/>
            <w:vAlign w:val="center"/>
          </w:tcPr>
          <w:p w14:paraId="67458705"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29,9</w:t>
            </w:r>
          </w:p>
        </w:tc>
        <w:tc>
          <w:tcPr>
            <w:tcW w:w="1276" w:type="dxa"/>
            <w:vAlign w:val="center"/>
          </w:tcPr>
          <w:p w14:paraId="7159ADB8"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7,2</w:t>
            </w:r>
          </w:p>
        </w:tc>
        <w:tc>
          <w:tcPr>
            <w:tcW w:w="1417" w:type="dxa"/>
            <w:vAlign w:val="center"/>
          </w:tcPr>
          <w:p w14:paraId="186A630F"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6,1</w:t>
            </w:r>
          </w:p>
        </w:tc>
        <w:tc>
          <w:tcPr>
            <w:tcW w:w="1559" w:type="dxa"/>
            <w:vAlign w:val="center"/>
          </w:tcPr>
          <w:p w14:paraId="4466E9A0"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9,1</w:t>
            </w:r>
          </w:p>
        </w:tc>
        <w:tc>
          <w:tcPr>
            <w:tcW w:w="993" w:type="dxa"/>
            <w:vAlign w:val="center"/>
          </w:tcPr>
          <w:p w14:paraId="3B1D7B4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64,7</w:t>
            </w:r>
          </w:p>
        </w:tc>
        <w:tc>
          <w:tcPr>
            <w:tcW w:w="850" w:type="dxa"/>
            <w:vAlign w:val="center"/>
          </w:tcPr>
          <w:p w14:paraId="750F8964"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61,8</w:t>
            </w:r>
          </w:p>
        </w:tc>
        <w:tc>
          <w:tcPr>
            <w:tcW w:w="987" w:type="dxa"/>
            <w:vAlign w:val="center"/>
          </w:tcPr>
          <w:p w14:paraId="7016B46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61,0</w:t>
            </w:r>
          </w:p>
        </w:tc>
      </w:tr>
    </w:tbl>
    <w:p w14:paraId="363B82CF" w14:textId="24160A5B"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pPr>
    </w:p>
    <w:p w14:paraId="72B4FFA3" w14:textId="24C00987"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pPr>
    </w:p>
    <w:p w14:paraId="763A3683" w14:textId="324A41D1"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pPr>
    </w:p>
    <w:p w14:paraId="11F95FCD" w14:textId="77777777"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sectPr w:rsidR="00330E91" w:rsidRPr="00E01A47" w:rsidSect="00330E91">
          <w:pgSz w:w="16838" w:h="11906" w:orient="landscape"/>
          <w:pgMar w:top="1134" w:right="1134" w:bottom="707" w:left="1134" w:header="709" w:footer="720" w:gutter="0"/>
          <w:cols w:space="720"/>
          <w:titlePg/>
          <w:docGrid w:linePitch="360" w:charSpace="36864"/>
        </w:sectPr>
      </w:pPr>
    </w:p>
    <w:p w14:paraId="7061938F" w14:textId="6123CE4B" w:rsidR="00775CB6" w:rsidRPr="00775CB6" w:rsidRDefault="00775CB6" w:rsidP="00155B12">
      <w:pPr>
        <w:suppressAutoHyphens/>
        <w:spacing w:after="0" w:line="240" w:lineRule="auto"/>
        <w:ind w:firstLine="709"/>
        <w:jc w:val="both"/>
        <w:rPr>
          <w:rFonts w:ascii="Times New Roman" w:eastAsia="Times New Roman" w:hAnsi="Times New Roman"/>
          <w:bCs/>
          <w:color w:val="000000"/>
          <w:sz w:val="28"/>
          <w:szCs w:val="28"/>
          <w:lang w:eastAsia="ru-RU"/>
        </w:rPr>
      </w:pPr>
      <w:r w:rsidRPr="00775CB6">
        <w:rPr>
          <w:rFonts w:ascii="Times New Roman" w:eastAsia="Times New Roman" w:hAnsi="Times New Roman"/>
          <w:bCs/>
          <w:color w:val="000000"/>
          <w:sz w:val="28"/>
          <w:szCs w:val="28"/>
          <w:lang w:eastAsia="ru-RU"/>
        </w:rPr>
        <w:lastRenderedPageBreak/>
        <w:t>На протяжении 2020-2022 годов основной причиной отказа от финансовых продуктов и услуг остаётся недостаточное количество свободных денежных средств; данный показатель в 2022 году составил 80,4%, что на 8,1% больше соответствующего значения в 2021 году (в 2020 году данный показатель составил 75,2%). Таким образом, стабильно около трёх четвертей опрошенных отказываются от различных финансовых услуг и инструментов по причине нехватки денежных средств. Также заметной причиной отказа от данных услуг является недоверие финансовым организациям: в 2022 году число респондентов, выбравших вариант «</w:t>
      </w:r>
      <w:r w:rsidRPr="00775CB6">
        <w:rPr>
          <w:rFonts w:ascii="Times New Roman" w:eastAsia="Times New Roman" w:hAnsi="Times New Roman"/>
          <w:sz w:val="28"/>
          <w:szCs w:val="28"/>
          <w:lang w:eastAsia="ru-RU"/>
        </w:rPr>
        <w:t>я не доверяю финансовым организациям в достаточной степени, чтобы размещать в них денежные средства» составило 12,4%. Отметим, что данный показатель демонстрирует тенденцию к снижению, пусть и неравномерному (2020 год - 20,4%, 2021 году - 12,9%)</w:t>
      </w:r>
      <w:r w:rsidRPr="00775CB6">
        <w:rPr>
          <w:rFonts w:ascii="Times New Roman" w:eastAsia="Times New Roman" w:hAnsi="Times New Roman"/>
          <w:bCs/>
          <w:color w:val="000000"/>
          <w:sz w:val="28"/>
          <w:szCs w:val="28"/>
          <w:lang w:eastAsia="ru-RU"/>
        </w:rPr>
        <w:t>. Другие варианты ответа («и</w:t>
      </w:r>
      <w:r w:rsidRPr="00775CB6">
        <w:rPr>
          <w:rFonts w:ascii="Times New Roman" w:eastAsia="Times New Roman" w:hAnsi="Times New Roman"/>
          <w:sz w:val="28"/>
          <w:szCs w:val="28"/>
          <w:lang w:eastAsia="ru-RU"/>
        </w:rPr>
        <w:t>спользую другие способы размещения свободных денежных средств (недвижимость, покупка украшений, антиквариата», «данными услугами уже пользуются другие члены моей семьи», «предлагаемая процентная ставка слишком низкая (для продуктов с процентным доходом)», «отделения финансовых организаций находятся слишком далеко от меня») на протяжении трёх лет исследования указываются меньшинством респондентом в диапазоне от 0,5% до 8,6%. Таким образом, основными причинами отказа стабильно являются недостаточное количество свободных денег и низкий уровень доверия финансовым организациям</w:t>
      </w:r>
      <w:r w:rsidRPr="00775CB6">
        <w:rPr>
          <w:rFonts w:ascii="Times New Roman" w:eastAsia="Times New Roman" w:hAnsi="Times New Roman"/>
          <w:bCs/>
          <w:color w:val="000000"/>
          <w:sz w:val="28"/>
          <w:szCs w:val="28"/>
          <w:lang w:eastAsia="ru-RU"/>
        </w:rPr>
        <w:t xml:space="preserve"> (таблица </w:t>
      </w:r>
      <w:r w:rsidR="00155B12">
        <w:rPr>
          <w:rFonts w:ascii="Times New Roman" w:eastAsia="Times New Roman" w:hAnsi="Times New Roman"/>
          <w:bCs/>
          <w:color w:val="000000"/>
          <w:sz w:val="28"/>
          <w:szCs w:val="28"/>
          <w:lang w:eastAsia="ru-RU"/>
        </w:rPr>
        <w:t>3</w:t>
      </w:r>
      <w:r w:rsidRPr="00775CB6">
        <w:rPr>
          <w:rFonts w:ascii="Times New Roman" w:eastAsia="Times New Roman" w:hAnsi="Times New Roman"/>
          <w:bCs/>
          <w:color w:val="000000"/>
          <w:sz w:val="28"/>
          <w:szCs w:val="28"/>
          <w:lang w:eastAsia="ru-RU"/>
        </w:rPr>
        <w:t xml:space="preserve">). </w:t>
      </w:r>
    </w:p>
    <w:p w14:paraId="21615BD3" w14:textId="2F0C67CC" w:rsidR="00330E91" w:rsidRPr="00E01A47" w:rsidRDefault="00330E91" w:rsidP="00330E91">
      <w:pPr>
        <w:spacing w:after="0" w:line="240" w:lineRule="auto"/>
        <w:jc w:val="right"/>
        <w:rPr>
          <w:rFonts w:ascii="Times New Roman" w:eastAsia="Times New Roman" w:hAnsi="Times New Roman"/>
          <w:bCs/>
          <w:color w:val="000000"/>
          <w:sz w:val="20"/>
          <w:szCs w:val="20"/>
          <w:highlight w:val="yellow"/>
          <w:lang w:eastAsia="ru-RU"/>
        </w:rPr>
      </w:pPr>
    </w:p>
    <w:p w14:paraId="09F6D527" w14:textId="6D788AA2" w:rsidR="00330E91" w:rsidRPr="00155B12" w:rsidRDefault="00330E91" w:rsidP="00330E91">
      <w:pPr>
        <w:spacing w:after="0" w:line="240" w:lineRule="auto"/>
        <w:jc w:val="right"/>
        <w:rPr>
          <w:rFonts w:ascii="Times New Roman" w:eastAsiaTheme="majorEastAsia" w:hAnsi="Times New Roman"/>
          <w:iCs/>
          <w:color w:val="000000"/>
          <w:kern w:val="1"/>
          <w:sz w:val="24"/>
          <w:szCs w:val="24"/>
          <w:lang w:eastAsia="ar-SA"/>
        </w:rPr>
      </w:pPr>
      <w:r w:rsidRPr="00155B12">
        <w:rPr>
          <w:rFonts w:ascii="Times New Roman" w:eastAsiaTheme="majorEastAsia" w:hAnsi="Times New Roman"/>
          <w:iCs/>
          <w:color w:val="000000"/>
          <w:kern w:val="1"/>
          <w:sz w:val="24"/>
          <w:szCs w:val="24"/>
          <w:lang w:eastAsia="ar-SA"/>
        </w:rPr>
        <w:t xml:space="preserve">Таблица </w:t>
      </w:r>
      <w:r w:rsidR="00155B12" w:rsidRPr="00155B12">
        <w:rPr>
          <w:rFonts w:ascii="Times New Roman" w:eastAsiaTheme="majorEastAsia" w:hAnsi="Times New Roman"/>
          <w:iCs/>
          <w:color w:val="000000"/>
          <w:kern w:val="1"/>
          <w:sz w:val="24"/>
          <w:szCs w:val="24"/>
          <w:lang w:eastAsia="ar-SA"/>
        </w:rPr>
        <w:t>3</w:t>
      </w:r>
      <w:r w:rsidRPr="00155B12">
        <w:rPr>
          <w:rFonts w:ascii="Times New Roman" w:eastAsiaTheme="majorEastAsia" w:hAnsi="Times New Roman"/>
          <w:iCs/>
          <w:color w:val="000000"/>
          <w:kern w:val="1"/>
          <w:sz w:val="24"/>
          <w:szCs w:val="24"/>
          <w:lang w:eastAsia="ar-SA"/>
        </w:rPr>
        <w:t>. Основные причины отказа от использования финансовых услуг</w:t>
      </w:r>
      <w:r w:rsidR="00BC303F" w:rsidRPr="00155B12">
        <w:rPr>
          <w:rFonts w:ascii="Times New Roman" w:eastAsiaTheme="majorEastAsia" w:hAnsi="Times New Roman"/>
          <w:iCs/>
          <w:color w:val="000000"/>
          <w:kern w:val="1"/>
          <w:sz w:val="24"/>
          <w:szCs w:val="24"/>
          <w:lang w:eastAsia="ar-SA"/>
        </w:rPr>
        <w:t>,</w:t>
      </w:r>
    </w:p>
    <w:p w14:paraId="6BBD1C67" w14:textId="77777777" w:rsidR="00BC303F" w:rsidRPr="00155B12" w:rsidRDefault="00BC303F" w:rsidP="00BC303F">
      <w:pPr>
        <w:spacing w:after="0" w:line="240" w:lineRule="auto"/>
        <w:ind w:firstLine="709"/>
        <w:jc w:val="right"/>
        <w:rPr>
          <w:rFonts w:ascii="Times New Roman" w:eastAsia="Times New Roman" w:hAnsi="Times New Roman"/>
          <w:color w:val="000000"/>
          <w:kern w:val="2"/>
          <w:lang w:eastAsia="ar-SA"/>
        </w:rPr>
      </w:pPr>
      <w:r w:rsidRPr="00155B12">
        <w:rPr>
          <w:rFonts w:ascii="Times New Roman" w:eastAsia="Times New Roman" w:hAnsi="Times New Roman"/>
          <w:color w:val="000000"/>
          <w:kern w:val="2"/>
          <w:lang w:eastAsia="ar-SA"/>
        </w:rPr>
        <w:t>% от респондентов</w:t>
      </w:r>
    </w:p>
    <w:tbl>
      <w:tblPr>
        <w:tblStyle w:val="GridTable6ColorfulAccent111"/>
        <w:tblW w:w="10311" w:type="dxa"/>
        <w:tblLook w:val="04A0" w:firstRow="1" w:lastRow="0" w:firstColumn="1" w:lastColumn="0" w:noHBand="0" w:noVBand="1"/>
      </w:tblPr>
      <w:tblGrid>
        <w:gridCol w:w="589"/>
        <w:gridCol w:w="5898"/>
        <w:gridCol w:w="1416"/>
        <w:gridCol w:w="1275"/>
        <w:gridCol w:w="1133"/>
      </w:tblGrid>
      <w:tr w:rsidR="00155B12" w:rsidRPr="00155B12" w14:paraId="79D51E3A" w14:textId="77777777" w:rsidTr="00155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2411DAF2" w14:textId="77777777" w:rsidR="00155B12" w:rsidRPr="00155B12" w:rsidRDefault="00155B12" w:rsidP="00155B12">
            <w:pPr>
              <w:spacing w:after="0" w:line="240" w:lineRule="auto"/>
              <w:ind w:left="29"/>
              <w:contextualSpacing/>
              <w:rPr>
                <w:rFonts w:ascii="Times New Roman" w:eastAsia="Times New Roman" w:hAnsi="Times New Roman"/>
                <w:color w:val="auto"/>
                <w:sz w:val="24"/>
                <w:szCs w:val="24"/>
              </w:rPr>
            </w:pPr>
            <w:r w:rsidRPr="00155B12">
              <w:rPr>
                <w:rFonts w:ascii="Times New Roman" w:eastAsia="Times New Roman" w:hAnsi="Times New Roman"/>
                <w:color w:val="auto"/>
                <w:sz w:val="24"/>
                <w:szCs w:val="24"/>
              </w:rPr>
              <w:t>№ п/п</w:t>
            </w:r>
          </w:p>
        </w:tc>
        <w:tc>
          <w:tcPr>
            <w:tcW w:w="5898" w:type="dxa"/>
          </w:tcPr>
          <w:p w14:paraId="5C094B7B"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Причина отказа</w:t>
            </w:r>
          </w:p>
        </w:tc>
        <w:tc>
          <w:tcPr>
            <w:tcW w:w="1416" w:type="dxa"/>
          </w:tcPr>
          <w:p w14:paraId="6BA19828"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275" w:type="dxa"/>
          </w:tcPr>
          <w:p w14:paraId="315714A4"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2021 год</w:t>
            </w:r>
          </w:p>
        </w:tc>
        <w:tc>
          <w:tcPr>
            <w:tcW w:w="1133" w:type="dxa"/>
          </w:tcPr>
          <w:p w14:paraId="74BFB6CF"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2022 год</w:t>
            </w:r>
          </w:p>
        </w:tc>
      </w:tr>
      <w:tr w:rsidR="00155B12" w:rsidRPr="00155B12" w14:paraId="250C100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7FF5A129"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0D34991C"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 xml:space="preserve">У меня недостаточно свободных денег </w:t>
            </w:r>
          </w:p>
        </w:tc>
        <w:tc>
          <w:tcPr>
            <w:tcW w:w="1416" w:type="dxa"/>
          </w:tcPr>
          <w:p w14:paraId="35E27A5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75,2</w:t>
            </w:r>
          </w:p>
        </w:tc>
        <w:tc>
          <w:tcPr>
            <w:tcW w:w="1275" w:type="dxa"/>
          </w:tcPr>
          <w:p w14:paraId="4C7C847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72,3</w:t>
            </w:r>
          </w:p>
        </w:tc>
        <w:tc>
          <w:tcPr>
            <w:tcW w:w="1133" w:type="dxa"/>
          </w:tcPr>
          <w:p w14:paraId="5FF3BFA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80,4</w:t>
            </w:r>
          </w:p>
        </w:tc>
      </w:tr>
      <w:tr w:rsidR="00155B12" w:rsidRPr="00155B12" w14:paraId="0CFFFFB9"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5ACFDCBE"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73545D0E"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Я не доверяю финансовым организациям в достаточной степени, чтобы размещать в них денежные средства </w:t>
            </w:r>
          </w:p>
        </w:tc>
        <w:tc>
          <w:tcPr>
            <w:tcW w:w="1416" w:type="dxa"/>
          </w:tcPr>
          <w:p w14:paraId="0682E1D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20,4</w:t>
            </w:r>
          </w:p>
        </w:tc>
        <w:tc>
          <w:tcPr>
            <w:tcW w:w="1275" w:type="dxa"/>
          </w:tcPr>
          <w:p w14:paraId="661EC36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12,9</w:t>
            </w:r>
          </w:p>
        </w:tc>
        <w:tc>
          <w:tcPr>
            <w:tcW w:w="1133" w:type="dxa"/>
          </w:tcPr>
          <w:p w14:paraId="453B3F8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12,4</w:t>
            </w:r>
          </w:p>
        </w:tc>
      </w:tr>
      <w:tr w:rsidR="00155B12" w:rsidRPr="00155B12" w14:paraId="3E46DDE7"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5402171A"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6F3D1171"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Использую другие способы размещения свободных денежных средств (недвижимость, покупка украшений, антиквариата) </w:t>
            </w:r>
          </w:p>
        </w:tc>
        <w:tc>
          <w:tcPr>
            <w:tcW w:w="1416" w:type="dxa"/>
          </w:tcPr>
          <w:p w14:paraId="14D3037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7,4</w:t>
            </w:r>
          </w:p>
        </w:tc>
        <w:tc>
          <w:tcPr>
            <w:tcW w:w="1275" w:type="dxa"/>
          </w:tcPr>
          <w:p w14:paraId="7E38461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6,2</w:t>
            </w:r>
          </w:p>
        </w:tc>
        <w:tc>
          <w:tcPr>
            <w:tcW w:w="1133" w:type="dxa"/>
          </w:tcPr>
          <w:p w14:paraId="4FE5CF1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4,6</w:t>
            </w:r>
          </w:p>
        </w:tc>
      </w:tr>
      <w:tr w:rsidR="00155B12" w:rsidRPr="00155B12" w14:paraId="2B7CD75D"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3FBBCF5E"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230F2AEF"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Данными услугами уже пользуются другие члены моей семьи </w:t>
            </w:r>
          </w:p>
        </w:tc>
        <w:tc>
          <w:tcPr>
            <w:tcW w:w="1416" w:type="dxa"/>
          </w:tcPr>
          <w:p w14:paraId="17EEC7E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6,3</w:t>
            </w:r>
          </w:p>
        </w:tc>
        <w:tc>
          <w:tcPr>
            <w:tcW w:w="1275" w:type="dxa"/>
          </w:tcPr>
          <w:p w14:paraId="3E76A6E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4,0</w:t>
            </w:r>
          </w:p>
        </w:tc>
        <w:tc>
          <w:tcPr>
            <w:tcW w:w="1133" w:type="dxa"/>
          </w:tcPr>
          <w:p w14:paraId="68EEC80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7,1</w:t>
            </w:r>
          </w:p>
        </w:tc>
      </w:tr>
      <w:tr w:rsidR="00155B12" w:rsidRPr="00155B12" w14:paraId="7BDBB633"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F5ED94F"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24C39354"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Предлагаемая процентная ставка слишком низкая (для продуктов с процентным доходом) </w:t>
            </w:r>
          </w:p>
        </w:tc>
        <w:tc>
          <w:tcPr>
            <w:tcW w:w="1416" w:type="dxa"/>
          </w:tcPr>
          <w:p w14:paraId="7DF7B91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5,3</w:t>
            </w:r>
          </w:p>
        </w:tc>
        <w:tc>
          <w:tcPr>
            <w:tcW w:w="1275" w:type="dxa"/>
          </w:tcPr>
          <w:p w14:paraId="238443F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8,6</w:t>
            </w:r>
          </w:p>
        </w:tc>
        <w:tc>
          <w:tcPr>
            <w:tcW w:w="1133" w:type="dxa"/>
          </w:tcPr>
          <w:p w14:paraId="2430B6A6"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8,3</w:t>
            </w:r>
          </w:p>
        </w:tc>
      </w:tr>
      <w:tr w:rsidR="00155B12" w:rsidRPr="00155B12" w14:paraId="660B0568"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36E9AFB3"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3E063288"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Отделения финансовых организаций находятся слишком далеко от меня </w:t>
            </w:r>
          </w:p>
        </w:tc>
        <w:tc>
          <w:tcPr>
            <w:tcW w:w="1416" w:type="dxa"/>
          </w:tcPr>
          <w:p w14:paraId="0ECD505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4,4</w:t>
            </w:r>
          </w:p>
        </w:tc>
        <w:tc>
          <w:tcPr>
            <w:tcW w:w="1275" w:type="dxa"/>
          </w:tcPr>
          <w:p w14:paraId="758FF7A3"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1133" w:type="dxa"/>
          </w:tcPr>
          <w:p w14:paraId="2F1C26D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3,6</w:t>
            </w:r>
          </w:p>
        </w:tc>
      </w:tr>
    </w:tbl>
    <w:p w14:paraId="5C8B1709" w14:textId="77777777" w:rsidR="008C3421" w:rsidRPr="00E01A47" w:rsidRDefault="008C3421" w:rsidP="00330E91">
      <w:pPr>
        <w:suppressAutoHyphens/>
        <w:spacing w:after="0" w:line="240" w:lineRule="auto"/>
        <w:rPr>
          <w:rFonts w:ascii="Times New Roman" w:eastAsia="Times New Roman" w:hAnsi="Times New Roman"/>
          <w:bCs/>
          <w:color w:val="000000"/>
          <w:sz w:val="26"/>
          <w:szCs w:val="26"/>
          <w:highlight w:val="yellow"/>
          <w:lang w:eastAsia="ru-RU"/>
        </w:rPr>
      </w:pPr>
    </w:p>
    <w:p w14:paraId="313E598B" w14:textId="0D69C86A" w:rsidR="00155B12" w:rsidRPr="00155B12" w:rsidRDefault="00155B12" w:rsidP="00155B12">
      <w:pPr>
        <w:suppressAutoHyphens/>
        <w:spacing w:after="0" w:line="240" w:lineRule="auto"/>
        <w:ind w:firstLine="709"/>
        <w:jc w:val="both"/>
        <w:rPr>
          <w:rFonts w:ascii="Times New Roman" w:eastAsia="Times New Roman" w:hAnsi="Times New Roman"/>
          <w:b/>
          <w:sz w:val="28"/>
          <w:szCs w:val="28"/>
          <w:lang w:eastAsia="ru-RU"/>
        </w:rPr>
      </w:pPr>
      <w:r w:rsidRPr="00155B12">
        <w:rPr>
          <w:rFonts w:ascii="Times New Roman" w:eastAsia="Times New Roman" w:hAnsi="Times New Roman"/>
          <w:bCs/>
          <w:color w:val="000000"/>
          <w:sz w:val="28"/>
          <w:szCs w:val="28"/>
          <w:lang w:eastAsia="ru-RU"/>
        </w:rPr>
        <w:t xml:space="preserve">Далее мы выяснили кредитную и заемную активность населения региона. Было установлено, что в 2022 году не пользовались за последние 12 месяцев различными способами займов и кредитования в среднем 92,81% респондентов. Отметим, что данное значение в динамике 2020-2022 годов остаётся практически неизменным (92,2% - 2020 г., 92,32% - 2021 г.). Непосредственно в настоящий момент респонденты прибегают лишь к таким видам займа и кредитования, как </w:t>
      </w:r>
      <w:r w:rsidRPr="00155B12">
        <w:rPr>
          <w:rFonts w:ascii="Times New Roman" w:eastAsia="Times New Roman" w:hAnsi="Times New Roman"/>
          <w:sz w:val="28"/>
          <w:szCs w:val="28"/>
          <w:lang w:eastAsia="ru-RU"/>
        </w:rPr>
        <w:t xml:space="preserve">онлайн-кредит в банке (12,5%), использование кредитного лимита по кредитной </w:t>
      </w:r>
      <w:r w:rsidRPr="00155B12">
        <w:rPr>
          <w:rFonts w:ascii="Times New Roman" w:eastAsia="Times New Roman" w:hAnsi="Times New Roman"/>
          <w:sz w:val="28"/>
          <w:szCs w:val="28"/>
          <w:lang w:eastAsia="ru-RU"/>
        </w:rPr>
        <w:lastRenderedPageBreak/>
        <w:t>карте (19,5%), иной кредит в банке, не являющийся онлайн-кредитом (18,9%). Видно, что онлайн и офлайн кредитование используются респондентами практически в равной степени, что говорит о всё большем распространении и популяризации банковских онлайн-услуг и операций в целом. Отметим, что в динамике 2020-2022 годов именно эти три вида займа (онлайн-кредит в банке, использование кредитного лимита по кредитной карте, иной кредит в банке, не являющийся онлайн- кредитом) являются устойчиво востребованными, а отдельные демонстрируют заметный рост популярности в 2022 году относительно 2021 году Так, в 2022 году на 9,4% выросло количество респондентов, использовавших кредитный лимит по кредитной карте, и на 6,6% - тех, кто пользовался банковскими офлайн-кредитами. Также отметим, что в актуальном опыте последних 12 месяцев те или иные финансовые услуги, связанные с кредитованием, указаны лишь незначительным количеством респондентов; средний процент в 2022 году составил 1,72% (для сравнения в 2020 году данный показатель – 2,01%, в 2021 году – 3,83%)</w:t>
      </w:r>
      <w:r w:rsidRPr="00155B12">
        <w:rPr>
          <w:rFonts w:ascii="Times New Roman" w:eastAsia="Times New Roman" w:hAnsi="Times New Roman"/>
          <w:bCs/>
          <w:color w:val="000000"/>
          <w:sz w:val="28"/>
          <w:szCs w:val="28"/>
          <w:lang w:eastAsia="ru-RU"/>
        </w:rPr>
        <w:t xml:space="preserve"> (таблица </w:t>
      </w:r>
      <w:r>
        <w:rPr>
          <w:rFonts w:ascii="Times New Roman" w:eastAsia="Times New Roman" w:hAnsi="Times New Roman"/>
          <w:bCs/>
          <w:color w:val="000000"/>
          <w:sz w:val="28"/>
          <w:szCs w:val="28"/>
          <w:lang w:eastAsia="ru-RU"/>
        </w:rPr>
        <w:t>4</w:t>
      </w:r>
      <w:r w:rsidRPr="00155B12">
        <w:rPr>
          <w:rFonts w:ascii="Times New Roman" w:eastAsia="Times New Roman" w:hAnsi="Times New Roman"/>
          <w:bCs/>
          <w:color w:val="000000"/>
          <w:sz w:val="28"/>
          <w:szCs w:val="28"/>
          <w:lang w:eastAsia="ru-RU"/>
        </w:rPr>
        <w:t xml:space="preserve">). </w:t>
      </w:r>
    </w:p>
    <w:p w14:paraId="0138ECF9" w14:textId="77777777" w:rsidR="00AC05E6" w:rsidRPr="00E01A47" w:rsidRDefault="00AC05E6" w:rsidP="00330E91">
      <w:pPr>
        <w:spacing w:after="0" w:line="264" w:lineRule="auto"/>
        <w:ind w:firstLine="709"/>
        <w:jc w:val="both"/>
        <w:rPr>
          <w:rFonts w:ascii="Times New Roman" w:hAnsi="Times New Roman"/>
          <w:bCs/>
          <w:color w:val="000000"/>
          <w:sz w:val="28"/>
          <w:szCs w:val="28"/>
          <w:highlight w:val="yellow"/>
        </w:rPr>
        <w:sectPr w:rsidR="00AC05E6" w:rsidRPr="00E01A47" w:rsidSect="002021E5">
          <w:pgSz w:w="11906" w:h="16838"/>
          <w:pgMar w:top="1134" w:right="707" w:bottom="1134" w:left="1134" w:header="709" w:footer="720" w:gutter="0"/>
          <w:cols w:space="720"/>
          <w:titlePg/>
          <w:docGrid w:linePitch="360" w:charSpace="36864"/>
        </w:sectPr>
      </w:pPr>
    </w:p>
    <w:p w14:paraId="36679F5E" w14:textId="50347ED2" w:rsidR="00AC05E6" w:rsidRPr="00155B12" w:rsidRDefault="00AC05E6" w:rsidP="00AC05E6">
      <w:pPr>
        <w:spacing w:after="0" w:line="264" w:lineRule="auto"/>
        <w:ind w:firstLine="709"/>
        <w:jc w:val="right"/>
        <w:rPr>
          <w:rFonts w:ascii="Times New Roman" w:eastAsiaTheme="majorEastAsia" w:hAnsi="Times New Roman"/>
          <w:color w:val="000000"/>
          <w:kern w:val="1"/>
          <w:sz w:val="24"/>
          <w:szCs w:val="24"/>
          <w:lang w:eastAsia="ar-SA"/>
        </w:rPr>
      </w:pPr>
      <w:r w:rsidRPr="00155B12">
        <w:rPr>
          <w:rFonts w:ascii="Times New Roman" w:hAnsi="Times New Roman"/>
          <w:bCs/>
          <w:color w:val="000000"/>
          <w:sz w:val="24"/>
          <w:szCs w:val="24"/>
        </w:rPr>
        <w:lastRenderedPageBreak/>
        <w:t xml:space="preserve">Таблица </w:t>
      </w:r>
      <w:r w:rsidR="00155B12" w:rsidRPr="00155B12">
        <w:rPr>
          <w:rFonts w:ascii="Times New Roman" w:hAnsi="Times New Roman"/>
          <w:bCs/>
          <w:color w:val="000000"/>
          <w:sz w:val="24"/>
          <w:szCs w:val="24"/>
        </w:rPr>
        <w:t>4</w:t>
      </w:r>
      <w:r w:rsidRPr="00155B12">
        <w:rPr>
          <w:rFonts w:ascii="Times New Roman" w:hAnsi="Times New Roman"/>
          <w:bCs/>
          <w:color w:val="000000"/>
          <w:sz w:val="24"/>
          <w:szCs w:val="24"/>
        </w:rPr>
        <w:t xml:space="preserve">. </w:t>
      </w:r>
      <w:r w:rsidRPr="00155B12">
        <w:rPr>
          <w:rFonts w:ascii="Times New Roman" w:eastAsiaTheme="majorEastAsia" w:hAnsi="Times New Roman"/>
          <w:color w:val="000000"/>
          <w:kern w:val="1"/>
          <w:sz w:val="24"/>
          <w:szCs w:val="24"/>
          <w:lang w:eastAsia="ar-SA"/>
        </w:rPr>
        <w:t>Основные финансовые услуги</w:t>
      </w:r>
      <w:r w:rsidR="00BC303F" w:rsidRPr="00155B12">
        <w:rPr>
          <w:rFonts w:ascii="Times New Roman" w:eastAsiaTheme="majorEastAsia" w:hAnsi="Times New Roman"/>
          <w:color w:val="000000"/>
          <w:kern w:val="1"/>
          <w:sz w:val="24"/>
          <w:szCs w:val="24"/>
          <w:lang w:eastAsia="ar-SA"/>
        </w:rPr>
        <w:t>,</w:t>
      </w:r>
    </w:p>
    <w:p w14:paraId="53743F21" w14:textId="77777777" w:rsidR="00BC303F" w:rsidRPr="00E01A47" w:rsidRDefault="00BC303F" w:rsidP="00BC303F">
      <w:pPr>
        <w:spacing w:after="0" w:line="240" w:lineRule="auto"/>
        <w:ind w:firstLine="709"/>
        <w:jc w:val="right"/>
        <w:rPr>
          <w:rFonts w:ascii="Times New Roman" w:eastAsia="Times New Roman" w:hAnsi="Times New Roman"/>
          <w:color w:val="000000"/>
          <w:kern w:val="2"/>
          <w:highlight w:val="yellow"/>
          <w:lang w:eastAsia="ar-SA"/>
        </w:rPr>
      </w:pPr>
      <w:r w:rsidRPr="00155B12">
        <w:rPr>
          <w:rFonts w:ascii="Times New Roman" w:eastAsia="Times New Roman" w:hAnsi="Times New Roman"/>
          <w:color w:val="000000"/>
          <w:kern w:val="2"/>
          <w:lang w:eastAsia="ar-SA"/>
        </w:rPr>
        <w:t>% от респондентов</w:t>
      </w:r>
    </w:p>
    <w:tbl>
      <w:tblPr>
        <w:tblStyle w:val="-61117"/>
        <w:tblW w:w="0" w:type="auto"/>
        <w:tblLook w:val="04A0" w:firstRow="1" w:lastRow="0" w:firstColumn="1" w:lastColumn="0" w:noHBand="0" w:noVBand="1"/>
      </w:tblPr>
      <w:tblGrid>
        <w:gridCol w:w="612"/>
        <w:gridCol w:w="6364"/>
        <w:gridCol w:w="766"/>
        <w:gridCol w:w="766"/>
        <w:gridCol w:w="768"/>
        <w:gridCol w:w="978"/>
        <w:gridCol w:w="978"/>
        <w:gridCol w:w="981"/>
        <w:gridCol w:w="857"/>
        <w:gridCol w:w="857"/>
        <w:gridCol w:w="859"/>
      </w:tblGrid>
      <w:tr w:rsidR="00155B12" w:rsidRPr="00155B12" w14:paraId="732CEE3B"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06804CC" w14:textId="77777777" w:rsidR="00155B12" w:rsidRPr="00155B12" w:rsidRDefault="00155B12" w:rsidP="00155B1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 п/п</w:t>
            </w:r>
          </w:p>
        </w:tc>
        <w:tc>
          <w:tcPr>
            <w:tcW w:w="0" w:type="auto"/>
            <w:vMerge w:val="restart"/>
            <w:shd w:val="clear" w:color="auto" w:fill="auto"/>
          </w:tcPr>
          <w:p w14:paraId="618D0928" w14:textId="77777777" w:rsidR="00155B12" w:rsidRPr="00155B12" w:rsidRDefault="00155B12" w:rsidP="00155B1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Вид финансовой услуги</w:t>
            </w:r>
          </w:p>
        </w:tc>
        <w:tc>
          <w:tcPr>
            <w:tcW w:w="0" w:type="auto"/>
            <w:gridSpan w:val="3"/>
            <w:shd w:val="clear" w:color="auto" w:fill="auto"/>
          </w:tcPr>
          <w:p w14:paraId="7AA537E4"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Имеется сейчас</w:t>
            </w:r>
          </w:p>
        </w:tc>
        <w:tc>
          <w:tcPr>
            <w:tcW w:w="0" w:type="auto"/>
            <w:gridSpan w:val="3"/>
            <w:shd w:val="clear" w:color="auto" w:fill="auto"/>
          </w:tcPr>
          <w:p w14:paraId="2F5E2967"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имеется сейчас, но использовался за последние 12 месяцев</w:t>
            </w:r>
          </w:p>
        </w:tc>
        <w:tc>
          <w:tcPr>
            <w:tcW w:w="0" w:type="auto"/>
            <w:gridSpan w:val="3"/>
            <w:shd w:val="clear" w:color="auto" w:fill="auto"/>
          </w:tcPr>
          <w:p w14:paraId="4A672CC2"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использовался за последние 12 месяцев</w:t>
            </w:r>
          </w:p>
        </w:tc>
      </w:tr>
      <w:tr w:rsidR="00155B12" w:rsidRPr="00155B12" w14:paraId="3FDE7734"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DBC52E2" w14:textId="77777777" w:rsidR="00155B12" w:rsidRPr="00155B12" w:rsidRDefault="00155B12" w:rsidP="00155B12">
            <w:pPr>
              <w:spacing w:after="0" w:line="240" w:lineRule="auto"/>
              <w:jc w:val="center"/>
              <w:rPr>
                <w:rFonts w:ascii="Times New Roman" w:eastAsia="Times New Roman" w:hAnsi="Times New Roman"/>
                <w:sz w:val="24"/>
                <w:szCs w:val="24"/>
                <w:lang w:eastAsia="ru-RU"/>
              </w:rPr>
            </w:pPr>
          </w:p>
        </w:tc>
        <w:tc>
          <w:tcPr>
            <w:tcW w:w="0" w:type="auto"/>
            <w:vMerge/>
          </w:tcPr>
          <w:p w14:paraId="5CC46EE8"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0" w:type="auto"/>
            <w:vAlign w:val="center"/>
          </w:tcPr>
          <w:p w14:paraId="76DFAD1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0" w:type="auto"/>
          </w:tcPr>
          <w:p w14:paraId="7DFF6FD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0" w:type="auto"/>
            <w:vAlign w:val="center"/>
          </w:tcPr>
          <w:p w14:paraId="4B7379E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c>
          <w:tcPr>
            <w:tcW w:w="0" w:type="auto"/>
            <w:vAlign w:val="center"/>
          </w:tcPr>
          <w:p w14:paraId="28178BA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0" w:type="auto"/>
          </w:tcPr>
          <w:p w14:paraId="2A5624A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0" w:type="auto"/>
            <w:vAlign w:val="center"/>
          </w:tcPr>
          <w:p w14:paraId="45C89BA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c>
          <w:tcPr>
            <w:tcW w:w="0" w:type="auto"/>
            <w:vAlign w:val="center"/>
          </w:tcPr>
          <w:p w14:paraId="3C07CA48"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0" w:type="auto"/>
          </w:tcPr>
          <w:p w14:paraId="11E7EE9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0" w:type="auto"/>
            <w:vAlign w:val="center"/>
          </w:tcPr>
          <w:p w14:paraId="09BA01A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r>
      <w:tr w:rsidR="00155B12" w:rsidRPr="00155B12" w14:paraId="5CACCBA8"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548FD251"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1.1</w:t>
            </w:r>
          </w:p>
        </w:tc>
        <w:tc>
          <w:tcPr>
            <w:tcW w:w="0" w:type="auto"/>
          </w:tcPr>
          <w:p w14:paraId="2C8451C2"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заём в кредитном потребительском кооперативе, не являющийся онлайн-займом</w:t>
            </w:r>
          </w:p>
        </w:tc>
        <w:tc>
          <w:tcPr>
            <w:tcW w:w="0" w:type="auto"/>
            <w:vAlign w:val="center"/>
          </w:tcPr>
          <w:p w14:paraId="6B413B4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408B9DF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0,3</w:t>
            </w:r>
          </w:p>
        </w:tc>
        <w:tc>
          <w:tcPr>
            <w:tcW w:w="0" w:type="auto"/>
            <w:vAlign w:val="center"/>
          </w:tcPr>
          <w:p w14:paraId="47379C6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0,5</w:t>
            </w:r>
          </w:p>
        </w:tc>
        <w:tc>
          <w:tcPr>
            <w:tcW w:w="0" w:type="auto"/>
            <w:vAlign w:val="center"/>
          </w:tcPr>
          <w:p w14:paraId="3B7780B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0,4</w:t>
            </w:r>
          </w:p>
        </w:tc>
        <w:tc>
          <w:tcPr>
            <w:tcW w:w="0" w:type="auto"/>
            <w:vAlign w:val="center"/>
          </w:tcPr>
          <w:p w14:paraId="7292DFB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3,2</w:t>
            </w:r>
          </w:p>
        </w:tc>
        <w:tc>
          <w:tcPr>
            <w:tcW w:w="0" w:type="auto"/>
            <w:vAlign w:val="center"/>
          </w:tcPr>
          <w:p w14:paraId="079EA3B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0,0</w:t>
            </w:r>
          </w:p>
        </w:tc>
        <w:tc>
          <w:tcPr>
            <w:tcW w:w="0" w:type="auto"/>
            <w:vAlign w:val="center"/>
          </w:tcPr>
          <w:p w14:paraId="6BFB6AB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99,1</w:t>
            </w:r>
          </w:p>
        </w:tc>
        <w:tc>
          <w:tcPr>
            <w:tcW w:w="0" w:type="auto"/>
            <w:vAlign w:val="center"/>
          </w:tcPr>
          <w:p w14:paraId="273AA489"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96,5</w:t>
            </w:r>
          </w:p>
        </w:tc>
        <w:tc>
          <w:tcPr>
            <w:tcW w:w="0" w:type="auto"/>
            <w:vAlign w:val="center"/>
          </w:tcPr>
          <w:p w14:paraId="0FC6E78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99,5</w:t>
            </w:r>
          </w:p>
        </w:tc>
      </w:tr>
      <w:tr w:rsidR="00155B12" w:rsidRPr="00155B12" w14:paraId="4A48258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0DCCE9"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1.2</w:t>
            </w:r>
          </w:p>
        </w:tc>
        <w:tc>
          <w:tcPr>
            <w:tcW w:w="0" w:type="auto"/>
          </w:tcPr>
          <w:p w14:paraId="687B0186"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заём в сельскохозяйственном кредитном потребительском кооперативе, не являющийся онлайн-займом</w:t>
            </w:r>
          </w:p>
        </w:tc>
        <w:tc>
          <w:tcPr>
            <w:tcW w:w="0" w:type="auto"/>
            <w:vAlign w:val="center"/>
          </w:tcPr>
          <w:p w14:paraId="51F66DA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0,4</w:t>
            </w:r>
          </w:p>
        </w:tc>
        <w:tc>
          <w:tcPr>
            <w:tcW w:w="0" w:type="auto"/>
            <w:vAlign w:val="center"/>
          </w:tcPr>
          <w:p w14:paraId="75DAC40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0,4</w:t>
            </w:r>
          </w:p>
        </w:tc>
        <w:tc>
          <w:tcPr>
            <w:tcW w:w="0" w:type="auto"/>
            <w:vAlign w:val="center"/>
          </w:tcPr>
          <w:p w14:paraId="649EA77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0,8</w:t>
            </w:r>
          </w:p>
        </w:tc>
        <w:tc>
          <w:tcPr>
            <w:tcW w:w="0" w:type="auto"/>
            <w:vAlign w:val="center"/>
          </w:tcPr>
          <w:p w14:paraId="358A79B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1C6CF96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3,2</w:t>
            </w:r>
          </w:p>
        </w:tc>
        <w:tc>
          <w:tcPr>
            <w:tcW w:w="0" w:type="auto"/>
            <w:vAlign w:val="center"/>
          </w:tcPr>
          <w:p w14:paraId="1BA9225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0,0</w:t>
            </w:r>
          </w:p>
        </w:tc>
        <w:tc>
          <w:tcPr>
            <w:tcW w:w="0" w:type="auto"/>
            <w:vAlign w:val="center"/>
          </w:tcPr>
          <w:p w14:paraId="42980ED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99,1</w:t>
            </w:r>
          </w:p>
        </w:tc>
        <w:tc>
          <w:tcPr>
            <w:tcW w:w="0" w:type="auto"/>
            <w:vAlign w:val="center"/>
          </w:tcPr>
          <w:p w14:paraId="5E7F469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96,4</w:t>
            </w:r>
          </w:p>
        </w:tc>
        <w:tc>
          <w:tcPr>
            <w:tcW w:w="0" w:type="auto"/>
            <w:vAlign w:val="center"/>
          </w:tcPr>
          <w:p w14:paraId="53C511C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99,2</w:t>
            </w:r>
          </w:p>
        </w:tc>
      </w:tr>
      <w:tr w:rsidR="00155B12" w:rsidRPr="00155B12" w14:paraId="48FAFFD7"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4CD5BB1C"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w:t>
            </w:r>
          </w:p>
        </w:tc>
        <w:tc>
          <w:tcPr>
            <w:tcW w:w="0" w:type="auto"/>
            <w:vAlign w:val="center"/>
          </w:tcPr>
          <w:p w14:paraId="3E780B0C"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0" w:type="auto"/>
            <w:vAlign w:val="center"/>
          </w:tcPr>
          <w:p w14:paraId="1E4C981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0,0</w:t>
            </w:r>
          </w:p>
        </w:tc>
        <w:tc>
          <w:tcPr>
            <w:tcW w:w="0" w:type="auto"/>
            <w:vAlign w:val="center"/>
          </w:tcPr>
          <w:p w14:paraId="7B735DD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0,2</w:t>
            </w:r>
          </w:p>
        </w:tc>
        <w:tc>
          <w:tcPr>
            <w:tcW w:w="0" w:type="auto"/>
            <w:vAlign w:val="center"/>
          </w:tcPr>
          <w:p w14:paraId="13E3860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0,9</w:t>
            </w:r>
          </w:p>
        </w:tc>
        <w:tc>
          <w:tcPr>
            <w:tcW w:w="0" w:type="auto"/>
            <w:vAlign w:val="center"/>
          </w:tcPr>
          <w:p w14:paraId="1A9A7A4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3,5</w:t>
            </w:r>
          </w:p>
        </w:tc>
        <w:tc>
          <w:tcPr>
            <w:tcW w:w="0" w:type="auto"/>
            <w:vAlign w:val="center"/>
          </w:tcPr>
          <w:p w14:paraId="3351388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3,4</w:t>
            </w:r>
          </w:p>
        </w:tc>
        <w:tc>
          <w:tcPr>
            <w:tcW w:w="0" w:type="auto"/>
            <w:vAlign w:val="center"/>
          </w:tcPr>
          <w:p w14:paraId="4DF1706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0,8</w:t>
            </w:r>
          </w:p>
        </w:tc>
        <w:tc>
          <w:tcPr>
            <w:tcW w:w="0" w:type="auto"/>
            <w:vAlign w:val="center"/>
          </w:tcPr>
          <w:p w14:paraId="4270DF9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96,5</w:t>
            </w:r>
          </w:p>
        </w:tc>
        <w:tc>
          <w:tcPr>
            <w:tcW w:w="0" w:type="auto"/>
            <w:vAlign w:val="center"/>
          </w:tcPr>
          <w:p w14:paraId="7F3EF0C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94,6</w:t>
            </w:r>
          </w:p>
        </w:tc>
        <w:tc>
          <w:tcPr>
            <w:tcW w:w="0" w:type="auto"/>
            <w:vAlign w:val="center"/>
          </w:tcPr>
          <w:p w14:paraId="2CA820B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98,3</w:t>
            </w:r>
          </w:p>
        </w:tc>
      </w:tr>
      <w:tr w:rsidR="00155B12" w:rsidRPr="00155B12" w14:paraId="06C1B95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35B744"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3.1</w:t>
            </w:r>
          </w:p>
        </w:tc>
        <w:tc>
          <w:tcPr>
            <w:tcW w:w="0" w:type="auto"/>
            <w:vAlign w:val="center"/>
          </w:tcPr>
          <w:p w14:paraId="07C49595"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Онлайн-заём в кредитном потребительском кооперативе</w:t>
            </w:r>
          </w:p>
        </w:tc>
        <w:tc>
          <w:tcPr>
            <w:tcW w:w="0" w:type="auto"/>
            <w:vAlign w:val="center"/>
          </w:tcPr>
          <w:p w14:paraId="1BAB1B7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3,5</w:t>
            </w:r>
          </w:p>
        </w:tc>
        <w:tc>
          <w:tcPr>
            <w:tcW w:w="0" w:type="auto"/>
            <w:vAlign w:val="center"/>
          </w:tcPr>
          <w:p w14:paraId="0E4A8A9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0,1</w:t>
            </w:r>
          </w:p>
        </w:tc>
        <w:tc>
          <w:tcPr>
            <w:tcW w:w="0" w:type="auto"/>
            <w:vAlign w:val="center"/>
          </w:tcPr>
          <w:p w14:paraId="5CB47AB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0,6</w:t>
            </w:r>
          </w:p>
        </w:tc>
        <w:tc>
          <w:tcPr>
            <w:tcW w:w="0" w:type="auto"/>
            <w:vAlign w:val="center"/>
          </w:tcPr>
          <w:p w14:paraId="12D44B2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0,0</w:t>
            </w:r>
          </w:p>
        </w:tc>
        <w:tc>
          <w:tcPr>
            <w:tcW w:w="0" w:type="auto"/>
            <w:vAlign w:val="center"/>
          </w:tcPr>
          <w:p w14:paraId="755398A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3,4</w:t>
            </w:r>
          </w:p>
        </w:tc>
        <w:tc>
          <w:tcPr>
            <w:tcW w:w="0" w:type="auto"/>
            <w:vAlign w:val="center"/>
          </w:tcPr>
          <w:p w14:paraId="2314A3E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0,3</w:t>
            </w:r>
          </w:p>
        </w:tc>
        <w:tc>
          <w:tcPr>
            <w:tcW w:w="0" w:type="auto"/>
            <w:vAlign w:val="center"/>
          </w:tcPr>
          <w:p w14:paraId="69DF946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96,5</w:t>
            </w:r>
          </w:p>
        </w:tc>
        <w:tc>
          <w:tcPr>
            <w:tcW w:w="0" w:type="auto"/>
            <w:vAlign w:val="center"/>
          </w:tcPr>
          <w:p w14:paraId="414E017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96,5</w:t>
            </w:r>
          </w:p>
        </w:tc>
        <w:tc>
          <w:tcPr>
            <w:tcW w:w="0" w:type="auto"/>
            <w:vAlign w:val="center"/>
          </w:tcPr>
          <w:p w14:paraId="689A692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99,1</w:t>
            </w:r>
          </w:p>
        </w:tc>
      </w:tr>
      <w:tr w:rsidR="00155B12" w:rsidRPr="00155B12" w14:paraId="087FA182"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50F112B4"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3.2</w:t>
            </w:r>
          </w:p>
        </w:tc>
        <w:tc>
          <w:tcPr>
            <w:tcW w:w="0" w:type="auto"/>
          </w:tcPr>
          <w:p w14:paraId="4B676F23"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Онлайн-заём в сельскохозяйственном кредитном потребительском кооперативе</w:t>
            </w:r>
          </w:p>
        </w:tc>
        <w:tc>
          <w:tcPr>
            <w:tcW w:w="0" w:type="auto"/>
            <w:vAlign w:val="center"/>
          </w:tcPr>
          <w:p w14:paraId="5A1F733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0,3</w:t>
            </w:r>
          </w:p>
        </w:tc>
        <w:tc>
          <w:tcPr>
            <w:tcW w:w="0" w:type="auto"/>
            <w:vAlign w:val="center"/>
          </w:tcPr>
          <w:p w14:paraId="03932B1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0,1</w:t>
            </w:r>
          </w:p>
        </w:tc>
        <w:tc>
          <w:tcPr>
            <w:tcW w:w="0" w:type="auto"/>
            <w:vAlign w:val="center"/>
          </w:tcPr>
          <w:p w14:paraId="3FE8063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0,2</w:t>
            </w:r>
          </w:p>
        </w:tc>
        <w:tc>
          <w:tcPr>
            <w:tcW w:w="0" w:type="auto"/>
            <w:vAlign w:val="center"/>
          </w:tcPr>
          <w:p w14:paraId="43433A0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3,2</w:t>
            </w:r>
          </w:p>
        </w:tc>
        <w:tc>
          <w:tcPr>
            <w:tcW w:w="0" w:type="auto"/>
            <w:vAlign w:val="center"/>
          </w:tcPr>
          <w:p w14:paraId="05170F4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0,4</w:t>
            </w:r>
          </w:p>
        </w:tc>
        <w:tc>
          <w:tcPr>
            <w:tcW w:w="0" w:type="auto"/>
            <w:vAlign w:val="center"/>
          </w:tcPr>
          <w:p w14:paraId="60B177E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0,2</w:t>
            </w:r>
          </w:p>
        </w:tc>
        <w:tc>
          <w:tcPr>
            <w:tcW w:w="0" w:type="auto"/>
            <w:vAlign w:val="center"/>
          </w:tcPr>
          <w:p w14:paraId="135278D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96,5</w:t>
            </w:r>
          </w:p>
        </w:tc>
        <w:tc>
          <w:tcPr>
            <w:tcW w:w="0" w:type="auto"/>
            <w:vAlign w:val="center"/>
          </w:tcPr>
          <w:p w14:paraId="5DF3B83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99,5</w:t>
            </w:r>
          </w:p>
        </w:tc>
        <w:tc>
          <w:tcPr>
            <w:tcW w:w="0" w:type="auto"/>
            <w:vAlign w:val="center"/>
          </w:tcPr>
          <w:p w14:paraId="69EEC81B"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99,6</w:t>
            </w:r>
          </w:p>
        </w:tc>
      </w:tr>
      <w:tr w:rsidR="00155B12" w:rsidRPr="00155B12" w14:paraId="6712C2EA"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63A8B5"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4.1</w:t>
            </w:r>
          </w:p>
        </w:tc>
        <w:tc>
          <w:tcPr>
            <w:tcW w:w="0" w:type="auto"/>
          </w:tcPr>
          <w:p w14:paraId="414BEF3C"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Заём в ломбарде</w:t>
            </w:r>
          </w:p>
        </w:tc>
        <w:tc>
          <w:tcPr>
            <w:tcW w:w="0" w:type="auto"/>
            <w:vAlign w:val="center"/>
          </w:tcPr>
          <w:p w14:paraId="1925B59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4,0</w:t>
            </w:r>
          </w:p>
        </w:tc>
        <w:tc>
          <w:tcPr>
            <w:tcW w:w="0" w:type="auto"/>
            <w:vAlign w:val="center"/>
          </w:tcPr>
          <w:p w14:paraId="56B3AE0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0,1</w:t>
            </w:r>
          </w:p>
        </w:tc>
        <w:tc>
          <w:tcPr>
            <w:tcW w:w="0" w:type="auto"/>
            <w:vAlign w:val="center"/>
          </w:tcPr>
          <w:p w14:paraId="462741E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6B17A66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055706A6"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3,4</w:t>
            </w:r>
          </w:p>
        </w:tc>
        <w:tc>
          <w:tcPr>
            <w:tcW w:w="0" w:type="auto"/>
            <w:vAlign w:val="center"/>
          </w:tcPr>
          <w:p w14:paraId="76A6CA5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0,9</w:t>
            </w:r>
          </w:p>
        </w:tc>
        <w:tc>
          <w:tcPr>
            <w:tcW w:w="0" w:type="auto"/>
            <w:vAlign w:val="center"/>
          </w:tcPr>
          <w:p w14:paraId="77AC989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95,5</w:t>
            </w:r>
          </w:p>
        </w:tc>
        <w:tc>
          <w:tcPr>
            <w:tcW w:w="0" w:type="auto"/>
            <w:vAlign w:val="center"/>
          </w:tcPr>
          <w:p w14:paraId="3366827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96,5</w:t>
            </w:r>
          </w:p>
        </w:tc>
        <w:tc>
          <w:tcPr>
            <w:tcW w:w="0" w:type="auto"/>
            <w:vAlign w:val="center"/>
          </w:tcPr>
          <w:p w14:paraId="7EA6FBB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98,6</w:t>
            </w:r>
          </w:p>
        </w:tc>
      </w:tr>
      <w:tr w:rsidR="00155B12" w:rsidRPr="00155B12" w14:paraId="757B8F90"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55CC7089"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4.2</w:t>
            </w:r>
          </w:p>
        </w:tc>
        <w:tc>
          <w:tcPr>
            <w:tcW w:w="0" w:type="auto"/>
          </w:tcPr>
          <w:p w14:paraId="1F061655"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заём в микрофинансовой организации, не являющийся онлайн-займом</w:t>
            </w:r>
          </w:p>
        </w:tc>
        <w:tc>
          <w:tcPr>
            <w:tcW w:w="0" w:type="auto"/>
            <w:vAlign w:val="center"/>
          </w:tcPr>
          <w:p w14:paraId="4793773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1,5</w:t>
            </w:r>
          </w:p>
        </w:tc>
        <w:tc>
          <w:tcPr>
            <w:tcW w:w="0" w:type="auto"/>
            <w:vAlign w:val="center"/>
          </w:tcPr>
          <w:p w14:paraId="7F509B7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0,3</w:t>
            </w:r>
          </w:p>
        </w:tc>
        <w:tc>
          <w:tcPr>
            <w:tcW w:w="0" w:type="auto"/>
            <w:vAlign w:val="center"/>
          </w:tcPr>
          <w:p w14:paraId="5269306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0,3</w:t>
            </w:r>
          </w:p>
        </w:tc>
        <w:tc>
          <w:tcPr>
            <w:tcW w:w="0" w:type="auto"/>
            <w:vAlign w:val="center"/>
          </w:tcPr>
          <w:p w14:paraId="2873736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3,3</w:t>
            </w:r>
          </w:p>
        </w:tc>
        <w:tc>
          <w:tcPr>
            <w:tcW w:w="0" w:type="auto"/>
            <w:vAlign w:val="center"/>
          </w:tcPr>
          <w:p w14:paraId="701E296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6,0</w:t>
            </w:r>
          </w:p>
        </w:tc>
        <w:tc>
          <w:tcPr>
            <w:tcW w:w="0" w:type="auto"/>
            <w:vAlign w:val="center"/>
          </w:tcPr>
          <w:p w14:paraId="5027341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0,8</w:t>
            </w:r>
          </w:p>
        </w:tc>
        <w:tc>
          <w:tcPr>
            <w:tcW w:w="0" w:type="auto"/>
            <w:vAlign w:val="center"/>
          </w:tcPr>
          <w:p w14:paraId="0B06A1A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95,2</w:t>
            </w:r>
          </w:p>
        </w:tc>
        <w:tc>
          <w:tcPr>
            <w:tcW w:w="0" w:type="auto"/>
            <w:vAlign w:val="center"/>
          </w:tcPr>
          <w:p w14:paraId="1873BC0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93,7</w:t>
            </w:r>
          </w:p>
        </w:tc>
        <w:tc>
          <w:tcPr>
            <w:tcW w:w="0" w:type="auto"/>
            <w:vAlign w:val="center"/>
          </w:tcPr>
          <w:p w14:paraId="2B018C99"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98,9</w:t>
            </w:r>
          </w:p>
        </w:tc>
      </w:tr>
      <w:tr w:rsidR="00155B12" w:rsidRPr="00155B12" w14:paraId="169286D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3F7A2E"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5.1</w:t>
            </w:r>
          </w:p>
        </w:tc>
        <w:tc>
          <w:tcPr>
            <w:tcW w:w="0" w:type="auto"/>
          </w:tcPr>
          <w:p w14:paraId="3E3EFBB8"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Онлайн-кредит в банке (договор заключен с использованием информационно- телекоммуникационной сети «Интернет», сумма кредита предоставлена получателю финансовой услуги в безналичной форме)</w:t>
            </w:r>
          </w:p>
        </w:tc>
        <w:tc>
          <w:tcPr>
            <w:tcW w:w="0" w:type="auto"/>
            <w:vAlign w:val="center"/>
          </w:tcPr>
          <w:p w14:paraId="114BA6D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9,8</w:t>
            </w:r>
          </w:p>
        </w:tc>
        <w:tc>
          <w:tcPr>
            <w:tcW w:w="0" w:type="auto"/>
            <w:vAlign w:val="center"/>
          </w:tcPr>
          <w:p w14:paraId="1E4CA6F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12,8</w:t>
            </w:r>
          </w:p>
        </w:tc>
        <w:tc>
          <w:tcPr>
            <w:tcW w:w="0" w:type="auto"/>
            <w:vAlign w:val="center"/>
          </w:tcPr>
          <w:p w14:paraId="7DAE9DF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12,5</w:t>
            </w:r>
          </w:p>
        </w:tc>
        <w:tc>
          <w:tcPr>
            <w:tcW w:w="0" w:type="auto"/>
            <w:vAlign w:val="center"/>
          </w:tcPr>
          <w:p w14:paraId="2EEFAC3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2,3</w:t>
            </w:r>
          </w:p>
        </w:tc>
        <w:tc>
          <w:tcPr>
            <w:tcW w:w="0" w:type="auto"/>
            <w:vAlign w:val="center"/>
          </w:tcPr>
          <w:p w14:paraId="3BAF2BA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2,9</w:t>
            </w:r>
          </w:p>
        </w:tc>
        <w:tc>
          <w:tcPr>
            <w:tcW w:w="0" w:type="auto"/>
            <w:vAlign w:val="center"/>
          </w:tcPr>
          <w:p w14:paraId="4A296AF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3,0</w:t>
            </w:r>
          </w:p>
        </w:tc>
        <w:tc>
          <w:tcPr>
            <w:tcW w:w="0" w:type="auto"/>
            <w:vAlign w:val="center"/>
          </w:tcPr>
          <w:p w14:paraId="31F8AD3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87,9</w:t>
            </w:r>
          </w:p>
        </w:tc>
        <w:tc>
          <w:tcPr>
            <w:tcW w:w="0" w:type="auto"/>
            <w:vAlign w:val="center"/>
          </w:tcPr>
          <w:p w14:paraId="2C1AE98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84,3</w:t>
            </w:r>
          </w:p>
        </w:tc>
        <w:tc>
          <w:tcPr>
            <w:tcW w:w="0" w:type="auto"/>
            <w:vAlign w:val="center"/>
          </w:tcPr>
          <w:p w14:paraId="1F7CECB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84,5</w:t>
            </w:r>
          </w:p>
        </w:tc>
      </w:tr>
      <w:tr w:rsidR="00155B12" w:rsidRPr="00155B12" w14:paraId="445BA22F"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0E4CD0B0"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5.2</w:t>
            </w:r>
          </w:p>
        </w:tc>
        <w:tc>
          <w:tcPr>
            <w:tcW w:w="0" w:type="auto"/>
          </w:tcPr>
          <w:p w14:paraId="33EEA1D7"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Использование кредитного лимита по кредитной карте</w:t>
            </w:r>
          </w:p>
        </w:tc>
        <w:tc>
          <w:tcPr>
            <w:tcW w:w="0" w:type="auto"/>
            <w:vAlign w:val="center"/>
          </w:tcPr>
          <w:p w14:paraId="64C38DE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17,6</w:t>
            </w:r>
          </w:p>
        </w:tc>
        <w:tc>
          <w:tcPr>
            <w:tcW w:w="0" w:type="auto"/>
            <w:vAlign w:val="center"/>
          </w:tcPr>
          <w:p w14:paraId="3D276D6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10,1</w:t>
            </w:r>
          </w:p>
        </w:tc>
        <w:tc>
          <w:tcPr>
            <w:tcW w:w="0" w:type="auto"/>
            <w:vAlign w:val="center"/>
          </w:tcPr>
          <w:p w14:paraId="2C9CA86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19,5</w:t>
            </w:r>
          </w:p>
        </w:tc>
        <w:tc>
          <w:tcPr>
            <w:tcW w:w="0" w:type="auto"/>
            <w:vAlign w:val="center"/>
          </w:tcPr>
          <w:p w14:paraId="10F5B37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3,7</w:t>
            </w:r>
          </w:p>
        </w:tc>
        <w:tc>
          <w:tcPr>
            <w:tcW w:w="0" w:type="auto"/>
            <w:vAlign w:val="center"/>
          </w:tcPr>
          <w:p w14:paraId="3CF3991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4,0</w:t>
            </w:r>
          </w:p>
        </w:tc>
        <w:tc>
          <w:tcPr>
            <w:tcW w:w="0" w:type="auto"/>
            <w:vAlign w:val="center"/>
          </w:tcPr>
          <w:p w14:paraId="68455A5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3,6</w:t>
            </w:r>
          </w:p>
        </w:tc>
        <w:tc>
          <w:tcPr>
            <w:tcW w:w="0" w:type="auto"/>
            <w:vAlign w:val="center"/>
          </w:tcPr>
          <w:p w14:paraId="47A81BB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78,7</w:t>
            </w:r>
          </w:p>
        </w:tc>
        <w:tc>
          <w:tcPr>
            <w:tcW w:w="0" w:type="auto"/>
            <w:vAlign w:val="center"/>
          </w:tcPr>
          <w:p w14:paraId="173C205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85,9</w:t>
            </w:r>
          </w:p>
        </w:tc>
        <w:tc>
          <w:tcPr>
            <w:tcW w:w="0" w:type="auto"/>
            <w:vAlign w:val="center"/>
          </w:tcPr>
          <w:p w14:paraId="78B1497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76,9</w:t>
            </w:r>
          </w:p>
        </w:tc>
      </w:tr>
      <w:tr w:rsidR="00155B12" w:rsidRPr="00155B12" w14:paraId="638EC2BE"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69C403"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w:t>
            </w:r>
          </w:p>
        </w:tc>
        <w:tc>
          <w:tcPr>
            <w:tcW w:w="0" w:type="auto"/>
          </w:tcPr>
          <w:p w14:paraId="16915FE3"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кредит в банке, не являющийся онлайн- кредитом</w:t>
            </w:r>
          </w:p>
        </w:tc>
        <w:tc>
          <w:tcPr>
            <w:tcW w:w="0" w:type="auto"/>
            <w:vAlign w:val="center"/>
          </w:tcPr>
          <w:p w14:paraId="6218552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20,3</w:t>
            </w:r>
          </w:p>
        </w:tc>
        <w:tc>
          <w:tcPr>
            <w:tcW w:w="0" w:type="auto"/>
            <w:vAlign w:val="center"/>
          </w:tcPr>
          <w:p w14:paraId="5A8813F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12,3</w:t>
            </w:r>
          </w:p>
        </w:tc>
        <w:tc>
          <w:tcPr>
            <w:tcW w:w="0" w:type="auto"/>
            <w:vAlign w:val="center"/>
          </w:tcPr>
          <w:p w14:paraId="317286D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18,9</w:t>
            </w:r>
          </w:p>
        </w:tc>
        <w:tc>
          <w:tcPr>
            <w:tcW w:w="0" w:type="auto"/>
            <w:vAlign w:val="center"/>
          </w:tcPr>
          <w:p w14:paraId="11AB514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2,7</w:t>
            </w:r>
          </w:p>
        </w:tc>
        <w:tc>
          <w:tcPr>
            <w:tcW w:w="0" w:type="auto"/>
            <w:vAlign w:val="center"/>
          </w:tcPr>
          <w:p w14:paraId="7459D79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8,4</w:t>
            </w:r>
          </w:p>
        </w:tc>
        <w:tc>
          <w:tcPr>
            <w:tcW w:w="0" w:type="auto"/>
            <w:vAlign w:val="center"/>
          </w:tcPr>
          <w:p w14:paraId="35B0FB6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7,6</w:t>
            </w:r>
          </w:p>
        </w:tc>
        <w:tc>
          <w:tcPr>
            <w:tcW w:w="0" w:type="auto"/>
            <w:vAlign w:val="center"/>
          </w:tcPr>
          <w:p w14:paraId="61A84FD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77,0</w:t>
            </w:r>
          </w:p>
        </w:tc>
        <w:tc>
          <w:tcPr>
            <w:tcW w:w="0" w:type="auto"/>
            <w:vAlign w:val="center"/>
          </w:tcPr>
          <w:p w14:paraId="110BCD4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79,3</w:t>
            </w:r>
          </w:p>
        </w:tc>
        <w:tc>
          <w:tcPr>
            <w:tcW w:w="0" w:type="auto"/>
            <w:vAlign w:val="center"/>
          </w:tcPr>
          <w:p w14:paraId="0CCE5B3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73,5</w:t>
            </w:r>
          </w:p>
        </w:tc>
      </w:tr>
    </w:tbl>
    <w:p w14:paraId="3F8BDECA" w14:textId="73EEC91E" w:rsidR="00330E91" w:rsidRPr="00E01A47" w:rsidRDefault="00330E91" w:rsidP="00330E91">
      <w:pPr>
        <w:spacing w:after="0" w:line="264" w:lineRule="auto"/>
        <w:ind w:firstLine="709"/>
        <w:jc w:val="both"/>
        <w:rPr>
          <w:rFonts w:ascii="Times New Roman" w:hAnsi="Times New Roman"/>
          <w:bCs/>
          <w:color w:val="000000"/>
          <w:sz w:val="28"/>
          <w:szCs w:val="28"/>
          <w:highlight w:val="yellow"/>
        </w:rPr>
      </w:pPr>
    </w:p>
    <w:p w14:paraId="01F559F4" w14:textId="3C888496" w:rsidR="00330E91" w:rsidRPr="00E01A47" w:rsidRDefault="00330E91" w:rsidP="00330E91">
      <w:pPr>
        <w:spacing w:after="0" w:line="264" w:lineRule="auto"/>
        <w:ind w:firstLine="709"/>
        <w:jc w:val="both"/>
        <w:rPr>
          <w:rFonts w:ascii="Times New Roman" w:hAnsi="Times New Roman"/>
          <w:bCs/>
          <w:color w:val="000000"/>
          <w:sz w:val="28"/>
          <w:szCs w:val="28"/>
          <w:highlight w:val="yellow"/>
        </w:rPr>
      </w:pPr>
    </w:p>
    <w:p w14:paraId="0224AC65" w14:textId="77777777" w:rsidR="00330E91" w:rsidRPr="00E01A47" w:rsidRDefault="00330E91" w:rsidP="00330E91">
      <w:pPr>
        <w:spacing w:after="0" w:line="264" w:lineRule="auto"/>
        <w:ind w:firstLine="709"/>
        <w:jc w:val="both"/>
        <w:rPr>
          <w:rFonts w:ascii="Times New Roman" w:hAnsi="Times New Roman"/>
          <w:bCs/>
          <w:color w:val="000000"/>
          <w:sz w:val="28"/>
          <w:szCs w:val="28"/>
          <w:highlight w:val="yellow"/>
        </w:rPr>
        <w:sectPr w:rsidR="00330E91" w:rsidRPr="00E01A47" w:rsidSect="00330E91">
          <w:pgSz w:w="16838" w:h="11906" w:orient="landscape"/>
          <w:pgMar w:top="1134" w:right="1134" w:bottom="707" w:left="1134" w:header="709" w:footer="720" w:gutter="0"/>
          <w:cols w:space="720"/>
          <w:titlePg/>
          <w:docGrid w:linePitch="360" w:charSpace="36864"/>
        </w:sectPr>
      </w:pPr>
    </w:p>
    <w:p w14:paraId="7CB603CE" w14:textId="5BAF6E52" w:rsidR="00155B12" w:rsidRPr="00155B12" w:rsidRDefault="00155B12" w:rsidP="00155B12">
      <w:pPr>
        <w:suppressAutoHyphens/>
        <w:spacing w:after="0" w:line="240" w:lineRule="auto"/>
        <w:ind w:firstLine="709"/>
        <w:jc w:val="both"/>
        <w:rPr>
          <w:rFonts w:ascii="Times New Roman" w:eastAsia="Times New Roman" w:hAnsi="Times New Roman"/>
          <w:bCs/>
          <w:color w:val="000000"/>
          <w:sz w:val="28"/>
          <w:szCs w:val="28"/>
          <w:lang w:eastAsia="ru-RU"/>
        </w:rPr>
      </w:pPr>
      <w:r w:rsidRPr="00155B12">
        <w:rPr>
          <w:rFonts w:ascii="Times New Roman" w:eastAsia="Times New Roman" w:hAnsi="Times New Roman"/>
          <w:bCs/>
          <w:color w:val="000000"/>
          <w:sz w:val="28"/>
          <w:szCs w:val="28"/>
          <w:lang w:eastAsia="ru-RU"/>
        </w:rPr>
        <w:lastRenderedPageBreak/>
        <w:t xml:space="preserve">Исследование 2022 года показало, что основной причиной отказа от финансовых услуг, связанных с займом или кредитованием, является общее негативное отношение к кредитам и займам как таковым, а также нежелание жить в долг. В 2022 году количество респондентов, указавших соответствующий вариант, составило 42,0% (2021 год – 36,0%, 2020 год – 37,3%). То есть данный фактор остаётся стабильным на протяжении трёх лет исследования. Также важной причиной отказа от различных форм займа и кредитования является высокий уровень процентной ставки, при этом данный показатель имеет тенденцию к росту и в 2022 году составил 27,2% (2020 год – 19,9%, 2021 год – 26,3%). Данный факт говорит о большой кредитной нагрузке со стороны банков на население области. В то же время достаточно высок показатель респондентов, отметивших отсутствие необходимости в заёмных средствах, что говорит об определённой стабильности данной группы респондентов. Стоит отметить, однако, что после более чем двукратного увеличения данного показателя в 2021 году относительно 2020 года (23,5% в 2021 г. при 11,6% в 2020 г.), в текущем году он несколько снизился и составил 19,4%. Также по итогам 2022 года можно зафиксировать рост доверия финансовым организациям в вопросах привлечения денежных средств (доля не доверяющих снизилась до 6,6%), а также рост популярности других способов получения займов, в том числе, неформальных – данный вариант указали 11,7% (таблица </w:t>
      </w:r>
      <w:r>
        <w:rPr>
          <w:rFonts w:ascii="Times New Roman" w:eastAsia="Times New Roman" w:hAnsi="Times New Roman"/>
          <w:bCs/>
          <w:color w:val="000000"/>
          <w:sz w:val="28"/>
          <w:szCs w:val="28"/>
          <w:lang w:eastAsia="ru-RU"/>
        </w:rPr>
        <w:t>5)</w:t>
      </w:r>
      <w:r w:rsidRPr="00155B12">
        <w:rPr>
          <w:rFonts w:ascii="Times New Roman" w:eastAsia="Times New Roman" w:hAnsi="Times New Roman"/>
          <w:bCs/>
          <w:color w:val="000000"/>
          <w:sz w:val="28"/>
          <w:szCs w:val="28"/>
          <w:lang w:eastAsia="ru-RU"/>
        </w:rPr>
        <w:t xml:space="preserve">.  </w:t>
      </w:r>
    </w:p>
    <w:p w14:paraId="6DBCF4D6" w14:textId="77777777" w:rsidR="00155B12" w:rsidRPr="00155B12" w:rsidRDefault="00155B12" w:rsidP="00155B12">
      <w:pPr>
        <w:spacing w:after="0" w:line="240" w:lineRule="auto"/>
        <w:rPr>
          <w:rFonts w:ascii="Times New Roman" w:eastAsia="Times New Roman" w:hAnsi="Times New Roman"/>
          <w:i/>
          <w:color w:val="000000"/>
          <w:kern w:val="1"/>
          <w:sz w:val="24"/>
          <w:szCs w:val="24"/>
          <w:lang w:eastAsia="ar-SA"/>
        </w:rPr>
      </w:pPr>
    </w:p>
    <w:p w14:paraId="325C9280" w14:textId="0013D18D" w:rsidR="00A927F7" w:rsidRPr="00155B12" w:rsidRDefault="00E36C1B" w:rsidP="00A927F7">
      <w:pPr>
        <w:spacing w:after="0" w:line="240" w:lineRule="auto"/>
        <w:ind w:firstLine="709"/>
        <w:jc w:val="right"/>
        <w:rPr>
          <w:rFonts w:ascii="Times New Roman" w:eastAsiaTheme="majorEastAsia" w:hAnsi="Times New Roman"/>
          <w:i/>
          <w:color w:val="000000"/>
          <w:kern w:val="1"/>
          <w:sz w:val="24"/>
          <w:szCs w:val="24"/>
          <w:lang w:eastAsia="ar-SA"/>
        </w:rPr>
      </w:pPr>
      <w:r w:rsidRPr="00155B12">
        <w:rPr>
          <w:rFonts w:ascii="Times New Roman" w:eastAsiaTheme="majorEastAsia" w:hAnsi="Times New Roman"/>
          <w:iCs/>
          <w:color w:val="000000"/>
          <w:kern w:val="1"/>
          <w:sz w:val="24"/>
          <w:szCs w:val="24"/>
          <w:lang w:eastAsia="ar-SA"/>
        </w:rPr>
        <w:t xml:space="preserve">Таблица </w:t>
      </w:r>
      <w:r w:rsidR="00155B12" w:rsidRPr="00155B12">
        <w:rPr>
          <w:rFonts w:ascii="Times New Roman" w:eastAsiaTheme="majorEastAsia" w:hAnsi="Times New Roman"/>
          <w:iCs/>
          <w:color w:val="000000"/>
          <w:kern w:val="1"/>
          <w:sz w:val="24"/>
          <w:szCs w:val="24"/>
          <w:lang w:eastAsia="ar-SA"/>
        </w:rPr>
        <w:t>5</w:t>
      </w:r>
      <w:r w:rsidRPr="00155B12">
        <w:rPr>
          <w:rFonts w:ascii="Times New Roman" w:eastAsiaTheme="majorEastAsia" w:hAnsi="Times New Roman"/>
          <w:iCs/>
          <w:color w:val="000000"/>
          <w:kern w:val="1"/>
          <w:sz w:val="24"/>
          <w:szCs w:val="24"/>
          <w:lang w:eastAsia="ar-SA"/>
        </w:rPr>
        <w:t>. Основные причины отказа от использования финансовых услуг</w:t>
      </w:r>
      <w:r w:rsidRPr="00155B12">
        <w:rPr>
          <w:rFonts w:ascii="Times New Roman" w:eastAsiaTheme="majorEastAsia" w:hAnsi="Times New Roman"/>
          <w:i/>
          <w:color w:val="000000"/>
          <w:kern w:val="1"/>
          <w:sz w:val="24"/>
          <w:szCs w:val="24"/>
          <w:lang w:eastAsia="ar-SA"/>
        </w:rPr>
        <w:t>,</w:t>
      </w:r>
    </w:p>
    <w:p w14:paraId="4BDA0ACA" w14:textId="087DDCCA" w:rsidR="00E36C1B" w:rsidRPr="00155B12" w:rsidRDefault="00E36C1B" w:rsidP="00A927F7">
      <w:pPr>
        <w:spacing w:after="0" w:line="240" w:lineRule="auto"/>
        <w:ind w:firstLine="709"/>
        <w:jc w:val="right"/>
        <w:rPr>
          <w:rFonts w:ascii="Times New Roman" w:eastAsia="Times New Roman" w:hAnsi="Times New Roman"/>
          <w:color w:val="000000"/>
          <w:kern w:val="2"/>
          <w:lang w:eastAsia="ar-SA"/>
        </w:rPr>
      </w:pPr>
      <w:r w:rsidRPr="00155B12">
        <w:rPr>
          <w:rFonts w:ascii="Times New Roman" w:eastAsia="Times New Roman" w:hAnsi="Times New Roman"/>
          <w:color w:val="000000"/>
          <w:kern w:val="2"/>
          <w:lang w:eastAsia="ar-SA"/>
        </w:rPr>
        <w:t>% от респондентов</w:t>
      </w:r>
    </w:p>
    <w:tbl>
      <w:tblPr>
        <w:tblStyle w:val="GridTable6ColorfulAccent121"/>
        <w:tblW w:w="10248" w:type="dxa"/>
        <w:tblLook w:val="04A0" w:firstRow="1" w:lastRow="0" w:firstColumn="1" w:lastColumn="0" w:noHBand="0" w:noVBand="1"/>
      </w:tblPr>
      <w:tblGrid>
        <w:gridCol w:w="589"/>
        <w:gridCol w:w="5756"/>
        <w:gridCol w:w="1275"/>
        <w:gridCol w:w="1274"/>
        <w:gridCol w:w="1354"/>
      </w:tblGrid>
      <w:tr w:rsidR="00155B12" w:rsidRPr="00155B12" w14:paraId="4DD1BAD6" w14:textId="77777777" w:rsidTr="00155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6C2F249" w14:textId="77777777" w:rsidR="00155B12" w:rsidRPr="00155B12" w:rsidRDefault="00155B12" w:rsidP="00155B12">
            <w:pPr>
              <w:autoSpaceDE w:val="0"/>
              <w:autoSpaceDN w:val="0"/>
              <w:adjustRightInd w:val="0"/>
              <w:spacing w:after="0" w:line="240" w:lineRule="auto"/>
              <w:ind w:left="29"/>
              <w:contextualSpacing/>
              <w:jc w:val="both"/>
              <w:rPr>
                <w:rFonts w:ascii="Times New Roman" w:eastAsia="Times New Roman" w:hAnsi="Times New Roman"/>
                <w:color w:val="000000"/>
                <w:sz w:val="24"/>
                <w:szCs w:val="24"/>
              </w:rPr>
            </w:pPr>
            <w:r w:rsidRPr="00155B12">
              <w:rPr>
                <w:rFonts w:ascii="Times New Roman" w:eastAsia="Times New Roman" w:hAnsi="Times New Roman"/>
                <w:color w:val="000000"/>
                <w:sz w:val="24"/>
                <w:szCs w:val="24"/>
              </w:rPr>
              <w:t>№ п/п</w:t>
            </w:r>
          </w:p>
        </w:tc>
        <w:tc>
          <w:tcPr>
            <w:tcW w:w="5756" w:type="dxa"/>
            <w:vAlign w:val="center"/>
          </w:tcPr>
          <w:p w14:paraId="5FD5B901" w14:textId="77777777" w:rsidR="00155B12" w:rsidRPr="00155B12" w:rsidRDefault="00155B12" w:rsidP="00155B1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155B12">
              <w:rPr>
                <w:rFonts w:ascii="Times New Roman" w:eastAsia="Times New Roman" w:hAnsi="Times New Roman"/>
                <w:iCs/>
                <w:color w:val="000000"/>
                <w:kern w:val="1"/>
                <w:sz w:val="24"/>
                <w:szCs w:val="24"/>
                <w:lang w:eastAsia="ar-SA"/>
              </w:rPr>
              <w:t>Причины отказа от использования финансовых услуг</w:t>
            </w:r>
          </w:p>
        </w:tc>
        <w:tc>
          <w:tcPr>
            <w:tcW w:w="1275" w:type="dxa"/>
            <w:vAlign w:val="center"/>
          </w:tcPr>
          <w:p w14:paraId="25273714" w14:textId="77777777" w:rsidR="00155B12" w:rsidRPr="00155B12" w:rsidRDefault="00155B12" w:rsidP="00155B1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2020 год</w:t>
            </w:r>
          </w:p>
        </w:tc>
        <w:tc>
          <w:tcPr>
            <w:tcW w:w="1274" w:type="dxa"/>
            <w:vAlign w:val="center"/>
          </w:tcPr>
          <w:p w14:paraId="6C78BA54" w14:textId="77777777" w:rsidR="00155B12" w:rsidRPr="00155B12" w:rsidRDefault="00155B12" w:rsidP="00155B12">
            <w:pPr>
              <w:suppressAutoHyphen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2021 год</w:t>
            </w:r>
          </w:p>
        </w:tc>
        <w:tc>
          <w:tcPr>
            <w:tcW w:w="1354" w:type="dxa"/>
            <w:vAlign w:val="center"/>
          </w:tcPr>
          <w:p w14:paraId="6E910DF7" w14:textId="77777777" w:rsidR="00155B12" w:rsidRPr="00155B12" w:rsidRDefault="00155B12" w:rsidP="00155B1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2022 год</w:t>
            </w:r>
          </w:p>
        </w:tc>
      </w:tr>
      <w:tr w:rsidR="00155B12" w:rsidRPr="00155B12" w14:paraId="5B8DE69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01F97232"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599EA275"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 xml:space="preserve">Не люблю кредиты / займы / не хочу жить в долг </w:t>
            </w:r>
          </w:p>
        </w:tc>
        <w:tc>
          <w:tcPr>
            <w:tcW w:w="1275" w:type="dxa"/>
            <w:vAlign w:val="center"/>
          </w:tcPr>
          <w:p w14:paraId="35CB487C"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37,3</w:t>
            </w:r>
          </w:p>
        </w:tc>
        <w:tc>
          <w:tcPr>
            <w:tcW w:w="1274" w:type="dxa"/>
          </w:tcPr>
          <w:p w14:paraId="52A88FB1"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36,0</w:t>
            </w:r>
          </w:p>
        </w:tc>
        <w:tc>
          <w:tcPr>
            <w:tcW w:w="1354" w:type="dxa"/>
            <w:vAlign w:val="center"/>
          </w:tcPr>
          <w:p w14:paraId="279D608E"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42,0</w:t>
            </w:r>
          </w:p>
        </w:tc>
      </w:tr>
      <w:tr w:rsidR="00155B12" w:rsidRPr="00155B12" w14:paraId="7BC254CB"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6DD47291"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0A3C0F9A"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Процентная ставка слишком высокая </w:t>
            </w:r>
          </w:p>
        </w:tc>
        <w:tc>
          <w:tcPr>
            <w:tcW w:w="1275" w:type="dxa"/>
            <w:vAlign w:val="center"/>
          </w:tcPr>
          <w:p w14:paraId="3D2F4237"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19,9</w:t>
            </w:r>
          </w:p>
        </w:tc>
        <w:tc>
          <w:tcPr>
            <w:tcW w:w="1274" w:type="dxa"/>
          </w:tcPr>
          <w:p w14:paraId="590C0575"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26,3</w:t>
            </w:r>
          </w:p>
        </w:tc>
        <w:tc>
          <w:tcPr>
            <w:tcW w:w="1354" w:type="dxa"/>
            <w:vAlign w:val="center"/>
          </w:tcPr>
          <w:p w14:paraId="3D3A2C4D"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27,2</w:t>
            </w:r>
          </w:p>
        </w:tc>
      </w:tr>
      <w:tr w:rsidR="00155B12" w:rsidRPr="00155B12" w14:paraId="1070C41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93BF33E"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3BEF8956"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Кредит / заём оформлен на других членов моей семьи </w:t>
            </w:r>
          </w:p>
        </w:tc>
        <w:tc>
          <w:tcPr>
            <w:tcW w:w="1275" w:type="dxa"/>
            <w:vAlign w:val="center"/>
          </w:tcPr>
          <w:p w14:paraId="6F746CB9"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19,1</w:t>
            </w:r>
          </w:p>
        </w:tc>
        <w:tc>
          <w:tcPr>
            <w:tcW w:w="1274" w:type="dxa"/>
          </w:tcPr>
          <w:p w14:paraId="607BF628"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3,3</w:t>
            </w:r>
          </w:p>
        </w:tc>
        <w:tc>
          <w:tcPr>
            <w:tcW w:w="1354" w:type="dxa"/>
            <w:vAlign w:val="center"/>
          </w:tcPr>
          <w:p w14:paraId="0E9F4D9A"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9,2</w:t>
            </w:r>
          </w:p>
        </w:tc>
      </w:tr>
      <w:tr w:rsidR="00155B12" w:rsidRPr="00155B12" w14:paraId="7A425A5C"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511F9A92"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4479A250"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Нет необходимости в заёмных средствах </w:t>
            </w:r>
          </w:p>
        </w:tc>
        <w:tc>
          <w:tcPr>
            <w:tcW w:w="1275" w:type="dxa"/>
            <w:vAlign w:val="center"/>
          </w:tcPr>
          <w:p w14:paraId="0954B7A6"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11,6</w:t>
            </w:r>
          </w:p>
        </w:tc>
        <w:tc>
          <w:tcPr>
            <w:tcW w:w="1274" w:type="dxa"/>
          </w:tcPr>
          <w:p w14:paraId="121613F4"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23,5</w:t>
            </w:r>
          </w:p>
        </w:tc>
        <w:tc>
          <w:tcPr>
            <w:tcW w:w="1354" w:type="dxa"/>
            <w:vAlign w:val="center"/>
          </w:tcPr>
          <w:p w14:paraId="74083767"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19,4</w:t>
            </w:r>
          </w:p>
        </w:tc>
      </w:tr>
      <w:tr w:rsidR="00155B12" w:rsidRPr="00155B12" w14:paraId="6E62346E"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5E9163A5"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0AA8A442"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Отделения финансовых организаций находятся слишком далеко от меня </w:t>
            </w:r>
          </w:p>
        </w:tc>
        <w:tc>
          <w:tcPr>
            <w:tcW w:w="1275" w:type="dxa"/>
            <w:vAlign w:val="center"/>
          </w:tcPr>
          <w:p w14:paraId="02B2405D"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10,0</w:t>
            </w:r>
          </w:p>
        </w:tc>
        <w:tc>
          <w:tcPr>
            <w:tcW w:w="1274" w:type="dxa"/>
          </w:tcPr>
          <w:p w14:paraId="0B5BCEBC"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0,2</w:t>
            </w:r>
          </w:p>
        </w:tc>
        <w:tc>
          <w:tcPr>
            <w:tcW w:w="1354" w:type="dxa"/>
            <w:vAlign w:val="center"/>
          </w:tcPr>
          <w:p w14:paraId="5C16B673"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2,5</w:t>
            </w:r>
          </w:p>
        </w:tc>
      </w:tr>
      <w:tr w:rsidR="00155B12" w:rsidRPr="00155B12" w14:paraId="7C6C9AA1"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488248A3"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4929659D"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Я не доверяю финансовым организациям в достаточной степени, чтобы привлекать у них денежные средства </w:t>
            </w:r>
          </w:p>
        </w:tc>
        <w:tc>
          <w:tcPr>
            <w:tcW w:w="1275" w:type="dxa"/>
            <w:vAlign w:val="center"/>
          </w:tcPr>
          <w:p w14:paraId="542C0E0D"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9,2</w:t>
            </w:r>
          </w:p>
        </w:tc>
        <w:tc>
          <w:tcPr>
            <w:tcW w:w="1274" w:type="dxa"/>
            <w:vAlign w:val="center"/>
          </w:tcPr>
          <w:p w14:paraId="3923F6A5"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12,5</w:t>
            </w:r>
          </w:p>
        </w:tc>
        <w:tc>
          <w:tcPr>
            <w:tcW w:w="1354" w:type="dxa"/>
            <w:vAlign w:val="center"/>
          </w:tcPr>
          <w:p w14:paraId="33B9DD53"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6,6</w:t>
            </w:r>
          </w:p>
        </w:tc>
      </w:tr>
      <w:tr w:rsidR="00155B12" w:rsidRPr="00155B12" w14:paraId="5D6862B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D751EC0"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4129AD27"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Использую другие способы получить заём (неформальные источники (родные и друзья), заём у работодателя)</w:t>
            </w:r>
          </w:p>
        </w:tc>
        <w:tc>
          <w:tcPr>
            <w:tcW w:w="1275" w:type="dxa"/>
            <w:vAlign w:val="center"/>
          </w:tcPr>
          <w:p w14:paraId="76E47F51"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8,8</w:t>
            </w:r>
          </w:p>
        </w:tc>
        <w:tc>
          <w:tcPr>
            <w:tcW w:w="1274" w:type="dxa"/>
            <w:vAlign w:val="center"/>
          </w:tcPr>
          <w:p w14:paraId="36F53193"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7,6</w:t>
            </w:r>
          </w:p>
        </w:tc>
        <w:tc>
          <w:tcPr>
            <w:tcW w:w="1354" w:type="dxa"/>
            <w:vAlign w:val="center"/>
          </w:tcPr>
          <w:p w14:paraId="777BA4A6"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11,7</w:t>
            </w:r>
          </w:p>
        </w:tc>
      </w:tr>
      <w:tr w:rsidR="00155B12" w:rsidRPr="00155B12" w14:paraId="67D0AA25"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08A12FB4"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2AAFB89A"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Я не обладаю навыками использования онлайн-сервисов финансовых организаций для получения кредита (займа) </w:t>
            </w:r>
          </w:p>
        </w:tc>
        <w:tc>
          <w:tcPr>
            <w:tcW w:w="1275" w:type="dxa"/>
            <w:vAlign w:val="center"/>
          </w:tcPr>
          <w:p w14:paraId="3249A5DE"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3,1</w:t>
            </w:r>
          </w:p>
        </w:tc>
        <w:tc>
          <w:tcPr>
            <w:tcW w:w="1274" w:type="dxa"/>
            <w:vAlign w:val="center"/>
          </w:tcPr>
          <w:p w14:paraId="4E6CF8C9"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2,6</w:t>
            </w:r>
          </w:p>
        </w:tc>
        <w:tc>
          <w:tcPr>
            <w:tcW w:w="1354" w:type="dxa"/>
            <w:vAlign w:val="center"/>
          </w:tcPr>
          <w:p w14:paraId="45910745"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2,2</w:t>
            </w:r>
          </w:p>
        </w:tc>
      </w:tr>
      <w:tr w:rsidR="00155B12" w:rsidRPr="00155B12" w14:paraId="7533FD5E"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4B1C439A"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165A55F2"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У меня нет необходимых документов (паспорт или иной документ, удостоверяющий личность, документ о выплате заработной </w:t>
            </w:r>
            <w:r w:rsidRPr="00155B12">
              <w:rPr>
                <w:rFonts w:ascii="Times New Roman" w:eastAsia="Times New Roman" w:hAnsi="Times New Roman"/>
                <w:color w:val="010101"/>
                <w:sz w:val="24"/>
                <w:szCs w:val="24"/>
                <w:lang w:eastAsia="ru-RU"/>
              </w:rPr>
              <w:t xml:space="preserve">платы, </w:t>
            </w:r>
            <w:r w:rsidRPr="00155B12">
              <w:rPr>
                <w:rFonts w:ascii="Times New Roman" w:eastAsia="Times New Roman" w:hAnsi="Times New Roman"/>
                <w:color w:val="000000"/>
                <w:sz w:val="24"/>
                <w:szCs w:val="24"/>
                <w:lang w:eastAsia="ru-RU"/>
              </w:rPr>
              <w:t xml:space="preserve">справка с места работы, и т.д.) </w:t>
            </w:r>
          </w:p>
        </w:tc>
        <w:tc>
          <w:tcPr>
            <w:tcW w:w="1275" w:type="dxa"/>
            <w:vAlign w:val="center"/>
          </w:tcPr>
          <w:p w14:paraId="229FE714"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1,8</w:t>
            </w:r>
          </w:p>
        </w:tc>
        <w:tc>
          <w:tcPr>
            <w:tcW w:w="1274" w:type="dxa"/>
            <w:vAlign w:val="center"/>
          </w:tcPr>
          <w:p w14:paraId="6B70ACA6"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0,1</w:t>
            </w:r>
          </w:p>
        </w:tc>
        <w:tc>
          <w:tcPr>
            <w:tcW w:w="1354" w:type="dxa"/>
            <w:vAlign w:val="center"/>
          </w:tcPr>
          <w:p w14:paraId="5C9C59F5"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1,5</w:t>
            </w:r>
          </w:p>
        </w:tc>
      </w:tr>
      <w:tr w:rsidR="00155B12" w:rsidRPr="00155B12" w14:paraId="494FAAD7"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668BF888"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22CA5D23"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Я не уверен в технической безопасности онлайн-сервисов финансовых организаций </w:t>
            </w:r>
          </w:p>
        </w:tc>
        <w:tc>
          <w:tcPr>
            <w:tcW w:w="1275" w:type="dxa"/>
            <w:vAlign w:val="center"/>
          </w:tcPr>
          <w:p w14:paraId="4863D87D"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0,0</w:t>
            </w:r>
          </w:p>
        </w:tc>
        <w:tc>
          <w:tcPr>
            <w:tcW w:w="1274" w:type="dxa"/>
            <w:vAlign w:val="center"/>
          </w:tcPr>
          <w:p w14:paraId="397505E8"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2,5</w:t>
            </w:r>
          </w:p>
        </w:tc>
        <w:tc>
          <w:tcPr>
            <w:tcW w:w="1354" w:type="dxa"/>
            <w:vAlign w:val="center"/>
          </w:tcPr>
          <w:p w14:paraId="59706E98"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5,6</w:t>
            </w:r>
          </w:p>
        </w:tc>
      </w:tr>
    </w:tbl>
    <w:p w14:paraId="45199412" w14:textId="602D4DC8" w:rsidR="008C3421" w:rsidRPr="00E01A47" w:rsidRDefault="008C3421" w:rsidP="00E36C1B">
      <w:pPr>
        <w:spacing w:after="0" w:line="240" w:lineRule="auto"/>
        <w:rPr>
          <w:rFonts w:ascii="Times New Roman" w:eastAsia="Times New Roman" w:hAnsi="Times New Roman"/>
          <w:bCs/>
          <w:color w:val="000000"/>
          <w:sz w:val="26"/>
          <w:szCs w:val="26"/>
          <w:highlight w:val="yellow"/>
          <w:lang w:eastAsia="ru-RU"/>
        </w:rPr>
      </w:pPr>
    </w:p>
    <w:p w14:paraId="06D53C71" w14:textId="2C780B80" w:rsidR="00155B12" w:rsidRPr="00155B12" w:rsidRDefault="00155B12" w:rsidP="00155B12">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155B12">
        <w:rPr>
          <w:rFonts w:ascii="Times New Roman" w:eastAsia="Times New Roman" w:hAnsi="Times New Roman"/>
          <w:color w:val="000000"/>
          <w:sz w:val="28"/>
          <w:szCs w:val="28"/>
          <w:lang w:eastAsia="ru-RU"/>
        </w:rPr>
        <w:t xml:space="preserve">Было установлено, что основной платёжной картой для респондентов в 2022 </w:t>
      </w:r>
      <w:r w:rsidRPr="00155B12">
        <w:rPr>
          <w:rFonts w:ascii="Times New Roman" w:eastAsia="Times New Roman" w:hAnsi="Times New Roman"/>
          <w:color w:val="000000"/>
          <w:sz w:val="28"/>
          <w:szCs w:val="28"/>
          <w:lang w:eastAsia="ru-RU"/>
        </w:rPr>
        <w:lastRenderedPageBreak/>
        <w:t xml:space="preserve">году являлась зарплатная карта (84,8%), которая остаётся основной на протяжении 2020-2022 годов и становится всё более популярной (2020 год – 74,7%, 2021 год – 82,1%). По-прежнему актуальна кредитная карта – 31,2% в 2022 г. (при 30,1% в 2020 г., и 28,8% в 2021 г.). При этом частота применения </w:t>
      </w:r>
      <w:r w:rsidRPr="00155B12">
        <w:rPr>
          <w:rFonts w:ascii="Times New Roman" w:eastAsia="Times New Roman" w:hAnsi="Times New Roman"/>
          <w:sz w:val="28"/>
          <w:szCs w:val="28"/>
          <w:lang w:eastAsia="ru-RU"/>
        </w:rPr>
        <w:t xml:space="preserve">расчетных (дебетовых) карт для получения пенсий и иных социальных выплат, а также других расчетных (дебетовых) карт в 2022 году снизилась и составила 23,1% и 15,8% респондентов соответственно. Всё большее количество респондентов отмечают, что не пользовались данными платёжными средствами за последние 12 месяцев </w:t>
      </w:r>
      <w:r>
        <w:rPr>
          <w:rFonts w:ascii="Times New Roman" w:eastAsia="Times New Roman" w:hAnsi="Times New Roman"/>
          <w:sz w:val="28"/>
          <w:szCs w:val="28"/>
          <w:lang w:eastAsia="ru-RU"/>
        </w:rPr>
        <w:br/>
      </w:r>
      <w:r w:rsidRPr="00155B12">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eastAsia="ru-RU"/>
        </w:rPr>
        <w:t>6</w:t>
      </w:r>
      <w:r w:rsidRPr="00155B12">
        <w:rPr>
          <w:rFonts w:ascii="Times New Roman" w:eastAsia="Times New Roman" w:hAnsi="Times New Roman"/>
          <w:color w:val="000000"/>
          <w:sz w:val="28"/>
          <w:szCs w:val="28"/>
          <w:lang w:eastAsia="ru-RU"/>
        </w:rPr>
        <w:t>).</w:t>
      </w:r>
    </w:p>
    <w:p w14:paraId="4DC6BE0B" w14:textId="5C75871C" w:rsidR="00E36C1B" w:rsidRPr="00E01A47" w:rsidRDefault="00E36C1B" w:rsidP="00E36C1B">
      <w:pPr>
        <w:spacing w:after="0" w:line="240" w:lineRule="auto"/>
        <w:rPr>
          <w:rFonts w:ascii="Times New Roman" w:eastAsia="Times New Roman" w:hAnsi="Times New Roman"/>
          <w:bCs/>
          <w:color w:val="000000"/>
          <w:sz w:val="26"/>
          <w:szCs w:val="26"/>
          <w:highlight w:val="yellow"/>
          <w:lang w:eastAsia="ru-RU"/>
        </w:rPr>
      </w:pPr>
    </w:p>
    <w:p w14:paraId="23CD1238" w14:textId="77777777" w:rsidR="00E36C1B" w:rsidRPr="00E01A47" w:rsidRDefault="00E36C1B" w:rsidP="00E36C1B">
      <w:pPr>
        <w:spacing w:after="0" w:line="240" w:lineRule="auto"/>
        <w:rPr>
          <w:rFonts w:ascii="Times New Roman" w:eastAsia="Times New Roman" w:hAnsi="Times New Roman"/>
          <w:bCs/>
          <w:color w:val="000000"/>
          <w:sz w:val="26"/>
          <w:szCs w:val="26"/>
          <w:highlight w:val="yellow"/>
          <w:lang w:eastAsia="ru-RU"/>
        </w:rPr>
      </w:pPr>
    </w:p>
    <w:p w14:paraId="53E9E993"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FAC6080"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1FFCA04"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2515E62"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599FBBA"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52447CE"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sectPr w:rsidR="00E36C1B" w:rsidRPr="00E01A47" w:rsidSect="002021E5">
          <w:pgSz w:w="11906" w:h="16838"/>
          <w:pgMar w:top="1134" w:right="707" w:bottom="1134" w:left="1134" w:header="709" w:footer="720" w:gutter="0"/>
          <w:cols w:space="720"/>
          <w:titlePg/>
          <w:docGrid w:linePitch="360" w:charSpace="36864"/>
        </w:sectPr>
      </w:pPr>
    </w:p>
    <w:p w14:paraId="5A8D989B" w14:textId="73A324ED" w:rsidR="00E36C1B" w:rsidRPr="00953ED8" w:rsidRDefault="00E36C1B" w:rsidP="00E36C1B">
      <w:pPr>
        <w:widowControl w:val="0"/>
        <w:suppressAutoHyphens/>
        <w:autoSpaceDE w:val="0"/>
        <w:autoSpaceDN w:val="0"/>
        <w:adjustRightInd w:val="0"/>
        <w:spacing w:after="0" w:line="240" w:lineRule="auto"/>
        <w:ind w:firstLine="709"/>
        <w:jc w:val="right"/>
        <w:rPr>
          <w:rFonts w:ascii="Times New Roman" w:eastAsiaTheme="majorEastAsia" w:hAnsi="Times New Roman"/>
          <w:iCs/>
          <w:color w:val="000000"/>
          <w:kern w:val="1"/>
          <w:sz w:val="24"/>
          <w:szCs w:val="24"/>
          <w:lang w:eastAsia="ar-SA"/>
        </w:rPr>
      </w:pPr>
      <w:r w:rsidRPr="00953ED8">
        <w:rPr>
          <w:rFonts w:ascii="Times New Roman" w:eastAsiaTheme="majorEastAsia" w:hAnsi="Times New Roman"/>
          <w:iCs/>
          <w:color w:val="000000"/>
          <w:kern w:val="1"/>
          <w:sz w:val="24"/>
          <w:szCs w:val="24"/>
          <w:lang w:eastAsia="ar-SA"/>
        </w:rPr>
        <w:lastRenderedPageBreak/>
        <w:t xml:space="preserve">Таблица </w:t>
      </w:r>
      <w:r w:rsidR="00155B12" w:rsidRPr="00953ED8">
        <w:rPr>
          <w:rFonts w:ascii="Times New Roman" w:eastAsiaTheme="majorEastAsia" w:hAnsi="Times New Roman"/>
          <w:iCs/>
          <w:color w:val="000000"/>
          <w:kern w:val="1"/>
          <w:sz w:val="24"/>
          <w:szCs w:val="24"/>
          <w:lang w:eastAsia="ar-SA"/>
        </w:rPr>
        <w:t>6</w:t>
      </w:r>
      <w:r w:rsidRPr="00953ED8">
        <w:rPr>
          <w:rFonts w:ascii="Times New Roman" w:eastAsiaTheme="majorEastAsia" w:hAnsi="Times New Roman"/>
          <w:iCs/>
          <w:color w:val="000000"/>
          <w:kern w:val="1"/>
          <w:sz w:val="24"/>
          <w:szCs w:val="24"/>
          <w:lang w:eastAsia="ar-SA"/>
        </w:rPr>
        <w:t>. Основные платежные карты</w:t>
      </w:r>
      <w:r w:rsidR="001D2FE3" w:rsidRPr="00953ED8">
        <w:rPr>
          <w:rFonts w:ascii="Times New Roman" w:eastAsiaTheme="majorEastAsia" w:hAnsi="Times New Roman"/>
          <w:iCs/>
          <w:color w:val="000000"/>
          <w:kern w:val="1"/>
          <w:sz w:val="24"/>
          <w:szCs w:val="24"/>
          <w:lang w:eastAsia="ar-SA"/>
        </w:rPr>
        <w:t>,</w:t>
      </w:r>
    </w:p>
    <w:p w14:paraId="64021624" w14:textId="3F184EAD" w:rsidR="001D2FE3" w:rsidRPr="00953ED8" w:rsidRDefault="001D2FE3" w:rsidP="00E36C1B">
      <w:pPr>
        <w:widowControl w:val="0"/>
        <w:suppressAutoHyphens/>
        <w:autoSpaceDE w:val="0"/>
        <w:autoSpaceDN w:val="0"/>
        <w:adjustRightInd w:val="0"/>
        <w:spacing w:after="0" w:line="240" w:lineRule="auto"/>
        <w:ind w:firstLine="709"/>
        <w:jc w:val="right"/>
        <w:rPr>
          <w:rFonts w:ascii="Times New Roman" w:eastAsia="Times New Roman" w:hAnsi="Times New Roman"/>
          <w:iCs/>
          <w:color w:val="000000"/>
          <w:sz w:val="28"/>
          <w:szCs w:val="28"/>
          <w:lang w:eastAsia="ru-RU"/>
        </w:rPr>
      </w:pPr>
      <w:r w:rsidRPr="00953ED8">
        <w:rPr>
          <w:rFonts w:ascii="Times New Roman" w:eastAsia="Times New Roman" w:hAnsi="Times New Roman"/>
          <w:color w:val="000000"/>
          <w:kern w:val="2"/>
          <w:lang w:eastAsia="ar-SA"/>
        </w:rPr>
        <w:t>% от респондентов</w:t>
      </w:r>
    </w:p>
    <w:tbl>
      <w:tblPr>
        <w:tblStyle w:val="-61118"/>
        <w:tblW w:w="14958" w:type="dxa"/>
        <w:tblLook w:val="04A0" w:firstRow="1" w:lastRow="0" w:firstColumn="1" w:lastColumn="0" w:noHBand="0" w:noVBand="1"/>
      </w:tblPr>
      <w:tblGrid>
        <w:gridCol w:w="561"/>
        <w:gridCol w:w="3262"/>
        <w:gridCol w:w="1134"/>
        <w:gridCol w:w="1210"/>
        <w:gridCol w:w="1110"/>
        <w:gridCol w:w="1183"/>
        <w:gridCol w:w="1177"/>
        <w:gridCol w:w="1311"/>
        <w:gridCol w:w="1481"/>
        <w:gridCol w:w="1337"/>
        <w:gridCol w:w="1192"/>
      </w:tblGrid>
      <w:tr w:rsidR="00155B12" w:rsidRPr="00155B12" w14:paraId="4138B216"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vAlign w:val="center"/>
          </w:tcPr>
          <w:p w14:paraId="209F1ED7" w14:textId="77777777" w:rsidR="00155B12" w:rsidRPr="00155B12" w:rsidRDefault="00155B12" w:rsidP="00155B1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 п/п</w:t>
            </w:r>
          </w:p>
        </w:tc>
        <w:tc>
          <w:tcPr>
            <w:tcW w:w="3262" w:type="dxa"/>
            <w:vMerge w:val="restart"/>
            <w:vAlign w:val="center"/>
          </w:tcPr>
          <w:p w14:paraId="136ED974" w14:textId="77777777" w:rsidR="00155B12" w:rsidRPr="00155B12" w:rsidRDefault="00155B12" w:rsidP="00155B1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Вид платежной карты</w:t>
            </w:r>
          </w:p>
        </w:tc>
        <w:tc>
          <w:tcPr>
            <w:tcW w:w="3454" w:type="dxa"/>
            <w:gridSpan w:val="3"/>
            <w:shd w:val="clear" w:color="auto" w:fill="auto"/>
            <w:vAlign w:val="center"/>
          </w:tcPr>
          <w:p w14:paraId="1E98E539"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Имеется сейчас</w:t>
            </w:r>
          </w:p>
        </w:tc>
        <w:tc>
          <w:tcPr>
            <w:tcW w:w="3671" w:type="dxa"/>
            <w:gridSpan w:val="3"/>
            <w:shd w:val="clear" w:color="auto" w:fill="auto"/>
            <w:vAlign w:val="center"/>
          </w:tcPr>
          <w:p w14:paraId="6A9E8A61"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имеется сейчас, но использовался за последние 12 месяцев</w:t>
            </w:r>
          </w:p>
        </w:tc>
        <w:tc>
          <w:tcPr>
            <w:tcW w:w="4010" w:type="dxa"/>
            <w:gridSpan w:val="3"/>
            <w:shd w:val="clear" w:color="auto" w:fill="auto"/>
            <w:vAlign w:val="center"/>
          </w:tcPr>
          <w:p w14:paraId="5F2FA0CD"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использовался за последние 12 месяцев</w:t>
            </w:r>
          </w:p>
        </w:tc>
      </w:tr>
      <w:tr w:rsidR="00155B12" w:rsidRPr="00155B12" w14:paraId="0F5E7F3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ign w:val="center"/>
          </w:tcPr>
          <w:p w14:paraId="3714D920" w14:textId="77777777" w:rsidR="00155B12" w:rsidRPr="00155B12" w:rsidRDefault="00155B12" w:rsidP="00155B12">
            <w:pPr>
              <w:spacing w:after="0" w:line="240" w:lineRule="auto"/>
              <w:ind w:left="29"/>
              <w:contextualSpacing/>
              <w:rPr>
                <w:rFonts w:ascii="Times New Roman" w:eastAsia="Times New Roman" w:hAnsi="Times New Roman"/>
                <w:sz w:val="24"/>
                <w:szCs w:val="24"/>
              </w:rPr>
            </w:pPr>
          </w:p>
        </w:tc>
        <w:tc>
          <w:tcPr>
            <w:tcW w:w="3262" w:type="dxa"/>
            <w:vMerge/>
            <w:vAlign w:val="center"/>
          </w:tcPr>
          <w:p w14:paraId="35DA6004"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4" w:type="dxa"/>
            <w:vAlign w:val="center"/>
          </w:tcPr>
          <w:p w14:paraId="15A2468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210" w:type="dxa"/>
            <w:vAlign w:val="center"/>
          </w:tcPr>
          <w:p w14:paraId="0D798BE8"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1110" w:type="dxa"/>
            <w:vAlign w:val="center"/>
          </w:tcPr>
          <w:p w14:paraId="0AF9005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c>
          <w:tcPr>
            <w:tcW w:w="1183" w:type="dxa"/>
            <w:vAlign w:val="center"/>
          </w:tcPr>
          <w:p w14:paraId="0D8F319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177" w:type="dxa"/>
            <w:vAlign w:val="center"/>
          </w:tcPr>
          <w:p w14:paraId="496E7733"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1311" w:type="dxa"/>
            <w:vAlign w:val="center"/>
          </w:tcPr>
          <w:p w14:paraId="2DDFB758"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2022 год</w:t>
            </w:r>
          </w:p>
        </w:tc>
        <w:tc>
          <w:tcPr>
            <w:tcW w:w="1481" w:type="dxa"/>
            <w:vAlign w:val="center"/>
          </w:tcPr>
          <w:p w14:paraId="7A89804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337" w:type="dxa"/>
            <w:vAlign w:val="center"/>
          </w:tcPr>
          <w:p w14:paraId="080C52A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1192" w:type="dxa"/>
            <w:vAlign w:val="center"/>
          </w:tcPr>
          <w:p w14:paraId="5BCAD51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r>
      <w:tr w:rsidR="00155B12" w:rsidRPr="00155B12" w14:paraId="50BE7A7E" w14:textId="77777777" w:rsidTr="00C24472">
        <w:tc>
          <w:tcPr>
            <w:cnfStyle w:val="001000000000" w:firstRow="0" w:lastRow="0" w:firstColumn="1" w:lastColumn="0" w:oddVBand="0" w:evenVBand="0" w:oddHBand="0" w:evenHBand="0" w:firstRowFirstColumn="0" w:firstRowLastColumn="0" w:lastRowFirstColumn="0" w:lastRowLastColumn="0"/>
            <w:tcW w:w="561" w:type="dxa"/>
            <w:vAlign w:val="center"/>
          </w:tcPr>
          <w:p w14:paraId="37435E56"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2E86DEA9"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 xml:space="preserve">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 </w:t>
            </w:r>
          </w:p>
        </w:tc>
        <w:tc>
          <w:tcPr>
            <w:tcW w:w="1134" w:type="dxa"/>
            <w:vAlign w:val="center"/>
          </w:tcPr>
          <w:p w14:paraId="0718D5E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74,7</w:t>
            </w:r>
          </w:p>
        </w:tc>
        <w:tc>
          <w:tcPr>
            <w:tcW w:w="1210" w:type="dxa"/>
            <w:vAlign w:val="center"/>
          </w:tcPr>
          <w:p w14:paraId="5ED3F1D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82,1</w:t>
            </w:r>
          </w:p>
        </w:tc>
        <w:tc>
          <w:tcPr>
            <w:tcW w:w="1110" w:type="dxa"/>
            <w:vAlign w:val="center"/>
          </w:tcPr>
          <w:p w14:paraId="03F0970D"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84,8</w:t>
            </w:r>
          </w:p>
        </w:tc>
        <w:tc>
          <w:tcPr>
            <w:tcW w:w="1183" w:type="dxa"/>
            <w:vAlign w:val="center"/>
          </w:tcPr>
          <w:p w14:paraId="3FDF831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3,6</w:t>
            </w:r>
          </w:p>
        </w:tc>
        <w:tc>
          <w:tcPr>
            <w:tcW w:w="1177" w:type="dxa"/>
            <w:vAlign w:val="center"/>
          </w:tcPr>
          <w:p w14:paraId="7CB42FF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5,2</w:t>
            </w:r>
          </w:p>
        </w:tc>
        <w:tc>
          <w:tcPr>
            <w:tcW w:w="1311" w:type="dxa"/>
            <w:vAlign w:val="center"/>
          </w:tcPr>
          <w:p w14:paraId="27A0FC2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2,3</w:t>
            </w:r>
          </w:p>
        </w:tc>
        <w:tc>
          <w:tcPr>
            <w:tcW w:w="1481" w:type="dxa"/>
            <w:vAlign w:val="center"/>
          </w:tcPr>
          <w:p w14:paraId="65F76ED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21,7</w:t>
            </w:r>
          </w:p>
        </w:tc>
        <w:tc>
          <w:tcPr>
            <w:tcW w:w="1337" w:type="dxa"/>
            <w:vAlign w:val="center"/>
          </w:tcPr>
          <w:p w14:paraId="6063164D"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12,7</w:t>
            </w:r>
          </w:p>
        </w:tc>
        <w:tc>
          <w:tcPr>
            <w:tcW w:w="1192" w:type="dxa"/>
            <w:vAlign w:val="center"/>
          </w:tcPr>
          <w:p w14:paraId="545B61A9"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12,9</w:t>
            </w:r>
          </w:p>
        </w:tc>
      </w:tr>
      <w:tr w:rsidR="00155B12" w:rsidRPr="00155B12" w14:paraId="66B8AB1C"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66E1568"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38380442"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 xml:space="preserve">Расчетная (дебетовая) карта для получения пенсий и иных социальных выплат </w:t>
            </w:r>
          </w:p>
        </w:tc>
        <w:tc>
          <w:tcPr>
            <w:tcW w:w="1134" w:type="dxa"/>
            <w:vAlign w:val="center"/>
          </w:tcPr>
          <w:p w14:paraId="58082AC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32,2</w:t>
            </w:r>
          </w:p>
        </w:tc>
        <w:tc>
          <w:tcPr>
            <w:tcW w:w="1210" w:type="dxa"/>
            <w:vAlign w:val="center"/>
          </w:tcPr>
          <w:p w14:paraId="4C5DBCC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30,3</w:t>
            </w:r>
          </w:p>
        </w:tc>
        <w:tc>
          <w:tcPr>
            <w:tcW w:w="1110" w:type="dxa"/>
            <w:vAlign w:val="center"/>
          </w:tcPr>
          <w:p w14:paraId="431F154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23,1</w:t>
            </w:r>
          </w:p>
        </w:tc>
        <w:tc>
          <w:tcPr>
            <w:tcW w:w="1183" w:type="dxa"/>
            <w:vAlign w:val="center"/>
          </w:tcPr>
          <w:p w14:paraId="1A7F09A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1,8</w:t>
            </w:r>
          </w:p>
        </w:tc>
        <w:tc>
          <w:tcPr>
            <w:tcW w:w="1177" w:type="dxa"/>
            <w:vAlign w:val="center"/>
          </w:tcPr>
          <w:p w14:paraId="16A0FCA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4,1</w:t>
            </w:r>
          </w:p>
        </w:tc>
        <w:tc>
          <w:tcPr>
            <w:tcW w:w="1311" w:type="dxa"/>
            <w:vAlign w:val="center"/>
          </w:tcPr>
          <w:p w14:paraId="3908FE4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6,2</w:t>
            </w:r>
          </w:p>
        </w:tc>
        <w:tc>
          <w:tcPr>
            <w:tcW w:w="1481" w:type="dxa"/>
            <w:vAlign w:val="center"/>
          </w:tcPr>
          <w:p w14:paraId="2910272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66,0</w:t>
            </w:r>
          </w:p>
        </w:tc>
        <w:tc>
          <w:tcPr>
            <w:tcW w:w="1337" w:type="dxa"/>
            <w:vAlign w:val="center"/>
          </w:tcPr>
          <w:p w14:paraId="6BBA43C7" w14:textId="77777777" w:rsidR="00155B12" w:rsidRPr="00155B12" w:rsidRDefault="00155B12" w:rsidP="00155B12">
            <w:pPr>
              <w:tabs>
                <w:tab w:val="left" w:pos="301"/>
                <w:tab w:val="center" w:pos="79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65,6</w:t>
            </w:r>
          </w:p>
        </w:tc>
        <w:tc>
          <w:tcPr>
            <w:tcW w:w="1192" w:type="dxa"/>
            <w:vAlign w:val="center"/>
          </w:tcPr>
          <w:p w14:paraId="63C70FDE" w14:textId="77777777" w:rsidR="00155B12" w:rsidRPr="00155B12" w:rsidRDefault="00155B12" w:rsidP="00155B12">
            <w:pPr>
              <w:tabs>
                <w:tab w:val="left" w:pos="301"/>
                <w:tab w:val="center" w:pos="79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70,7</w:t>
            </w:r>
          </w:p>
        </w:tc>
      </w:tr>
      <w:tr w:rsidR="00155B12" w:rsidRPr="00155B12" w14:paraId="405A0850" w14:textId="77777777" w:rsidTr="00C24472">
        <w:tc>
          <w:tcPr>
            <w:cnfStyle w:val="001000000000" w:firstRow="0" w:lastRow="0" w:firstColumn="1" w:lastColumn="0" w:oddVBand="0" w:evenVBand="0" w:oddHBand="0" w:evenHBand="0" w:firstRowFirstColumn="0" w:firstRowLastColumn="0" w:lastRowFirstColumn="0" w:lastRowLastColumn="0"/>
            <w:tcW w:w="561" w:type="dxa"/>
            <w:vAlign w:val="center"/>
          </w:tcPr>
          <w:p w14:paraId="55894DDA"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0F7C87A1"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Кредитная карта</w:t>
            </w:r>
          </w:p>
        </w:tc>
        <w:tc>
          <w:tcPr>
            <w:tcW w:w="1134" w:type="dxa"/>
            <w:vAlign w:val="center"/>
          </w:tcPr>
          <w:p w14:paraId="376BE063"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30,1</w:t>
            </w:r>
          </w:p>
        </w:tc>
        <w:tc>
          <w:tcPr>
            <w:tcW w:w="1210" w:type="dxa"/>
            <w:vAlign w:val="center"/>
          </w:tcPr>
          <w:p w14:paraId="408C18F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28,8</w:t>
            </w:r>
          </w:p>
        </w:tc>
        <w:tc>
          <w:tcPr>
            <w:tcW w:w="1110" w:type="dxa"/>
            <w:vAlign w:val="center"/>
          </w:tcPr>
          <w:p w14:paraId="59A5D3BB"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31,2</w:t>
            </w:r>
          </w:p>
        </w:tc>
        <w:tc>
          <w:tcPr>
            <w:tcW w:w="1183" w:type="dxa"/>
            <w:vAlign w:val="center"/>
          </w:tcPr>
          <w:p w14:paraId="49B8824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2,1</w:t>
            </w:r>
          </w:p>
        </w:tc>
        <w:tc>
          <w:tcPr>
            <w:tcW w:w="1177" w:type="dxa"/>
            <w:vAlign w:val="center"/>
          </w:tcPr>
          <w:p w14:paraId="466AB35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1,9</w:t>
            </w:r>
          </w:p>
        </w:tc>
        <w:tc>
          <w:tcPr>
            <w:tcW w:w="1311" w:type="dxa"/>
            <w:vAlign w:val="center"/>
          </w:tcPr>
          <w:p w14:paraId="066FBAE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8,4</w:t>
            </w:r>
          </w:p>
        </w:tc>
        <w:tc>
          <w:tcPr>
            <w:tcW w:w="1481" w:type="dxa"/>
            <w:vAlign w:val="center"/>
          </w:tcPr>
          <w:p w14:paraId="0761C14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67,8</w:t>
            </w:r>
          </w:p>
        </w:tc>
        <w:tc>
          <w:tcPr>
            <w:tcW w:w="1337" w:type="dxa"/>
            <w:vAlign w:val="center"/>
          </w:tcPr>
          <w:p w14:paraId="4C41863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69,3</w:t>
            </w:r>
          </w:p>
        </w:tc>
        <w:tc>
          <w:tcPr>
            <w:tcW w:w="1192" w:type="dxa"/>
            <w:vAlign w:val="center"/>
          </w:tcPr>
          <w:p w14:paraId="08C673ED"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60,4</w:t>
            </w:r>
          </w:p>
        </w:tc>
      </w:tr>
      <w:tr w:rsidR="00155B12" w:rsidRPr="00155B12" w14:paraId="0A23A4D1"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58FDCE43"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1BDEBB15"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 xml:space="preserve">Другая расчетная (дебетовая) карта, кроме зарплатной карты и (или) карты для получения пенсий и иных социальных выплат </w:t>
            </w:r>
          </w:p>
        </w:tc>
        <w:tc>
          <w:tcPr>
            <w:tcW w:w="1134" w:type="dxa"/>
            <w:vAlign w:val="center"/>
          </w:tcPr>
          <w:p w14:paraId="4ABBC6D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17,2</w:t>
            </w:r>
          </w:p>
        </w:tc>
        <w:tc>
          <w:tcPr>
            <w:tcW w:w="1210" w:type="dxa"/>
            <w:vAlign w:val="center"/>
          </w:tcPr>
          <w:p w14:paraId="20C7A7A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19,1</w:t>
            </w:r>
          </w:p>
        </w:tc>
        <w:tc>
          <w:tcPr>
            <w:tcW w:w="1110" w:type="dxa"/>
            <w:vAlign w:val="center"/>
          </w:tcPr>
          <w:p w14:paraId="267890E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15,8</w:t>
            </w:r>
          </w:p>
        </w:tc>
        <w:tc>
          <w:tcPr>
            <w:tcW w:w="1183" w:type="dxa"/>
            <w:vAlign w:val="center"/>
          </w:tcPr>
          <w:p w14:paraId="7A5CE8A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4,7</w:t>
            </w:r>
          </w:p>
        </w:tc>
        <w:tc>
          <w:tcPr>
            <w:tcW w:w="1177" w:type="dxa"/>
            <w:vAlign w:val="center"/>
          </w:tcPr>
          <w:p w14:paraId="59573C7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2,2</w:t>
            </w:r>
          </w:p>
        </w:tc>
        <w:tc>
          <w:tcPr>
            <w:tcW w:w="1311" w:type="dxa"/>
            <w:vAlign w:val="center"/>
          </w:tcPr>
          <w:p w14:paraId="02B798B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1,4</w:t>
            </w:r>
          </w:p>
        </w:tc>
        <w:tc>
          <w:tcPr>
            <w:tcW w:w="1481" w:type="dxa"/>
            <w:vAlign w:val="center"/>
          </w:tcPr>
          <w:p w14:paraId="586B7FF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78,1</w:t>
            </w:r>
          </w:p>
        </w:tc>
        <w:tc>
          <w:tcPr>
            <w:tcW w:w="1337" w:type="dxa"/>
            <w:vAlign w:val="center"/>
          </w:tcPr>
          <w:p w14:paraId="2F1A44B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78,7</w:t>
            </w:r>
          </w:p>
        </w:tc>
        <w:tc>
          <w:tcPr>
            <w:tcW w:w="1192" w:type="dxa"/>
            <w:vAlign w:val="center"/>
          </w:tcPr>
          <w:p w14:paraId="1DCADA4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82,8</w:t>
            </w:r>
          </w:p>
        </w:tc>
      </w:tr>
    </w:tbl>
    <w:p w14:paraId="0837EB2E" w14:textId="64460486"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D286716" w14:textId="4207B219"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3C4853B5" w14:textId="3DC00C70"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BA9FBAF" w14:textId="132917A2"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2A7C5807" w14:textId="7F49C48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4C0573E4" w14:textId="083BCD9E"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537F6905" w14:textId="59ECBA15"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A090B72"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sectPr w:rsidR="00E36C1B" w:rsidRPr="00E01A47" w:rsidSect="00E36C1B">
          <w:pgSz w:w="16838" w:h="11906" w:orient="landscape"/>
          <w:pgMar w:top="1134" w:right="1134" w:bottom="707" w:left="1134" w:header="709" w:footer="720" w:gutter="0"/>
          <w:cols w:space="720"/>
          <w:titlePg/>
          <w:docGrid w:linePitch="360" w:charSpace="36864"/>
        </w:sectPr>
      </w:pPr>
    </w:p>
    <w:p w14:paraId="4C43FA8E" w14:textId="3E8E6733" w:rsidR="003A4EA9" w:rsidRPr="003A4EA9" w:rsidRDefault="003A4EA9" w:rsidP="003A4EA9">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3A4EA9">
        <w:rPr>
          <w:rFonts w:ascii="Times New Roman" w:eastAsia="Times New Roman" w:hAnsi="Times New Roman"/>
          <w:color w:val="000000"/>
          <w:sz w:val="28"/>
          <w:szCs w:val="28"/>
          <w:lang w:eastAsia="ru-RU"/>
        </w:rPr>
        <w:lastRenderedPageBreak/>
        <w:t xml:space="preserve">Факторы отказа населения от использования платёжных карт на протяжении 2020-2022 годов демонстрируют значительные изменения. Главной причиной отказа от использования платежных карт в 2022 году (46,9%) является недостаточное количество свободных денежных средств для хранения их на счете или платежной карте и использования этих финансовых продуктов; при этом соответствующее значение в 2021 год - 45,3%, в 2020 год – 16,7%). Таким образом, начиная с 2021 года проблема нехватки денежных средств становится ключевым фактором неиспользования платёжных карт. Почти каждый пятый опрошенный (18,8%) отметил, что не пользуется картой по причине того, что карта есть у другого члена его семьи; данный показатель многократно увеличился в сравнении с 2021 годом, когда составил 3,8% (при этом в 2020 году он был равен 13,3%).  Если в 2020 году основной причиной отказа была дальность отделений банков от места жительства (57,8%), то в 2021 году, в силу широкого развития банковского сектора и повсеместного открытия банковских филиалов в населённых пунктах и районах городов, данный показатель составил лишь 7,5%, немного увеличившись в 2022 году до 9,4%. Также можно отметить, что существенно снизилось значение фактора недоверия банкам и кредитным организациям. Так, не доверяли банкам 13,3% в 2020 году, 32,1% в 2021 году, в то время как в 2022 году это число составило лишь 6,3% респондентов. Отметим также, что актуальным фактором отказа от использования платёжных карт является дороговизна обслуживания счёта или платёжной карты – 12,5% в 2022 году (2020 год - 3,3%, 2021 год - 15,1%) (таблица </w:t>
      </w:r>
      <w:r>
        <w:rPr>
          <w:rFonts w:ascii="Times New Roman" w:eastAsia="Times New Roman" w:hAnsi="Times New Roman"/>
          <w:color w:val="000000"/>
          <w:sz w:val="28"/>
          <w:szCs w:val="28"/>
          <w:lang w:eastAsia="ru-RU"/>
        </w:rPr>
        <w:t>7</w:t>
      </w:r>
      <w:r w:rsidRPr="003A4EA9">
        <w:rPr>
          <w:rFonts w:ascii="Times New Roman" w:eastAsia="Times New Roman" w:hAnsi="Times New Roman"/>
          <w:color w:val="000000"/>
          <w:sz w:val="28"/>
          <w:szCs w:val="28"/>
          <w:lang w:eastAsia="ru-RU"/>
        </w:rPr>
        <w:t>).</w:t>
      </w:r>
    </w:p>
    <w:p w14:paraId="35F9EF02" w14:textId="2F140104" w:rsidR="009D35C7" w:rsidRPr="00E01A47" w:rsidRDefault="009D35C7" w:rsidP="00BB27DC">
      <w:pPr>
        <w:suppressAutoHyphens/>
        <w:spacing w:after="0" w:line="240" w:lineRule="auto"/>
        <w:ind w:firstLine="709"/>
        <w:rPr>
          <w:rFonts w:ascii="Times New Roman" w:hAnsi="Times New Roman"/>
          <w:bCs/>
          <w:color w:val="000000"/>
          <w:sz w:val="20"/>
          <w:szCs w:val="20"/>
          <w:highlight w:val="yellow"/>
        </w:rPr>
      </w:pPr>
    </w:p>
    <w:p w14:paraId="2D77B911" w14:textId="0635B1B9" w:rsidR="001D2FE3" w:rsidRPr="003A4EA9" w:rsidRDefault="001D2FE3" w:rsidP="001D2FE3">
      <w:pPr>
        <w:suppressAutoHyphens/>
        <w:spacing w:after="0" w:line="240" w:lineRule="auto"/>
        <w:ind w:firstLine="709"/>
        <w:jc w:val="right"/>
        <w:rPr>
          <w:rFonts w:ascii="Times New Roman" w:hAnsi="Times New Roman"/>
          <w:bCs/>
          <w:iCs/>
          <w:color w:val="000000"/>
          <w:sz w:val="20"/>
          <w:szCs w:val="20"/>
        </w:rPr>
      </w:pPr>
      <w:r w:rsidRPr="003A4EA9">
        <w:rPr>
          <w:rFonts w:ascii="Times New Roman" w:eastAsiaTheme="majorEastAsia" w:hAnsi="Times New Roman"/>
          <w:iCs/>
          <w:color w:val="000000"/>
          <w:kern w:val="1"/>
          <w:sz w:val="24"/>
          <w:szCs w:val="24"/>
          <w:lang w:eastAsia="ar-SA"/>
        </w:rPr>
        <w:t xml:space="preserve">Таблица </w:t>
      </w:r>
      <w:r w:rsidR="003A4EA9" w:rsidRPr="003A4EA9">
        <w:rPr>
          <w:rFonts w:ascii="Times New Roman" w:eastAsiaTheme="majorEastAsia" w:hAnsi="Times New Roman"/>
          <w:iCs/>
          <w:color w:val="000000"/>
          <w:kern w:val="1"/>
          <w:sz w:val="24"/>
          <w:szCs w:val="24"/>
          <w:lang w:eastAsia="ar-SA"/>
        </w:rPr>
        <w:t>7</w:t>
      </w:r>
      <w:r w:rsidRPr="003A4EA9">
        <w:rPr>
          <w:rFonts w:ascii="Times New Roman" w:eastAsiaTheme="majorEastAsia" w:hAnsi="Times New Roman"/>
          <w:iCs/>
          <w:color w:val="000000"/>
          <w:kern w:val="1"/>
          <w:sz w:val="24"/>
          <w:szCs w:val="24"/>
          <w:lang w:eastAsia="ar-SA"/>
        </w:rPr>
        <w:t>. Основные причины отказа от использования платежных карт,</w:t>
      </w:r>
    </w:p>
    <w:p w14:paraId="535F3CA7" w14:textId="07A6C636" w:rsidR="001D2FE3" w:rsidRPr="003A4EA9" w:rsidRDefault="001D2FE3" w:rsidP="001D2FE3">
      <w:pPr>
        <w:suppressAutoHyphens/>
        <w:spacing w:after="0" w:line="240" w:lineRule="auto"/>
        <w:ind w:firstLine="709"/>
        <w:jc w:val="right"/>
        <w:rPr>
          <w:rFonts w:ascii="Times New Roman" w:hAnsi="Times New Roman"/>
          <w:bCs/>
          <w:color w:val="000000"/>
          <w:sz w:val="20"/>
          <w:szCs w:val="20"/>
        </w:rPr>
      </w:pPr>
      <w:r w:rsidRPr="003A4EA9">
        <w:rPr>
          <w:rFonts w:ascii="Times New Roman" w:eastAsia="Times New Roman" w:hAnsi="Times New Roman"/>
          <w:color w:val="000000"/>
          <w:kern w:val="2"/>
          <w:lang w:eastAsia="ar-SA"/>
        </w:rPr>
        <w:t>% от респондентов</w:t>
      </w:r>
    </w:p>
    <w:tbl>
      <w:tblPr>
        <w:tblStyle w:val="GridTable6ColorfulAccent131"/>
        <w:tblW w:w="10304" w:type="dxa"/>
        <w:tblLook w:val="04A0" w:firstRow="1" w:lastRow="0" w:firstColumn="1" w:lastColumn="0" w:noHBand="0" w:noVBand="1"/>
      </w:tblPr>
      <w:tblGrid>
        <w:gridCol w:w="560"/>
        <w:gridCol w:w="5927"/>
        <w:gridCol w:w="1482"/>
        <w:gridCol w:w="1202"/>
        <w:gridCol w:w="1133"/>
      </w:tblGrid>
      <w:tr w:rsidR="003A4EA9" w:rsidRPr="003A4EA9" w14:paraId="2DE38634" w14:textId="77777777" w:rsidTr="003A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997277E"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5927" w:type="dxa"/>
            <w:vAlign w:val="center"/>
          </w:tcPr>
          <w:p w14:paraId="76D2D4C7"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kern w:val="1"/>
                <w:sz w:val="24"/>
                <w:szCs w:val="24"/>
                <w:lang w:eastAsia="ar-SA"/>
              </w:rPr>
              <w:t>Причины отказа от использования платежных карт</w:t>
            </w:r>
          </w:p>
        </w:tc>
        <w:tc>
          <w:tcPr>
            <w:tcW w:w="1482" w:type="dxa"/>
            <w:vAlign w:val="center"/>
          </w:tcPr>
          <w:p w14:paraId="1139C57D"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1202" w:type="dxa"/>
            <w:vAlign w:val="center"/>
          </w:tcPr>
          <w:p w14:paraId="705A152A" w14:textId="77777777" w:rsidR="003A4EA9" w:rsidRPr="003A4EA9" w:rsidRDefault="003A4EA9" w:rsidP="003A4EA9">
            <w:pPr>
              <w:suppressAutoHyphen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1133" w:type="dxa"/>
            <w:vAlign w:val="center"/>
          </w:tcPr>
          <w:p w14:paraId="4AEAD46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76AFA913"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CA04C5D"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5927" w:type="dxa"/>
            <w:vAlign w:val="center"/>
          </w:tcPr>
          <w:p w14:paraId="7C9E4C98"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Отделения банков находятся слишком далеко от меня </w:t>
            </w:r>
          </w:p>
        </w:tc>
        <w:tc>
          <w:tcPr>
            <w:tcW w:w="1482" w:type="dxa"/>
            <w:vAlign w:val="center"/>
          </w:tcPr>
          <w:p w14:paraId="5FED67FD"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57,8</w:t>
            </w:r>
          </w:p>
        </w:tc>
        <w:tc>
          <w:tcPr>
            <w:tcW w:w="1202" w:type="dxa"/>
            <w:vAlign w:val="center"/>
          </w:tcPr>
          <w:p w14:paraId="31BB5005"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7,5</w:t>
            </w:r>
          </w:p>
        </w:tc>
        <w:tc>
          <w:tcPr>
            <w:tcW w:w="1133" w:type="dxa"/>
            <w:vAlign w:val="center"/>
          </w:tcPr>
          <w:p w14:paraId="79F993F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9,4</w:t>
            </w:r>
          </w:p>
        </w:tc>
      </w:tr>
      <w:tr w:rsidR="003A4EA9" w:rsidRPr="003A4EA9" w14:paraId="351AD3B0"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4BF63F74"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2</w:t>
            </w:r>
          </w:p>
        </w:tc>
        <w:tc>
          <w:tcPr>
            <w:tcW w:w="5927" w:type="dxa"/>
            <w:vAlign w:val="center"/>
          </w:tcPr>
          <w:p w14:paraId="40ED213A"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 xml:space="preserve">У меня недостаточно денег для хранения их на счете / платежной карте и использования этих финансовых продуктов </w:t>
            </w:r>
          </w:p>
        </w:tc>
        <w:tc>
          <w:tcPr>
            <w:tcW w:w="1482" w:type="dxa"/>
            <w:vAlign w:val="center"/>
          </w:tcPr>
          <w:p w14:paraId="642090F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16,7</w:t>
            </w:r>
          </w:p>
        </w:tc>
        <w:tc>
          <w:tcPr>
            <w:tcW w:w="1202" w:type="dxa"/>
            <w:vAlign w:val="center"/>
          </w:tcPr>
          <w:p w14:paraId="506697AB"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45,3</w:t>
            </w:r>
          </w:p>
        </w:tc>
        <w:tc>
          <w:tcPr>
            <w:tcW w:w="1133" w:type="dxa"/>
            <w:vAlign w:val="center"/>
          </w:tcPr>
          <w:p w14:paraId="0AD55497"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46,9</w:t>
            </w:r>
          </w:p>
        </w:tc>
      </w:tr>
      <w:tr w:rsidR="003A4EA9" w:rsidRPr="003A4EA9" w14:paraId="7C59AEF7"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137CE91"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3</w:t>
            </w:r>
          </w:p>
        </w:tc>
        <w:tc>
          <w:tcPr>
            <w:tcW w:w="5927" w:type="dxa"/>
            <w:vAlign w:val="center"/>
          </w:tcPr>
          <w:p w14:paraId="34FC8364"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Я не доверяю банкам (кредитным организациям) </w:t>
            </w:r>
          </w:p>
        </w:tc>
        <w:tc>
          <w:tcPr>
            <w:tcW w:w="1482" w:type="dxa"/>
            <w:vAlign w:val="center"/>
          </w:tcPr>
          <w:p w14:paraId="564970B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13,3</w:t>
            </w:r>
          </w:p>
        </w:tc>
        <w:tc>
          <w:tcPr>
            <w:tcW w:w="1202" w:type="dxa"/>
            <w:vAlign w:val="center"/>
          </w:tcPr>
          <w:p w14:paraId="5A74F63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32,1</w:t>
            </w:r>
          </w:p>
        </w:tc>
        <w:tc>
          <w:tcPr>
            <w:tcW w:w="1133" w:type="dxa"/>
            <w:vAlign w:val="center"/>
          </w:tcPr>
          <w:p w14:paraId="5416737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6,3</w:t>
            </w:r>
          </w:p>
        </w:tc>
      </w:tr>
      <w:tr w:rsidR="003A4EA9" w:rsidRPr="003A4EA9" w14:paraId="2F7F63C1"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179A4626"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4</w:t>
            </w:r>
          </w:p>
        </w:tc>
        <w:tc>
          <w:tcPr>
            <w:tcW w:w="5927" w:type="dxa"/>
            <w:vAlign w:val="center"/>
          </w:tcPr>
          <w:p w14:paraId="1481E292"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Платежная карта есть у других членов моей семьи </w:t>
            </w:r>
          </w:p>
        </w:tc>
        <w:tc>
          <w:tcPr>
            <w:tcW w:w="1482" w:type="dxa"/>
            <w:vAlign w:val="center"/>
          </w:tcPr>
          <w:p w14:paraId="55DDA872"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13,3</w:t>
            </w:r>
          </w:p>
        </w:tc>
        <w:tc>
          <w:tcPr>
            <w:tcW w:w="1202" w:type="dxa"/>
            <w:vAlign w:val="center"/>
          </w:tcPr>
          <w:p w14:paraId="3393FA1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3,8</w:t>
            </w:r>
          </w:p>
        </w:tc>
        <w:tc>
          <w:tcPr>
            <w:tcW w:w="1133" w:type="dxa"/>
            <w:vAlign w:val="center"/>
          </w:tcPr>
          <w:p w14:paraId="4EEE855F"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18,8</w:t>
            </w:r>
          </w:p>
        </w:tc>
      </w:tr>
      <w:tr w:rsidR="003A4EA9" w:rsidRPr="003A4EA9" w14:paraId="291B38C6"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522BF93"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5</w:t>
            </w:r>
          </w:p>
        </w:tc>
        <w:tc>
          <w:tcPr>
            <w:tcW w:w="5927" w:type="dxa"/>
            <w:vAlign w:val="center"/>
          </w:tcPr>
          <w:p w14:paraId="611C49C9"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Банкоматы находятся слишком далеко от меня </w:t>
            </w:r>
          </w:p>
        </w:tc>
        <w:tc>
          <w:tcPr>
            <w:tcW w:w="1482" w:type="dxa"/>
            <w:vAlign w:val="center"/>
          </w:tcPr>
          <w:p w14:paraId="154786A1"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6,7</w:t>
            </w:r>
          </w:p>
        </w:tc>
        <w:tc>
          <w:tcPr>
            <w:tcW w:w="1202" w:type="dxa"/>
            <w:vAlign w:val="center"/>
          </w:tcPr>
          <w:p w14:paraId="74048376"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133" w:type="dxa"/>
            <w:vAlign w:val="center"/>
          </w:tcPr>
          <w:p w14:paraId="6C342FD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6,3</w:t>
            </w:r>
          </w:p>
        </w:tc>
      </w:tr>
      <w:tr w:rsidR="003A4EA9" w:rsidRPr="003A4EA9" w14:paraId="5E8009D3"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145DC14D"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6</w:t>
            </w:r>
          </w:p>
        </w:tc>
        <w:tc>
          <w:tcPr>
            <w:tcW w:w="5927" w:type="dxa"/>
            <w:vAlign w:val="center"/>
          </w:tcPr>
          <w:p w14:paraId="6BCD5161"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РОS-терминал </w:t>
            </w:r>
          </w:p>
        </w:tc>
        <w:tc>
          <w:tcPr>
            <w:tcW w:w="1482" w:type="dxa"/>
            <w:vAlign w:val="center"/>
          </w:tcPr>
          <w:p w14:paraId="3EB7EF1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4,4</w:t>
            </w:r>
          </w:p>
        </w:tc>
        <w:tc>
          <w:tcPr>
            <w:tcW w:w="1202" w:type="dxa"/>
            <w:vAlign w:val="center"/>
          </w:tcPr>
          <w:p w14:paraId="315C6B7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133" w:type="dxa"/>
            <w:vAlign w:val="center"/>
          </w:tcPr>
          <w:p w14:paraId="4193CF2F"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6,3</w:t>
            </w:r>
          </w:p>
        </w:tc>
      </w:tr>
      <w:tr w:rsidR="003A4EA9" w:rsidRPr="003A4EA9" w14:paraId="7E64C843"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105D5FE"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7</w:t>
            </w:r>
          </w:p>
        </w:tc>
        <w:tc>
          <w:tcPr>
            <w:tcW w:w="5927" w:type="dxa"/>
            <w:vAlign w:val="center"/>
          </w:tcPr>
          <w:p w14:paraId="07EF5229"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Обслуживание счета / платежной карты стоит слишком дорого</w:t>
            </w:r>
          </w:p>
        </w:tc>
        <w:tc>
          <w:tcPr>
            <w:tcW w:w="1482" w:type="dxa"/>
            <w:vAlign w:val="center"/>
          </w:tcPr>
          <w:p w14:paraId="032F9D21"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3,3</w:t>
            </w:r>
          </w:p>
        </w:tc>
        <w:tc>
          <w:tcPr>
            <w:tcW w:w="1202" w:type="dxa"/>
            <w:vAlign w:val="center"/>
          </w:tcPr>
          <w:p w14:paraId="54ABB13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15,1</w:t>
            </w:r>
          </w:p>
        </w:tc>
        <w:tc>
          <w:tcPr>
            <w:tcW w:w="1133" w:type="dxa"/>
            <w:vAlign w:val="center"/>
          </w:tcPr>
          <w:p w14:paraId="59BB381E"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12,5</w:t>
            </w:r>
          </w:p>
        </w:tc>
      </w:tr>
      <w:tr w:rsidR="003A4EA9" w:rsidRPr="003A4EA9" w14:paraId="3C32DB68"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7B63ABB8"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8</w:t>
            </w:r>
          </w:p>
        </w:tc>
        <w:tc>
          <w:tcPr>
            <w:tcW w:w="5927" w:type="dxa"/>
            <w:vAlign w:val="center"/>
          </w:tcPr>
          <w:p w14:paraId="39BFBBF0"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У меня нет необходимых документов (паспорт или иной документ, удостоверяющий личность, документ о выплате заработной платы, справка с места работы и т.д.) </w:t>
            </w:r>
          </w:p>
        </w:tc>
        <w:tc>
          <w:tcPr>
            <w:tcW w:w="1482" w:type="dxa"/>
            <w:vAlign w:val="center"/>
          </w:tcPr>
          <w:p w14:paraId="0B99B70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202" w:type="dxa"/>
            <w:vAlign w:val="center"/>
          </w:tcPr>
          <w:p w14:paraId="230FADBC"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133" w:type="dxa"/>
            <w:vAlign w:val="center"/>
          </w:tcPr>
          <w:p w14:paraId="2B88DA7E"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0,0</w:t>
            </w:r>
          </w:p>
        </w:tc>
      </w:tr>
    </w:tbl>
    <w:p w14:paraId="68AAAFB4" w14:textId="77777777" w:rsidR="00CE6667" w:rsidRPr="00E01A47" w:rsidRDefault="00CE6667" w:rsidP="00CE6667">
      <w:pPr>
        <w:spacing w:after="0"/>
        <w:ind w:firstLine="709"/>
        <w:jc w:val="both"/>
        <w:rPr>
          <w:rFonts w:ascii="Times New Roman" w:hAnsi="Times New Roman"/>
          <w:bCs/>
          <w:color w:val="000000"/>
          <w:sz w:val="28"/>
          <w:szCs w:val="28"/>
          <w:highlight w:val="yellow"/>
        </w:rPr>
      </w:pPr>
    </w:p>
    <w:p w14:paraId="7850CE16" w14:textId="31E0A765"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Расчетным счетом без возможности получения дохода в виде процентов, отличным от счета по вкладу или счета платежной карты, пользуются в настоящее время только 31,7% опрошенных, что совпадает с данными 2021 года (31,7%); в </w:t>
      </w:r>
      <w:r w:rsidRPr="003A4EA9">
        <w:rPr>
          <w:rFonts w:ascii="Times New Roman" w:eastAsia="Times New Roman" w:hAnsi="Times New Roman"/>
          <w:bCs/>
          <w:color w:val="000000"/>
          <w:sz w:val="28"/>
          <w:szCs w:val="28"/>
          <w:lang w:eastAsia="ru-RU"/>
        </w:rPr>
        <w:lastRenderedPageBreak/>
        <w:t xml:space="preserve">2020 году данный показатель составил 27,3%. Стабильно большинство опрошенных в течение последних 12 месяцев не пользовались данной финансовой услугой; при этом данный показатель неуклонно снижается (2022 год – 59,9%, 2021 год – 64,5%, 2020 год – 67,3%) (таблица </w:t>
      </w:r>
      <w:r>
        <w:rPr>
          <w:rFonts w:ascii="Times New Roman" w:eastAsia="Times New Roman" w:hAnsi="Times New Roman"/>
          <w:bCs/>
          <w:color w:val="000000"/>
          <w:sz w:val="28"/>
          <w:szCs w:val="28"/>
          <w:lang w:eastAsia="ru-RU"/>
        </w:rPr>
        <w:t>8</w:t>
      </w:r>
      <w:r w:rsidRPr="003A4EA9">
        <w:rPr>
          <w:rFonts w:ascii="Times New Roman" w:eastAsia="Times New Roman" w:hAnsi="Times New Roman"/>
          <w:bCs/>
          <w:color w:val="000000"/>
          <w:sz w:val="28"/>
          <w:szCs w:val="28"/>
          <w:lang w:eastAsia="ru-RU"/>
        </w:rPr>
        <w:t xml:space="preserve">). </w:t>
      </w:r>
    </w:p>
    <w:p w14:paraId="4BD754F9" w14:textId="77777777" w:rsidR="00E30561" w:rsidRPr="00E01A47" w:rsidRDefault="00E30561" w:rsidP="0057022E">
      <w:pPr>
        <w:spacing w:after="0"/>
        <w:ind w:firstLine="709"/>
        <w:rPr>
          <w:rFonts w:ascii="Times New Roman" w:eastAsia="Times New Roman" w:hAnsi="Times New Roman"/>
          <w:bCs/>
          <w:color w:val="000000"/>
          <w:sz w:val="28"/>
          <w:szCs w:val="28"/>
          <w:highlight w:val="yellow"/>
          <w:lang w:eastAsia="ru-RU"/>
        </w:rPr>
      </w:pPr>
    </w:p>
    <w:p w14:paraId="7FE989C2" w14:textId="3808ED99" w:rsidR="00CE6667" w:rsidRPr="003A4EA9" w:rsidRDefault="00CE6667" w:rsidP="0057022E">
      <w:pPr>
        <w:spacing w:after="0" w:line="240" w:lineRule="auto"/>
        <w:ind w:firstLine="709"/>
        <w:jc w:val="right"/>
        <w:rPr>
          <w:rFonts w:ascii="Times New Roman" w:hAnsi="Times New Roman"/>
          <w:bCs/>
          <w:iCs/>
          <w:color w:val="000000"/>
          <w:sz w:val="24"/>
          <w:szCs w:val="24"/>
        </w:rPr>
      </w:pPr>
      <w:r w:rsidRPr="003A4EA9">
        <w:rPr>
          <w:rFonts w:ascii="Times New Roman" w:hAnsi="Times New Roman"/>
          <w:bCs/>
          <w:iCs/>
          <w:color w:val="000000"/>
          <w:sz w:val="24"/>
          <w:szCs w:val="24"/>
        </w:rPr>
        <w:t xml:space="preserve">Таблица </w:t>
      </w:r>
      <w:r w:rsidR="003A4EA9" w:rsidRPr="003A4EA9">
        <w:rPr>
          <w:rFonts w:ascii="Times New Roman" w:hAnsi="Times New Roman"/>
          <w:bCs/>
          <w:iCs/>
          <w:color w:val="000000"/>
          <w:sz w:val="24"/>
          <w:szCs w:val="24"/>
        </w:rPr>
        <w:t>8</w:t>
      </w:r>
      <w:r w:rsidRPr="003A4EA9">
        <w:rPr>
          <w:rFonts w:ascii="Times New Roman" w:hAnsi="Times New Roman"/>
          <w:bCs/>
          <w:iCs/>
          <w:color w:val="000000"/>
          <w:sz w:val="24"/>
          <w:szCs w:val="24"/>
        </w:rPr>
        <w:t>. Использование текущего счета в текущем году,</w:t>
      </w:r>
    </w:p>
    <w:p w14:paraId="302232DC" w14:textId="1879DA6B" w:rsidR="0057022E" w:rsidRPr="00E01A47" w:rsidRDefault="0057022E" w:rsidP="0057022E">
      <w:pPr>
        <w:spacing w:after="0" w:line="240" w:lineRule="auto"/>
        <w:ind w:firstLine="709"/>
        <w:jc w:val="right"/>
        <w:rPr>
          <w:rFonts w:ascii="Times New Roman" w:eastAsia="Times New Roman" w:hAnsi="Times New Roman"/>
          <w:color w:val="000000"/>
          <w:kern w:val="2"/>
          <w:highlight w:val="yellow"/>
          <w:lang w:eastAsia="ar-SA"/>
        </w:rPr>
      </w:pPr>
      <w:r w:rsidRPr="003A4EA9">
        <w:rPr>
          <w:rFonts w:ascii="Times New Roman" w:eastAsia="Times New Roman" w:hAnsi="Times New Roman"/>
          <w:color w:val="000000"/>
          <w:kern w:val="2"/>
          <w:lang w:eastAsia="ar-SA"/>
        </w:rPr>
        <w:t>% от респондентов</w:t>
      </w:r>
    </w:p>
    <w:tbl>
      <w:tblPr>
        <w:tblStyle w:val="-61119"/>
        <w:tblW w:w="10250" w:type="dxa"/>
        <w:tblLook w:val="04A0" w:firstRow="1" w:lastRow="0" w:firstColumn="1" w:lastColumn="0" w:noHBand="0" w:noVBand="1"/>
      </w:tblPr>
      <w:tblGrid>
        <w:gridCol w:w="561"/>
        <w:gridCol w:w="5784"/>
        <w:gridCol w:w="1344"/>
        <w:gridCol w:w="1318"/>
        <w:gridCol w:w="1243"/>
      </w:tblGrid>
      <w:tr w:rsidR="003A4EA9" w:rsidRPr="003A4EA9" w14:paraId="20B5008B" w14:textId="77777777" w:rsidTr="003A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28AFAC64"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5784" w:type="dxa"/>
            <w:vAlign w:val="center"/>
          </w:tcPr>
          <w:p w14:paraId="76753039" w14:textId="77777777" w:rsidR="003A4EA9" w:rsidRPr="003A4EA9" w:rsidRDefault="003A4EA9" w:rsidP="003A4EA9">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sz w:val="24"/>
                <w:szCs w:val="24"/>
                <w:lang w:eastAsia="ru-RU"/>
              </w:rPr>
              <w:t>Использование текущего счета в текущем году</w:t>
            </w:r>
          </w:p>
        </w:tc>
        <w:tc>
          <w:tcPr>
            <w:tcW w:w="1344" w:type="dxa"/>
            <w:vAlign w:val="center"/>
          </w:tcPr>
          <w:p w14:paraId="08C7E7E2"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1318" w:type="dxa"/>
            <w:vAlign w:val="center"/>
          </w:tcPr>
          <w:p w14:paraId="78176F3D"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1243" w:type="dxa"/>
            <w:vAlign w:val="center"/>
          </w:tcPr>
          <w:p w14:paraId="36136275"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10C9357E"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5AE28666"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5784" w:type="dxa"/>
            <w:vAlign w:val="center"/>
          </w:tcPr>
          <w:p w14:paraId="3F4ACFD8" w14:textId="77777777" w:rsidR="003A4EA9" w:rsidRPr="003A4EA9" w:rsidRDefault="003A4EA9" w:rsidP="003A4EA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color w:val="000000"/>
                <w:sz w:val="24"/>
                <w:szCs w:val="24"/>
                <w:lang w:eastAsia="ru-RU"/>
              </w:rPr>
              <w:t xml:space="preserve">Не использовался за последние 12 месяцев </w:t>
            </w:r>
          </w:p>
        </w:tc>
        <w:tc>
          <w:tcPr>
            <w:tcW w:w="1344" w:type="dxa"/>
            <w:vAlign w:val="center"/>
          </w:tcPr>
          <w:p w14:paraId="341474AD"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color w:val="000000"/>
                <w:sz w:val="24"/>
                <w:szCs w:val="24"/>
                <w:lang w:eastAsia="ru-RU"/>
              </w:rPr>
              <w:t>67,3</w:t>
            </w:r>
          </w:p>
        </w:tc>
        <w:tc>
          <w:tcPr>
            <w:tcW w:w="1318" w:type="dxa"/>
            <w:vAlign w:val="center"/>
          </w:tcPr>
          <w:p w14:paraId="0FCCD735"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64,5</w:t>
            </w:r>
          </w:p>
        </w:tc>
        <w:tc>
          <w:tcPr>
            <w:tcW w:w="1243" w:type="dxa"/>
            <w:vAlign w:val="center"/>
          </w:tcPr>
          <w:p w14:paraId="4068D53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3A4EA9">
              <w:rPr>
                <w:rFonts w:ascii="Times New Roman" w:eastAsia="Times New Roman" w:hAnsi="Times New Roman"/>
                <w:b/>
                <w:bCs/>
                <w:color w:val="000000"/>
                <w:sz w:val="24"/>
                <w:szCs w:val="24"/>
                <w:lang w:eastAsia="ru-RU"/>
              </w:rPr>
              <w:t>59,9</w:t>
            </w:r>
          </w:p>
        </w:tc>
      </w:tr>
      <w:tr w:rsidR="003A4EA9" w:rsidRPr="003A4EA9" w14:paraId="49524D75" w14:textId="77777777" w:rsidTr="003A4EA9">
        <w:tc>
          <w:tcPr>
            <w:cnfStyle w:val="001000000000" w:firstRow="0" w:lastRow="0" w:firstColumn="1" w:lastColumn="0" w:oddVBand="0" w:evenVBand="0" w:oddHBand="0" w:evenHBand="0" w:firstRowFirstColumn="0" w:firstRowLastColumn="0" w:lastRowFirstColumn="0" w:lastRowLastColumn="0"/>
            <w:tcW w:w="561" w:type="dxa"/>
            <w:vAlign w:val="center"/>
          </w:tcPr>
          <w:p w14:paraId="1215DC52"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w:t>
            </w:r>
          </w:p>
        </w:tc>
        <w:tc>
          <w:tcPr>
            <w:tcW w:w="5784" w:type="dxa"/>
            <w:vAlign w:val="center"/>
          </w:tcPr>
          <w:p w14:paraId="6BB1FC72" w14:textId="77777777" w:rsidR="003A4EA9" w:rsidRPr="003A4EA9" w:rsidRDefault="003A4EA9" w:rsidP="003A4EA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Имеется сейчас </w:t>
            </w:r>
          </w:p>
        </w:tc>
        <w:tc>
          <w:tcPr>
            <w:tcW w:w="1344" w:type="dxa"/>
            <w:vAlign w:val="center"/>
          </w:tcPr>
          <w:p w14:paraId="262E8645"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27,3</w:t>
            </w:r>
          </w:p>
        </w:tc>
        <w:tc>
          <w:tcPr>
            <w:tcW w:w="1318" w:type="dxa"/>
            <w:vAlign w:val="center"/>
          </w:tcPr>
          <w:p w14:paraId="61E1CB6C"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31,7</w:t>
            </w:r>
          </w:p>
        </w:tc>
        <w:tc>
          <w:tcPr>
            <w:tcW w:w="1243" w:type="dxa"/>
            <w:vAlign w:val="center"/>
          </w:tcPr>
          <w:p w14:paraId="2E45DD94"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3A4EA9">
              <w:rPr>
                <w:rFonts w:ascii="Times New Roman" w:eastAsia="Times New Roman" w:hAnsi="Times New Roman"/>
                <w:b/>
                <w:bCs/>
                <w:color w:val="000000"/>
                <w:sz w:val="24"/>
                <w:szCs w:val="24"/>
                <w:lang w:eastAsia="ru-RU"/>
              </w:rPr>
              <w:t>31,7</w:t>
            </w:r>
          </w:p>
        </w:tc>
      </w:tr>
      <w:tr w:rsidR="003A4EA9" w:rsidRPr="003A4EA9" w14:paraId="6CC6A12C"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75726169"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w:t>
            </w:r>
          </w:p>
        </w:tc>
        <w:tc>
          <w:tcPr>
            <w:tcW w:w="5784" w:type="dxa"/>
            <w:vAlign w:val="center"/>
          </w:tcPr>
          <w:p w14:paraId="400FE62A" w14:textId="77777777" w:rsidR="003A4EA9" w:rsidRPr="003A4EA9" w:rsidRDefault="003A4EA9" w:rsidP="003A4EA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Не имеется сейчас, но использовался за последние 12 месяцев </w:t>
            </w:r>
          </w:p>
        </w:tc>
        <w:tc>
          <w:tcPr>
            <w:tcW w:w="1344" w:type="dxa"/>
            <w:vAlign w:val="center"/>
          </w:tcPr>
          <w:p w14:paraId="3CFDBE3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5,4</w:t>
            </w:r>
          </w:p>
        </w:tc>
        <w:tc>
          <w:tcPr>
            <w:tcW w:w="1318" w:type="dxa"/>
            <w:vAlign w:val="center"/>
          </w:tcPr>
          <w:p w14:paraId="6D76049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3,8</w:t>
            </w:r>
          </w:p>
        </w:tc>
        <w:tc>
          <w:tcPr>
            <w:tcW w:w="1243" w:type="dxa"/>
            <w:vAlign w:val="center"/>
          </w:tcPr>
          <w:p w14:paraId="639BD852"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3A4EA9">
              <w:rPr>
                <w:rFonts w:ascii="Times New Roman" w:eastAsia="Times New Roman" w:hAnsi="Times New Roman"/>
                <w:b/>
                <w:bCs/>
                <w:color w:val="000000"/>
                <w:sz w:val="24"/>
                <w:szCs w:val="24"/>
                <w:lang w:eastAsia="ru-RU"/>
              </w:rPr>
              <w:t>8,4</w:t>
            </w:r>
          </w:p>
        </w:tc>
      </w:tr>
    </w:tbl>
    <w:p w14:paraId="70402932" w14:textId="77777777" w:rsidR="00CE6667" w:rsidRPr="00E01A47" w:rsidRDefault="00CE6667" w:rsidP="003A4EA9">
      <w:pPr>
        <w:spacing w:after="0" w:line="240" w:lineRule="auto"/>
        <w:ind w:firstLine="709"/>
        <w:rPr>
          <w:rFonts w:ascii="Times New Roman" w:eastAsia="Times New Roman" w:hAnsi="Times New Roman"/>
          <w:color w:val="000000"/>
          <w:kern w:val="2"/>
          <w:highlight w:val="yellow"/>
          <w:lang w:eastAsia="ar-SA"/>
        </w:rPr>
      </w:pPr>
    </w:p>
    <w:p w14:paraId="62AADBAF" w14:textId="5385670D"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Можно отметить, что за последние 12 месяцев жители области достаточно активно пользовались различными типами дистанционного доступа к банковскому счёту. Чаще всего в 2022 г. респонденты пользовались платежами через мобильный банк с помощью специализированного мобильного приложения (программы) для смартфона или планшета (68,8%); отметим, что данный тип доступа является стабильно самым распространённым на протяжении 2020-2022 гг. (2020 год – 64,8%, 2021 год – 58,4%). На втором месте по распространённости находятся платежи через интернет-банк с помощью стационарного компьютера или ноутбука </w:t>
      </w:r>
      <w:r w:rsidRPr="003A4EA9">
        <w:rPr>
          <w:rFonts w:ascii="Times New Roman" w:eastAsia="Times New Roman" w:hAnsi="Times New Roman"/>
          <w:bCs/>
          <w:iCs/>
          <w:color w:val="000000"/>
          <w:sz w:val="28"/>
          <w:szCs w:val="28"/>
          <w:lang w:eastAsia="ru-RU"/>
        </w:rPr>
        <w:t>(</w:t>
      </w:r>
      <w:r w:rsidRPr="003A4EA9">
        <w:rPr>
          <w:rFonts w:ascii="Times New Roman" w:eastAsia="Times New Roman" w:hAnsi="Times New Roman"/>
          <w:bCs/>
          <w:color w:val="000000"/>
          <w:sz w:val="28"/>
          <w:szCs w:val="28"/>
          <w:lang w:eastAsia="ru-RU"/>
        </w:rPr>
        <w:t xml:space="preserve">через веб-браузер) – 53,9% в 2022 г. (2020 год – 48,0%, 2021 год – 53,6%). Также достаточно широко применяются респондентами платежи через интернет-банк с помощью планшета или смартфона – 44,4% в 2022 году, и платежи через мобильный банк посредством сообщений с использованием мобильного телефона - с помощью отправки смс на короткий номер – 36,7% в 2022 году. При этом каждый из типов доступа становится со временем всё более популярным и демонстрирует рост в 2022 году, в сравнении с 2020 году (даже при отдельных снижениях показателя в 2021 году). В целом все виды доступа к банковскому счёту являются достаточно распространёнными и применяются от одной до двух третей населения (таблица </w:t>
      </w:r>
      <w:r>
        <w:rPr>
          <w:rFonts w:ascii="Times New Roman" w:eastAsia="Times New Roman" w:hAnsi="Times New Roman"/>
          <w:bCs/>
          <w:color w:val="000000"/>
          <w:sz w:val="28"/>
          <w:szCs w:val="28"/>
          <w:lang w:eastAsia="ru-RU"/>
        </w:rPr>
        <w:t>9</w:t>
      </w:r>
      <w:r w:rsidRPr="003A4EA9">
        <w:rPr>
          <w:rFonts w:ascii="Times New Roman" w:eastAsia="Times New Roman" w:hAnsi="Times New Roman"/>
          <w:bCs/>
          <w:color w:val="000000"/>
          <w:sz w:val="28"/>
          <w:szCs w:val="28"/>
          <w:lang w:eastAsia="ru-RU"/>
        </w:rPr>
        <w:t xml:space="preserve">). </w:t>
      </w:r>
    </w:p>
    <w:p w14:paraId="32C72A4F" w14:textId="77777777" w:rsidR="00CE6667" w:rsidRPr="00E01A47" w:rsidRDefault="00CE6667" w:rsidP="00CE6667">
      <w:pPr>
        <w:spacing w:after="0"/>
        <w:ind w:firstLine="709"/>
        <w:jc w:val="right"/>
        <w:rPr>
          <w:rFonts w:ascii="Times New Roman" w:hAnsi="Times New Roman"/>
          <w:bCs/>
          <w:iCs/>
          <w:color w:val="000000"/>
          <w:sz w:val="20"/>
          <w:szCs w:val="20"/>
          <w:highlight w:val="yellow"/>
        </w:rPr>
      </w:pPr>
    </w:p>
    <w:p w14:paraId="199AC4CC" w14:textId="4158BBBA" w:rsidR="0057022E" w:rsidRPr="00953ED8" w:rsidRDefault="00CE6667" w:rsidP="00BC303F">
      <w:pPr>
        <w:spacing w:after="0" w:line="240" w:lineRule="auto"/>
        <w:ind w:firstLine="709"/>
        <w:jc w:val="right"/>
        <w:rPr>
          <w:rFonts w:ascii="Times New Roman" w:hAnsi="Times New Roman"/>
          <w:bCs/>
          <w:iCs/>
          <w:color w:val="000000"/>
          <w:sz w:val="24"/>
          <w:szCs w:val="24"/>
        </w:rPr>
      </w:pPr>
      <w:r w:rsidRPr="00953ED8">
        <w:rPr>
          <w:rFonts w:ascii="Times New Roman" w:hAnsi="Times New Roman"/>
          <w:bCs/>
          <w:iCs/>
          <w:color w:val="000000"/>
          <w:sz w:val="24"/>
          <w:szCs w:val="24"/>
        </w:rPr>
        <w:t xml:space="preserve">Таблица </w:t>
      </w:r>
      <w:r w:rsidR="003A4EA9" w:rsidRPr="00953ED8">
        <w:rPr>
          <w:rFonts w:ascii="Times New Roman" w:hAnsi="Times New Roman"/>
          <w:bCs/>
          <w:iCs/>
          <w:color w:val="000000"/>
          <w:sz w:val="24"/>
          <w:szCs w:val="24"/>
        </w:rPr>
        <w:t>9</w:t>
      </w:r>
      <w:r w:rsidRPr="00953ED8">
        <w:rPr>
          <w:rFonts w:ascii="Times New Roman" w:hAnsi="Times New Roman"/>
          <w:bCs/>
          <w:iCs/>
          <w:color w:val="000000"/>
          <w:sz w:val="24"/>
          <w:szCs w:val="24"/>
        </w:rPr>
        <w:t>. Типы дистанционного доступа к банковскому счету,</w:t>
      </w:r>
    </w:p>
    <w:p w14:paraId="3BAB9AD1" w14:textId="77777777" w:rsidR="00CE6667" w:rsidRPr="00953ED8" w:rsidRDefault="00CE6667" w:rsidP="00BC303F">
      <w:pPr>
        <w:spacing w:after="0" w:line="240" w:lineRule="auto"/>
        <w:ind w:firstLine="709"/>
        <w:jc w:val="right"/>
        <w:rPr>
          <w:rFonts w:ascii="Times New Roman" w:eastAsia="Times New Roman" w:hAnsi="Times New Roman"/>
          <w:color w:val="000000"/>
          <w:kern w:val="2"/>
          <w:lang w:eastAsia="ar-SA"/>
        </w:rPr>
      </w:pPr>
      <w:r w:rsidRPr="00953ED8">
        <w:rPr>
          <w:rFonts w:ascii="Times New Roman" w:eastAsia="Times New Roman" w:hAnsi="Times New Roman"/>
          <w:color w:val="000000"/>
          <w:kern w:val="2"/>
          <w:lang w:eastAsia="ar-SA"/>
        </w:rPr>
        <w:t>% от респондентов</w:t>
      </w:r>
    </w:p>
    <w:tbl>
      <w:tblPr>
        <w:tblStyle w:val="-61120"/>
        <w:tblW w:w="0" w:type="auto"/>
        <w:tblLook w:val="04A0" w:firstRow="1" w:lastRow="0" w:firstColumn="1" w:lastColumn="0" w:noHBand="0" w:noVBand="1"/>
      </w:tblPr>
      <w:tblGrid>
        <w:gridCol w:w="561"/>
        <w:gridCol w:w="4225"/>
        <w:gridCol w:w="920"/>
        <w:gridCol w:w="871"/>
        <w:gridCol w:w="914"/>
        <w:gridCol w:w="942"/>
        <w:gridCol w:w="902"/>
        <w:gridCol w:w="869"/>
      </w:tblGrid>
      <w:tr w:rsidR="003A4EA9" w:rsidRPr="003A4EA9" w14:paraId="5C14ED27"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6E44EA0B"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4225" w:type="dxa"/>
            <w:vMerge w:val="restart"/>
          </w:tcPr>
          <w:p w14:paraId="64D3ACEB"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sz w:val="24"/>
                <w:szCs w:val="24"/>
                <w:lang w:eastAsia="ru-RU"/>
              </w:rPr>
              <w:t>Типы дистанционного доступа к банковскому счету</w:t>
            </w:r>
          </w:p>
        </w:tc>
        <w:tc>
          <w:tcPr>
            <w:tcW w:w="2705" w:type="dxa"/>
            <w:gridSpan w:val="3"/>
          </w:tcPr>
          <w:p w14:paraId="279D9634"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Да, пользовался (-ась)</w:t>
            </w:r>
          </w:p>
        </w:tc>
        <w:tc>
          <w:tcPr>
            <w:tcW w:w="2713" w:type="dxa"/>
            <w:gridSpan w:val="3"/>
          </w:tcPr>
          <w:p w14:paraId="639812C5" w14:textId="3231CAAF"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Нет, не пользовался </w:t>
            </w:r>
            <w:r>
              <w:rPr>
                <w:rFonts w:ascii="Times New Roman" w:eastAsia="Times New Roman" w:hAnsi="Times New Roman"/>
                <w:color w:val="000000"/>
                <w:sz w:val="24"/>
                <w:szCs w:val="24"/>
                <w:lang w:eastAsia="ru-RU"/>
              </w:rPr>
              <w:br/>
            </w:r>
            <w:r w:rsidRPr="003A4EA9">
              <w:rPr>
                <w:rFonts w:ascii="Times New Roman" w:eastAsia="Times New Roman" w:hAnsi="Times New Roman"/>
                <w:color w:val="000000"/>
                <w:sz w:val="24"/>
                <w:szCs w:val="24"/>
                <w:lang w:eastAsia="ru-RU"/>
              </w:rPr>
              <w:t>(-ась)</w:t>
            </w:r>
          </w:p>
        </w:tc>
      </w:tr>
      <w:tr w:rsidR="003A4EA9" w:rsidRPr="003A4EA9" w14:paraId="4D4FFC3A"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tcPr>
          <w:p w14:paraId="29DAC5FD"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4225" w:type="dxa"/>
            <w:vMerge/>
          </w:tcPr>
          <w:p w14:paraId="48EA4610"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
        </w:tc>
        <w:tc>
          <w:tcPr>
            <w:tcW w:w="920" w:type="dxa"/>
            <w:vAlign w:val="center"/>
          </w:tcPr>
          <w:p w14:paraId="5E8EB4C5"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871" w:type="dxa"/>
          </w:tcPr>
          <w:p w14:paraId="23B9C50E"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914" w:type="dxa"/>
            <w:vAlign w:val="center"/>
          </w:tcPr>
          <w:p w14:paraId="28C97B9C"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c>
          <w:tcPr>
            <w:tcW w:w="942" w:type="dxa"/>
            <w:vAlign w:val="center"/>
          </w:tcPr>
          <w:p w14:paraId="5497DB20"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902" w:type="dxa"/>
          </w:tcPr>
          <w:p w14:paraId="60BE3117"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869" w:type="dxa"/>
            <w:vAlign w:val="center"/>
          </w:tcPr>
          <w:p w14:paraId="7B6E30B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0FC7852F"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108C20CE"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4225" w:type="dxa"/>
          </w:tcPr>
          <w:p w14:paraId="6AD3293E"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Денежные переводы / платежи через мобильный банк с помощью специализированного мобильного приложения (программы) для смартфона или планшета </w:t>
            </w:r>
          </w:p>
        </w:tc>
        <w:tc>
          <w:tcPr>
            <w:tcW w:w="920" w:type="dxa"/>
            <w:vAlign w:val="center"/>
          </w:tcPr>
          <w:p w14:paraId="41E22862"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64,8</w:t>
            </w:r>
          </w:p>
        </w:tc>
        <w:tc>
          <w:tcPr>
            <w:tcW w:w="871" w:type="dxa"/>
            <w:vAlign w:val="center"/>
          </w:tcPr>
          <w:p w14:paraId="1C3410FE" w14:textId="77777777" w:rsidR="003A4EA9" w:rsidRPr="003A4EA9" w:rsidRDefault="003A4EA9" w:rsidP="003A4EA9">
            <w:pPr>
              <w:tabs>
                <w:tab w:val="left" w:pos="210"/>
                <w:tab w:val="center" w:pos="532"/>
              </w:tabs>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58,4</w:t>
            </w:r>
          </w:p>
        </w:tc>
        <w:tc>
          <w:tcPr>
            <w:tcW w:w="914" w:type="dxa"/>
            <w:vAlign w:val="center"/>
          </w:tcPr>
          <w:p w14:paraId="147CAE80"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68,8</w:t>
            </w:r>
          </w:p>
        </w:tc>
        <w:tc>
          <w:tcPr>
            <w:tcW w:w="942" w:type="dxa"/>
            <w:vAlign w:val="center"/>
          </w:tcPr>
          <w:p w14:paraId="0E3F3042"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35,2</w:t>
            </w:r>
          </w:p>
        </w:tc>
        <w:tc>
          <w:tcPr>
            <w:tcW w:w="902" w:type="dxa"/>
            <w:vAlign w:val="center"/>
          </w:tcPr>
          <w:p w14:paraId="292AF99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41,6</w:t>
            </w:r>
          </w:p>
        </w:tc>
        <w:tc>
          <w:tcPr>
            <w:tcW w:w="869" w:type="dxa"/>
            <w:vAlign w:val="center"/>
          </w:tcPr>
          <w:p w14:paraId="70B5F6BC"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31,2</w:t>
            </w:r>
          </w:p>
        </w:tc>
      </w:tr>
      <w:tr w:rsidR="003A4EA9" w:rsidRPr="003A4EA9" w14:paraId="347CBFBB"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744D0B5A"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w:t>
            </w:r>
          </w:p>
        </w:tc>
        <w:tc>
          <w:tcPr>
            <w:tcW w:w="4225" w:type="dxa"/>
          </w:tcPr>
          <w:p w14:paraId="4AB96D23"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Денежные переводы / платежи через интернет-банк с помощью стационарного компьютера или ноутбука </w:t>
            </w:r>
            <w:r w:rsidRPr="003A4EA9">
              <w:rPr>
                <w:rFonts w:ascii="Times New Roman" w:eastAsia="Times New Roman" w:hAnsi="Times New Roman"/>
                <w:iCs/>
                <w:color w:val="000000"/>
                <w:sz w:val="24"/>
                <w:szCs w:val="24"/>
                <w:lang w:eastAsia="ru-RU"/>
              </w:rPr>
              <w:t>(</w:t>
            </w:r>
            <w:r w:rsidRPr="003A4EA9">
              <w:rPr>
                <w:rFonts w:ascii="Times New Roman" w:eastAsia="Times New Roman" w:hAnsi="Times New Roman"/>
                <w:color w:val="000000"/>
                <w:sz w:val="24"/>
                <w:szCs w:val="24"/>
                <w:lang w:eastAsia="ru-RU"/>
              </w:rPr>
              <w:t xml:space="preserve">через веб-браузер) </w:t>
            </w:r>
          </w:p>
        </w:tc>
        <w:tc>
          <w:tcPr>
            <w:tcW w:w="920" w:type="dxa"/>
            <w:vAlign w:val="center"/>
          </w:tcPr>
          <w:p w14:paraId="469CB1DA"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48,0</w:t>
            </w:r>
          </w:p>
        </w:tc>
        <w:tc>
          <w:tcPr>
            <w:tcW w:w="871" w:type="dxa"/>
            <w:vAlign w:val="center"/>
          </w:tcPr>
          <w:p w14:paraId="045FE5BF"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53,6</w:t>
            </w:r>
          </w:p>
        </w:tc>
        <w:tc>
          <w:tcPr>
            <w:tcW w:w="914" w:type="dxa"/>
            <w:vAlign w:val="center"/>
          </w:tcPr>
          <w:p w14:paraId="6DFD72ED"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53,9</w:t>
            </w:r>
          </w:p>
        </w:tc>
        <w:tc>
          <w:tcPr>
            <w:tcW w:w="942" w:type="dxa"/>
            <w:vAlign w:val="center"/>
          </w:tcPr>
          <w:p w14:paraId="2F2EE430"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52,0</w:t>
            </w:r>
          </w:p>
        </w:tc>
        <w:tc>
          <w:tcPr>
            <w:tcW w:w="902" w:type="dxa"/>
            <w:vAlign w:val="center"/>
          </w:tcPr>
          <w:p w14:paraId="34F4C31B" w14:textId="77777777" w:rsidR="003A4EA9" w:rsidRPr="003A4EA9" w:rsidRDefault="003A4EA9" w:rsidP="003A4EA9">
            <w:pPr>
              <w:tabs>
                <w:tab w:val="left" w:pos="300"/>
                <w:tab w:val="center" w:pos="586"/>
              </w:tabs>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46,4</w:t>
            </w:r>
          </w:p>
        </w:tc>
        <w:tc>
          <w:tcPr>
            <w:tcW w:w="869" w:type="dxa"/>
            <w:vAlign w:val="center"/>
          </w:tcPr>
          <w:p w14:paraId="2CEDA918" w14:textId="77777777" w:rsidR="003A4EA9" w:rsidRPr="003A4EA9" w:rsidRDefault="003A4EA9" w:rsidP="003A4EA9">
            <w:pPr>
              <w:tabs>
                <w:tab w:val="left" w:pos="300"/>
                <w:tab w:val="center" w:pos="586"/>
              </w:tabs>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46,1</w:t>
            </w:r>
          </w:p>
        </w:tc>
      </w:tr>
      <w:tr w:rsidR="003A4EA9" w:rsidRPr="003A4EA9" w14:paraId="296D7E52"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30D443BF"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lastRenderedPageBreak/>
              <w:t>3</w:t>
            </w:r>
          </w:p>
        </w:tc>
        <w:tc>
          <w:tcPr>
            <w:tcW w:w="4225" w:type="dxa"/>
          </w:tcPr>
          <w:p w14:paraId="5A37D5EB"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Денежные переводы / платежи через мобильный банк посредством сообщений с использованием мобильного телефона - с помощью отправки смс на короткий номер</w:t>
            </w:r>
          </w:p>
        </w:tc>
        <w:tc>
          <w:tcPr>
            <w:tcW w:w="920" w:type="dxa"/>
            <w:vAlign w:val="center"/>
          </w:tcPr>
          <w:p w14:paraId="2B1688EA"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36,3</w:t>
            </w:r>
          </w:p>
        </w:tc>
        <w:tc>
          <w:tcPr>
            <w:tcW w:w="871" w:type="dxa"/>
            <w:vAlign w:val="center"/>
          </w:tcPr>
          <w:p w14:paraId="1A8F4C1B"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28,2</w:t>
            </w:r>
          </w:p>
        </w:tc>
        <w:tc>
          <w:tcPr>
            <w:tcW w:w="914" w:type="dxa"/>
            <w:vAlign w:val="center"/>
          </w:tcPr>
          <w:p w14:paraId="06676C26"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36,7</w:t>
            </w:r>
          </w:p>
        </w:tc>
        <w:tc>
          <w:tcPr>
            <w:tcW w:w="942" w:type="dxa"/>
            <w:vAlign w:val="center"/>
          </w:tcPr>
          <w:p w14:paraId="48AC941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63,7</w:t>
            </w:r>
          </w:p>
        </w:tc>
        <w:tc>
          <w:tcPr>
            <w:tcW w:w="902" w:type="dxa"/>
            <w:vAlign w:val="center"/>
          </w:tcPr>
          <w:p w14:paraId="1FBA2F97"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71,8</w:t>
            </w:r>
          </w:p>
        </w:tc>
        <w:tc>
          <w:tcPr>
            <w:tcW w:w="869" w:type="dxa"/>
            <w:vAlign w:val="center"/>
          </w:tcPr>
          <w:p w14:paraId="44C089A6"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63,3</w:t>
            </w:r>
          </w:p>
        </w:tc>
      </w:tr>
      <w:tr w:rsidR="003A4EA9" w:rsidRPr="003A4EA9" w14:paraId="70FB7861" w14:textId="77777777" w:rsidTr="003A4EA9">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561" w:type="dxa"/>
          </w:tcPr>
          <w:p w14:paraId="6893E189"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w:t>
            </w:r>
          </w:p>
        </w:tc>
        <w:tc>
          <w:tcPr>
            <w:tcW w:w="4225" w:type="dxa"/>
          </w:tcPr>
          <w:p w14:paraId="0C402521"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 </w:t>
            </w:r>
          </w:p>
        </w:tc>
        <w:tc>
          <w:tcPr>
            <w:tcW w:w="920" w:type="dxa"/>
            <w:vAlign w:val="center"/>
          </w:tcPr>
          <w:p w14:paraId="13DD2D1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31,7</w:t>
            </w:r>
          </w:p>
        </w:tc>
        <w:tc>
          <w:tcPr>
            <w:tcW w:w="871" w:type="dxa"/>
            <w:vAlign w:val="center"/>
          </w:tcPr>
          <w:p w14:paraId="2717BDD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30,9</w:t>
            </w:r>
          </w:p>
        </w:tc>
        <w:tc>
          <w:tcPr>
            <w:tcW w:w="914" w:type="dxa"/>
            <w:vAlign w:val="center"/>
          </w:tcPr>
          <w:p w14:paraId="54DAF64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44,4</w:t>
            </w:r>
          </w:p>
        </w:tc>
        <w:tc>
          <w:tcPr>
            <w:tcW w:w="942" w:type="dxa"/>
            <w:vAlign w:val="center"/>
          </w:tcPr>
          <w:p w14:paraId="6F27412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68,3</w:t>
            </w:r>
          </w:p>
        </w:tc>
        <w:tc>
          <w:tcPr>
            <w:tcW w:w="902" w:type="dxa"/>
            <w:vAlign w:val="center"/>
          </w:tcPr>
          <w:p w14:paraId="4FFB984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69,1</w:t>
            </w:r>
          </w:p>
        </w:tc>
        <w:tc>
          <w:tcPr>
            <w:tcW w:w="869" w:type="dxa"/>
            <w:vAlign w:val="center"/>
          </w:tcPr>
          <w:p w14:paraId="020E12FF"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55,6</w:t>
            </w:r>
          </w:p>
        </w:tc>
      </w:tr>
    </w:tbl>
    <w:p w14:paraId="6BADC156" w14:textId="77777777" w:rsidR="00CE6667" w:rsidRPr="00E01A47" w:rsidRDefault="00CE6667" w:rsidP="00CE6667">
      <w:pPr>
        <w:spacing w:after="0"/>
        <w:ind w:firstLine="709"/>
        <w:jc w:val="right"/>
        <w:rPr>
          <w:rFonts w:ascii="Times New Roman" w:eastAsia="Times New Roman" w:hAnsi="Times New Roman"/>
          <w:b/>
          <w:iCs/>
          <w:color w:val="000000"/>
          <w:sz w:val="26"/>
          <w:szCs w:val="26"/>
          <w:highlight w:val="yellow"/>
          <w:lang w:eastAsia="ru-RU"/>
        </w:rPr>
      </w:pPr>
    </w:p>
    <w:p w14:paraId="624DDD9C" w14:textId="7349D12D"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Двумя основными причинами отказа от использования дистанционного доступа к банковскому счету в 2022 году являются отсутствие навыков использования технологий дистанционного доступа (45,7%), а также отсутствие уверенности в безопасности интернет-сервисов (40,5%). При этом данные цифры особенно показательны в динамике 2020-2022 годов</w:t>
      </w:r>
      <w:r w:rsidR="0004140E">
        <w:rPr>
          <w:rFonts w:ascii="Times New Roman" w:eastAsia="Times New Roman" w:hAnsi="Times New Roman"/>
          <w:bCs/>
          <w:color w:val="000000"/>
          <w:sz w:val="28"/>
          <w:szCs w:val="28"/>
          <w:lang w:eastAsia="ru-RU"/>
        </w:rPr>
        <w:t>.</w:t>
      </w:r>
      <w:r w:rsidRPr="003A4EA9">
        <w:rPr>
          <w:rFonts w:ascii="Times New Roman" w:eastAsia="Times New Roman" w:hAnsi="Times New Roman"/>
          <w:bCs/>
          <w:color w:val="000000"/>
          <w:sz w:val="28"/>
          <w:szCs w:val="28"/>
          <w:lang w:eastAsia="ru-RU"/>
        </w:rPr>
        <w:t xml:space="preserve"> Доля лиц, которые по самооценке не владеют в должной мере современными дистанционными технологиями, неуклонно растёт с 2020 года (2020 год - 25,2%, 2021 год - 38,3%) и в 2022 году, как мы уже видели, достигла значения 45,7%. Это можно объяснить слишком быстрыми темпами развития соответствующих технологий, к которым у большинства населения не получается привыкнуть или освоить в должной степени. Многочисленные технологии современного Интернет-банкинга подтверждают это. Вместе с тем, значительно меняется уровень уверенности населения в безопасности интернет-сервисов. Так, в 2020 году уровень неуверенности был равен 32,3%, в 2021 году достиг значения 54,2%, а в текущем году вновь заметно упал до 40,5%. Отсутствие необходимого оборудования (компьютера, ноутбука, планшета, смартфона) как причина отказа от использования дистанционного доступа к банковском счёту резко утратило значимость в 2021 году относительно 2020 года (12,9% в 2021 г. против 45,5% в 2020 г.), но в 2022 году опять стало существенным фактором (20,7%). Мы полагаем, что рост актуальности данной причины можно связать с подорожанием иностранной техники и гаджетов в 2022 году.  Слабое интернет-подключение или его отсутствие в 2022 году отметили лишь 5,2% респондентов, что говорит о том, что данная проблема в основном неактуальна в роли фактора отказа от дистанционного доступа к банковском счёту (2020 год - 7,5%, 2021 год – 3,5%) (таблица 1</w:t>
      </w:r>
      <w:r>
        <w:rPr>
          <w:rFonts w:ascii="Times New Roman" w:eastAsia="Times New Roman" w:hAnsi="Times New Roman"/>
          <w:bCs/>
          <w:color w:val="000000"/>
          <w:sz w:val="28"/>
          <w:szCs w:val="28"/>
          <w:lang w:eastAsia="ru-RU"/>
        </w:rPr>
        <w:t>0</w:t>
      </w:r>
      <w:r w:rsidRPr="003A4EA9">
        <w:rPr>
          <w:rFonts w:ascii="Times New Roman" w:eastAsia="Times New Roman" w:hAnsi="Times New Roman"/>
          <w:bCs/>
          <w:color w:val="000000"/>
          <w:sz w:val="28"/>
          <w:szCs w:val="28"/>
          <w:lang w:eastAsia="ru-RU"/>
        </w:rPr>
        <w:t>).</w:t>
      </w:r>
    </w:p>
    <w:p w14:paraId="28E1B992" w14:textId="77777777" w:rsidR="0057022E" w:rsidRPr="00E01A47" w:rsidRDefault="0057022E" w:rsidP="00CE6667">
      <w:pPr>
        <w:spacing w:after="0" w:line="240" w:lineRule="auto"/>
        <w:ind w:firstLine="709"/>
        <w:jc w:val="both"/>
        <w:rPr>
          <w:rFonts w:ascii="Times New Roman" w:eastAsia="Times New Roman" w:hAnsi="Times New Roman"/>
          <w:bCs/>
          <w:color w:val="000000"/>
          <w:sz w:val="20"/>
          <w:szCs w:val="20"/>
          <w:highlight w:val="yellow"/>
          <w:lang w:eastAsia="ru-RU"/>
        </w:rPr>
      </w:pPr>
    </w:p>
    <w:p w14:paraId="14F8983A" w14:textId="621CA0B9" w:rsidR="0057022E" w:rsidRPr="003A4EA9" w:rsidRDefault="00CE6667" w:rsidP="00CE6667">
      <w:pPr>
        <w:spacing w:after="0" w:line="240" w:lineRule="auto"/>
        <w:rPr>
          <w:rFonts w:ascii="Times New Roman" w:hAnsi="Times New Roman"/>
          <w:bCs/>
          <w:iCs/>
          <w:color w:val="000000"/>
          <w:sz w:val="24"/>
          <w:szCs w:val="24"/>
        </w:rPr>
      </w:pPr>
      <w:r w:rsidRPr="003A4EA9">
        <w:rPr>
          <w:rFonts w:ascii="Times New Roman" w:hAnsi="Times New Roman"/>
          <w:bCs/>
          <w:i/>
          <w:color w:val="000000"/>
          <w:sz w:val="24"/>
          <w:szCs w:val="24"/>
        </w:rPr>
        <w:t xml:space="preserve">   </w:t>
      </w:r>
      <w:r w:rsidRPr="003A4EA9">
        <w:rPr>
          <w:rFonts w:ascii="Times New Roman" w:hAnsi="Times New Roman"/>
          <w:bCs/>
          <w:iCs/>
          <w:color w:val="000000"/>
          <w:sz w:val="24"/>
          <w:szCs w:val="24"/>
        </w:rPr>
        <w:t xml:space="preserve">    Таблица 1</w:t>
      </w:r>
      <w:r w:rsidR="003A4EA9" w:rsidRPr="003A4EA9">
        <w:rPr>
          <w:rFonts w:ascii="Times New Roman" w:hAnsi="Times New Roman"/>
          <w:bCs/>
          <w:iCs/>
          <w:color w:val="000000"/>
          <w:sz w:val="24"/>
          <w:szCs w:val="24"/>
        </w:rPr>
        <w:t>0</w:t>
      </w:r>
      <w:r w:rsidRPr="003A4EA9">
        <w:rPr>
          <w:rFonts w:ascii="Times New Roman" w:hAnsi="Times New Roman"/>
          <w:bCs/>
          <w:iCs/>
          <w:color w:val="000000"/>
          <w:sz w:val="24"/>
          <w:szCs w:val="24"/>
        </w:rPr>
        <w:t>. Причины отказа от использования дистанционного доступа к банковскому счету,</w:t>
      </w:r>
    </w:p>
    <w:p w14:paraId="2C665E8C" w14:textId="77777777" w:rsidR="00CE6667" w:rsidRPr="003A4EA9" w:rsidRDefault="00CE6667" w:rsidP="00CE6667">
      <w:pPr>
        <w:spacing w:after="0" w:line="240" w:lineRule="auto"/>
        <w:ind w:firstLine="709"/>
        <w:jc w:val="right"/>
        <w:rPr>
          <w:rFonts w:ascii="Times New Roman" w:eastAsia="Times New Roman" w:hAnsi="Times New Roman"/>
          <w:color w:val="000000"/>
          <w:kern w:val="2"/>
          <w:lang w:eastAsia="ar-SA"/>
        </w:rPr>
      </w:pPr>
      <w:r w:rsidRPr="003A4EA9">
        <w:rPr>
          <w:rFonts w:ascii="Times New Roman" w:eastAsia="Times New Roman" w:hAnsi="Times New Roman"/>
          <w:color w:val="000000"/>
          <w:kern w:val="2"/>
          <w:lang w:eastAsia="ar-SA"/>
        </w:rPr>
        <w:t>% от респондентов</w:t>
      </w:r>
    </w:p>
    <w:tbl>
      <w:tblPr>
        <w:tblStyle w:val="GridTable6ColorfulAccent141"/>
        <w:tblW w:w="10280" w:type="dxa"/>
        <w:tblLook w:val="04A0" w:firstRow="1" w:lastRow="0" w:firstColumn="1" w:lastColumn="0" w:noHBand="0" w:noVBand="1"/>
      </w:tblPr>
      <w:tblGrid>
        <w:gridCol w:w="560"/>
        <w:gridCol w:w="5927"/>
        <w:gridCol w:w="1276"/>
        <w:gridCol w:w="1134"/>
        <w:gridCol w:w="1383"/>
      </w:tblGrid>
      <w:tr w:rsidR="003A4EA9" w:rsidRPr="003A4EA9" w14:paraId="6FA224CA"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p w14:paraId="15202EB0"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5927" w:type="dxa"/>
            <w:vAlign w:val="center"/>
          </w:tcPr>
          <w:p w14:paraId="0EABD794"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sz w:val="24"/>
                <w:szCs w:val="24"/>
                <w:lang w:eastAsia="ru-RU"/>
              </w:rPr>
              <w:t>Причины отказа от использования дистанционного доступа к банковскому счету</w:t>
            </w:r>
          </w:p>
        </w:tc>
        <w:tc>
          <w:tcPr>
            <w:tcW w:w="1276" w:type="dxa"/>
            <w:vAlign w:val="center"/>
          </w:tcPr>
          <w:p w14:paraId="717A00BC"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1134" w:type="dxa"/>
            <w:vAlign w:val="center"/>
          </w:tcPr>
          <w:p w14:paraId="707B206F"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1383" w:type="dxa"/>
            <w:vAlign w:val="center"/>
          </w:tcPr>
          <w:p w14:paraId="3E983125"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5D970436"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A6A5D1C"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5927" w:type="dxa"/>
          </w:tcPr>
          <w:p w14:paraId="1D82BB3D"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У меня нет компьютера, ноутбука, планшета, смартфона </w:t>
            </w:r>
          </w:p>
        </w:tc>
        <w:tc>
          <w:tcPr>
            <w:tcW w:w="1276" w:type="dxa"/>
            <w:vAlign w:val="center"/>
          </w:tcPr>
          <w:p w14:paraId="3B55D24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45,5</w:t>
            </w:r>
          </w:p>
        </w:tc>
        <w:tc>
          <w:tcPr>
            <w:tcW w:w="1134" w:type="dxa"/>
            <w:vAlign w:val="center"/>
          </w:tcPr>
          <w:p w14:paraId="666FB8D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12,9</w:t>
            </w:r>
          </w:p>
        </w:tc>
        <w:tc>
          <w:tcPr>
            <w:tcW w:w="1383" w:type="dxa"/>
            <w:vAlign w:val="center"/>
          </w:tcPr>
          <w:p w14:paraId="6712F6E8"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20,7</w:t>
            </w:r>
          </w:p>
        </w:tc>
      </w:tr>
      <w:tr w:rsidR="003A4EA9" w:rsidRPr="003A4EA9" w14:paraId="1946E7F5" w14:textId="77777777" w:rsidTr="003A4EA9">
        <w:tc>
          <w:tcPr>
            <w:cnfStyle w:val="001000000000" w:firstRow="0" w:lastRow="0" w:firstColumn="1" w:lastColumn="0" w:oddVBand="0" w:evenVBand="0" w:oddHBand="0" w:evenHBand="0" w:firstRowFirstColumn="0" w:firstRowLastColumn="0" w:lastRowFirstColumn="0" w:lastRowLastColumn="0"/>
            <w:tcW w:w="560" w:type="dxa"/>
          </w:tcPr>
          <w:p w14:paraId="058974F8"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w:t>
            </w:r>
          </w:p>
        </w:tc>
        <w:tc>
          <w:tcPr>
            <w:tcW w:w="5927" w:type="dxa"/>
          </w:tcPr>
          <w:p w14:paraId="05591069"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3A4EA9">
              <w:rPr>
                <w:rFonts w:ascii="Times New Roman" w:eastAsia="Times New Roman" w:hAnsi="Times New Roman"/>
                <w:bCs/>
                <w:color w:val="000000"/>
                <w:sz w:val="24"/>
                <w:szCs w:val="24"/>
                <w:lang w:eastAsia="ru-RU"/>
              </w:rPr>
              <w:t xml:space="preserve">Я не уверен в безопасности интернет-сервисов </w:t>
            </w:r>
          </w:p>
        </w:tc>
        <w:tc>
          <w:tcPr>
            <w:tcW w:w="1276" w:type="dxa"/>
            <w:vAlign w:val="center"/>
          </w:tcPr>
          <w:p w14:paraId="44D7361B"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32,3</w:t>
            </w:r>
          </w:p>
        </w:tc>
        <w:tc>
          <w:tcPr>
            <w:tcW w:w="1134" w:type="dxa"/>
          </w:tcPr>
          <w:p w14:paraId="0F4378DC"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54,2</w:t>
            </w:r>
          </w:p>
        </w:tc>
        <w:tc>
          <w:tcPr>
            <w:tcW w:w="1383" w:type="dxa"/>
            <w:vAlign w:val="center"/>
          </w:tcPr>
          <w:p w14:paraId="2A805B9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40,5</w:t>
            </w:r>
          </w:p>
        </w:tc>
      </w:tr>
      <w:tr w:rsidR="003A4EA9" w:rsidRPr="003A4EA9" w14:paraId="290C3CE2"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3D60A5"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w:t>
            </w:r>
          </w:p>
        </w:tc>
        <w:tc>
          <w:tcPr>
            <w:tcW w:w="5927" w:type="dxa"/>
          </w:tcPr>
          <w:p w14:paraId="5DB16E16"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Я не обладаю навыками использования таких техноло</w:t>
            </w:r>
            <w:r w:rsidRPr="003A4EA9">
              <w:rPr>
                <w:rFonts w:ascii="Times New Roman" w:eastAsia="Times New Roman" w:hAnsi="Times New Roman"/>
                <w:color w:val="000000"/>
                <w:sz w:val="24"/>
                <w:szCs w:val="24"/>
                <w:lang w:eastAsia="ru-RU"/>
              </w:rPr>
              <w:lastRenderedPageBreak/>
              <w:t xml:space="preserve">гий </w:t>
            </w:r>
          </w:p>
        </w:tc>
        <w:tc>
          <w:tcPr>
            <w:tcW w:w="1276" w:type="dxa"/>
            <w:vAlign w:val="center"/>
          </w:tcPr>
          <w:p w14:paraId="7AD91B2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lastRenderedPageBreak/>
              <w:t>25,2</w:t>
            </w:r>
          </w:p>
        </w:tc>
        <w:tc>
          <w:tcPr>
            <w:tcW w:w="1134" w:type="dxa"/>
          </w:tcPr>
          <w:p w14:paraId="75F3AD36"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38,3</w:t>
            </w:r>
          </w:p>
        </w:tc>
        <w:tc>
          <w:tcPr>
            <w:tcW w:w="1383" w:type="dxa"/>
            <w:vAlign w:val="center"/>
          </w:tcPr>
          <w:p w14:paraId="2048EF2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45,7</w:t>
            </w:r>
          </w:p>
        </w:tc>
      </w:tr>
      <w:tr w:rsidR="003A4EA9" w:rsidRPr="003A4EA9" w14:paraId="71885421" w14:textId="77777777" w:rsidTr="003A4EA9">
        <w:tc>
          <w:tcPr>
            <w:cnfStyle w:val="001000000000" w:firstRow="0" w:lastRow="0" w:firstColumn="1" w:lastColumn="0" w:oddVBand="0" w:evenVBand="0" w:oddHBand="0" w:evenHBand="0" w:firstRowFirstColumn="0" w:firstRowLastColumn="0" w:lastRowFirstColumn="0" w:lastRowLastColumn="0"/>
            <w:tcW w:w="560" w:type="dxa"/>
          </w:tcPr>
          <w:p w14:paraId="55887208"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w:t>
            </w:r>
          </w:p>
        </w:tc>
        <w:tc>
          <w:tcPr>
            <w:tcW w:w="5927" w:type="dxa"/>
          </w:tcPr>
          <w:p w14:paraId="6E8B8521"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sz w:val="24"/>
                <w:szCs w:val="24"/>
                <w:lang w:eastAsia="ru-RU"/>
              </w:rPr>
            </w:pPr>
            <w:r w:rsidRPr="003A4EA9">
              <w:rPr>
                <w:rFonts w:ascii="Times New Roman" w:eastAsia="Times New Roman" w:hAnsi="Times New Roman"/>
                <w:color w:val="000000"/>
                <w:sz w:val="24"/>
                <w:szCs w:val="24"/>
                <w:lang w:eastAsia="ru-RU"/>
              </w:rPr>
              <w:t xml:space="preserve">У меня отсутствует возможность интернет-подключения или качество интернета не позволяет получить дистанционный доступ к финансовым </w:t>
            </w:r>
            <w:r w:rsidRPr="003A4EA9">
              <w:rPr>
                <w:rFonts w:ascii="Times New Roman" w:eastAsia="Times New Roman" w:hAnsi="Times New Roman"/>
                <w:color w:val="010101"/>
                <w:sz w:val="24"/>
                <w:szCs w:val="24"/>
                <w:lang w:eastAsia="ru-RU"/>
              </w:rPr>
              <w:t xml:space="preserve">услугам </w:t>
            </w:r>
          </w:p>
        </w:tc>
        <w:tc>
          <w:tcPr>
            <w:tcW w:w="1276" w:type="dxa"/>
            <w:vAlign w:val="center"/>
          </w:tcPr>
          <w:p w14:paraId="797F363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7,5%</w:t>
            </w:r>
          </w:p>
        </w:tc>
        <w:tc>
          <w:tcPr>
            <w:tcW w:w="1134" w:type="dxa"/>
            <w:vAlign w:val="center"/>
          </w:tcPr>
          <w:p w14:paraId="20503700"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3,5</w:t>
            </w:r>
          </w:p>
        </w:tc>
        <w:tc>
          <w:tcPr>
            <w:tcW w:w="1383" w:type="dxa"/>
            <w:vAlign w:val="center"/>
          </w:tcPr>
          <w:p w14:paraId="405AAC14"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5,2</w:t>
            </w:r>
          </w:p>
        </w:tc>
      </w:tr>
    </w:tbl>
    <w:p w14:paraId="164C0EBE" w14:textId="7EDE5D18" w:rsidR="009D35C7" w:rsidRPr="00E01A47" w:rsidRDefault="009D35C7" w:rsidP="00BB27DC">
      <w:pPr>
        <w:suppressAutoHyphens/>
        <w:spacing w:after="0" w:line="240" w:lineRule="auto"/>
        <w:ind w:firstLine="709"/>
        <w:rPr>
          <w:rFonts w:ascii="Times New Roman" w:hAnsi="Times New Roman"/>
          <w:bCs/>
          <w:color w:val="000000"/>
          <w:sz w:val="28"/>
          <w:szCs w:val="28"/>
          <w:highlight w:val="yellow"/>
        </w:rPr>
      </w:pPr>
    </w:p>
    <w:p w14:paraId="0E2EA28F" w14:textId="6F25F8D2"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Исследование показывает, что основные страховые продукты остаются малоактуальными для жителей области. Так, средняя доля респондентов, не пользовавшихся в течение последнего года теми или иными страховыми продуктами, представленными в вопросе, в 2022 году составляет 84,7%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82,1%,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80,8%). Наиболее востребованным страховым продуктом, используемым респондентами в настоящий момент времени, является д</w:t>
      </w:r>
      <w:r w:rsidRPr="003A4EA9">
        <w:rPr>
          <w:rFonts w:ascii="Times New Roman" w:eastAsia="Times New Roman" w:hAnsi="Times New Roman"/>
          <w:sz w:val="28"/>
          <w:szCs w:val="28"/>
          <w:lang w:eastAsia="ru-RU"/>
        </w:rPr>
        <w:t>ругое обязательное страхование, кроме обязательного медицинского страхования. В текущем году показатель актуальности данного страхового продукта составил 15,5% (2020 год – 8,7%, 2021 год – 21,9%). На примерно прежнем уровне актуальности и востребованности жителями области остаются в 2022 году такие страховые продукты, как добровольное страхование жизни (2020 год - 11,3%, 2021 год - 10,0%, 2022 год - 12,3%) и другое добровольное страхование, кроме страхования жизни (2020 год - 23,2%, 2021 год - 10,7%, 2022 год - 10,4%). Можно отметить, что представленными страховыми продуктами пользуются в данный момент времени от 10,4% до 15,5% респондентов, а пользовались за последние 12 месяцев от 0,6% до 5,4% жителей области. Таким образом, актуальность основных страховых продуктов находится на достаточно низком уровне</w:t>
      </w:r>
      <w:r w:rsidRPr="003A4EA9">
        <w:rPr>
          <w:rFonts w:ascii="Times New Roman" w:eastAsia="Times New Roman" w:hAnsi="Times New Roman"/>
          <w:bCs/>
          <w:color w:val="000000"/>
          <w:sz w:val="28"/>
          <w:szCs w:val="28"/>
          <w:lang w:eastAsia="ru-RU"/>
        </w:rPr>
        <w:t xml:space="preserve"> (таблица 1</w:t>
      </w:r>
      <w:r>
        <w:rPr>
          <w:rFonts w:ascii="Times New Roman" w:eastAsia="Times New Roman" w:hAnsi="Times New Roman"/>
          <w:bCs/>
          <w:color w:val="000000"/>
          <w:sz w:val="28"/>
          <w:szCs w:val="28"/>
          <w:lang w:eastAsia="ru-RU"/>
        </w:rPr>
        <w:t>1</w:t>
      </w:r>
      <w:r w:rsidRPr="003A4EA9">
        <w:rPr>
          <w:rFonts w:ascii="Times New Roman" w:eastAsia="Times New Roman" w:hAnsi="Times New Roman"/>
          <w:bCs/>
          <w:color w:val="000000"/>
          <w:sz w:val="28"/>
          <w:szCs w:val="28"/>
          <w:lang w:eastAsia="ru-RU"/>
        </w:rPr>
        <w:t>).</w:t>
      </w:r>
    </w:p>
    <w:p w14:paraId="48B2AFB7" w14:textId="77777777" w:rsidR="00CE6667" w:rsidRPr="00E01A47" w:rsidRDefault="00CE6667" w:rsidP="003A4EA9">
      <w:pPr>
        <w:suppressAutoHyphens/>
        <w:spacing w:after="0" w:line="240" w:lineRule="auto"/>
        <w:ind w:firstLine="709"/>
        <w:jc w:val="both"/>
        <w:rPr>
          <w:rFonts w:ascii="Times New Roman" w:hAnsi="Times New Roman"/>
          <w:bCs/>
          <w:color w:val="000000"/>
          <w:sz w:val="28"/>
          <w:szCs w:val="28"/>
          <w:highlight w:val="yellow"/>
        </w:rPr>
      </w:pPr>
    </w:p>
    <w:p w14:paraId="33A66C43" w14:textId="527E53DF" w:rsidR="009D35C7" w:rsidRPr="00E01A47" w:rsidRDefault="009D35C7" w:rsidP="003A4EA9">
      <w:pPr>
        <w:suppressAutoHyphens/>
        <w:spacing w:after="0" w:line="240" w:lineRule="auto"/>
        <w:ind w:firstLine="709"/>
        <w:rPr>
          <w:rFonts w:ascii="Times New Roman" w:hAnsi="Times New Roman"/>
          <w:bCs/>
          <w:color w:val="000000"/>
          <w:sz w:val="28"/>
          <w:szCs w:val="28"/>
          <w:highlight w:val="yellow"/>
        </w:rPr>
      </w:pPr>
    </w:p>
    <w:p w14:paraId="53646BDA" w14:textId="4E8A5BDE"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2CF32D0A" w14:textId="0813A6DD"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74F511AC" w14:textId="78B3E5D2"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2884B0B0" w14:textId="77777777"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057B0C1C" w14:textId="77777777"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sectPr w:rsidR="00C337A0" w:rsidRPr="00E01A47" w:rsidSect="002021E5">
          <w:pgSz w:w="11906" w:h="16838"/>
          <w:pgMar w:top="1134" w:right="707" w:bottom="1134" w:left="1134" w:header="709" w:footer="720" w:gutter="0"/>
          <w:cols w:space="720"/>
          <w:titlePg/>
          <w:docGrid w:linePitch="360" w:charSpace="36864"/>
        </w:sectPr>
      </w:pPr>
    </w:p>
    <w:p w14:paraId="0980A755" w14:textId="68D6C554" w:rsidR="00CE6667" w:rsidRPr="003A4EA9" w:rsidRDefault="00A53921" w:rsidP="00A53921">
      <w:pPr>
        <w:suppressAutoHyphens/>
        <w:spacing w:after="0" w:line="240" w:lineRule="auto"/>
        <w:ind w:firstLine="709"/>
        <w:jc w:val="right"/>
        <w:rPr>
          <w:rFonts w:ascii="Times New Roman" w:eastAsia="Times New Roman" w:hAnsi="Times New Roman"/>
          <w:bCs/>
          <w:iCs/>
          <w:color w:val="000000"/>
          <w:sz w:val="24"/>
          <w:szCs w:val="24"/>
          <w:lang w:eastAsia="ru-RU"/>
        </w:rPr>
      </w:pPr>
      <w:r w:rsidRPr="003A4EA9">
        <w:rPr>
          <w:rFonts w:ascii="Times New Roman" w:eastAsia="Times New Roman" w:hAnsi="Times New Roman"/>
          <w:bCs/>
          <w:iCs/>
          <w:color w:val="000000"/>
          <w:sz w:val="24"/>
          <w:szCs w:val="24"/>
          <w:lang w:eastAsia="ru-RU"/>
        </w:rPr>
        <w:lastRenderedPageBreak/>
        <w:t>Таблица 1</w:t>
      </w:r>
      <w:r w:rsidR="003A4EA9" w:rsidRPr="003A4EA9">
        <w:rPr>
          <w:rFonts w:ascii="Times New Roman" w:eastAsia="Times New Roman" w:hAnsi="Times New Roman"/>
          <w:bCs/>
          <w:iCs/>
          <w:color w:val="000000"/>
          <w:sz w:val="24"/>
          <w:szCs w:val="24"/>
          <w:lang w:eastAsia="ru-RU"/>
        </w:rPr>
        <w:t>1</w:t>
      </w:r>
      <w:r w:rsidRPr="003A4EA9">
        <w:rPr>
          <w:rFonts w:ascii="Times New Roman" w:eastAsia="Times New Roman" w:hAnsi="Times New Roman"/>
          <w:bCs/>
          <w:iCs/>
          <w:color w:val="000000"/>
          <w:sz w:val="24"/>
          <w:szCs w:val="24"/>
          <w:lang w:eastAsia="ru-RU"/>
        </w:rPr>
        <w:t>. Основные страховые продукты,</w:t>
      </w:r>
    </w:p>
    <w:p w14:paraId="20A1130C" w14:textId="77777777" w:rsidR="00A53921" w:rsidRPr="003A4EA9" w:rsidRDefault="00A53921" w:rsidP="00A53921">
      <w:pPr>
        <w:spacing w:after="0" w:line="240" w:lineRule="auto"/>
        <w:ind w:firstLine="709"/>
        <w:jc w:val="right"/>
        <w:rPr>
          <w:rFonts w:ascii="Times New Roman" w:eastAsia="Times New Roman" w:hAnsi="Times New Roman"/>
          <w:color w:val="000000"/>
          <w:kern w:val="2"/>
          <w:lang w:eastAsia="ar-SA"/>
        </w:rPr>
      </w:pPr>
      <w:r w:rsidRPr="003A4EA9">
        <w:rPr>
          <w:rFonts w:ascii="Times New Roman" w:eastAsia="Times New Roman" w:hAnsi="Times New Roman"/>
          <w:color w:val="000000"/>
          <w:kern w:val="2"/>
          <w:lang w:eastAsia="ar-SA"/>
        </w:rPr>
        <w:t>% от респондентов</w:t>
      </w:r>
    </w:p>
    <w:tbl>
      <w:tblPr>
        <w:tblStyle w:val="-61121"/>
        <w:tblW w:w="0" w:type="auto"/>
        <w:tblLook w:val="04A0" w:firstRow="1" w:lastRow="0" w:firstColumn="1" w:lastColumn="0" w:noHBand="0" w:noVBand="1"/>
      </w:tblPr>
      <w:tblGrid>
        <w:gridCol w:w="561"/>
        <w:gridCol w:w="3636"/>
        <w:gridCol w:w="1033"/>
        <w:gridCol w:w="1080"/>
        <w:gridCol w:w="1148"/>
        <w:gridCol w:w="1222"/>
        <w:gridCol w:w="1141"/>
        <w:gridCol w:w="1077"/>
        <w:gridCol w:w="1214"/>
        <w:gridCol w:w="1411"/>
        <w:gridCol w:w="1263"/>
      </w:tblGrid>
      <w:tr w:rsidR="003A4EA9" w:rsidRPr="003A4EA9" w14:paraId="089E8DC7"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0D77F854"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 п/п</w:t>
            </w:r>
          </w:p>
        </w:tc>
        <w:tc>
          <w:tcPr>
            <w:tcW w:w="3684" w:type="dxa"/>
            <w:vMerge w:val="restart"/>
          </w:tcPr>
          <w:p w14:paraId="55363787"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color w:val="auto"/>
                <w:sz w:val="24"/>
                <w:szCs w:val="24"/>
                <w:lang w:eastAsia="ru-RU"/>
              </w:rPr>
            </w:pPr>
            <w:r w:rsidRPr="003A4EA9">
              <w:rPr>
                <w:rFonts w:ascii="Times New Roman" w:eastAsia="Times New Roman" w:hAnsi="Times New Roman"/>
                <w:iCs/>
                <w:color w:val="auto"/>
                <w:sz w:val="24"/>
                <w:szCs w:val="24"/>
                <w:lang w:eastAsia="ru-RU"/>
              </w:rPr>
              <w:t xml:space="preserve">Основные страховые </w:t>
            </w:r>
          </w:p>
          <w:p w14:paraId="4E7E6BE2" w14:textId="12D01EB1"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auto"/>
                <w:sz w:val="24"/>
                <w:szCs w:val="24"/>
                <w:lang w:eastAsia="ru-RU"/>
              </w:rPr>
            </w:pPr>
            <w:r w:rsidRPr="003A4EA9">
              <w:rPr>
                <w:rFonts w:ascii="Times New Roman" w:eastAsia="Times New Roman" w:hAnsi="Times New Roman"/>
                <w:iCs/>
                <w:color w:val="auto"/>
                <w:sz w:val="24"/>
                <w:szCs w:val="24"/>
                <w:lang w:eastAsia="ru-RU"/>
              </w:rPr>
              <w:t>продукты</w:t>
            </w:r>
          </w:p>
        </w:tc>
        <w:tc>
          <w:tcPr>
            <w:tcW w:w="3295" w:type="dxa"/>
            <w:gridSpan w:val="3"/>
            <w:shd w:val="clear" w:color="auto" w:fill="auto"/>
            <w:vAlign w:val="center"/>
          </w:tcPr>
          <w:p w14:paraId="62FD8DDF"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Имеется сейчас</w:t>
            </w:r>
          </w:p>
        </w:tc>
        <w:tc>
          <w:tcPr>
            <w:tcW w:w="3479" w:type="dxa"/>
            <w:gridSpan w:val="3"/>
            <w:shd w:val="clear" w:color="auto" w:fill="auto"/>
            <w:vAlign w:val="center"/>
          </w:tcPr>
          <w:p w14:paraId="34389CDF" w14:textId="77777777" w:rsidR="003A4EA9" w:rsidRPr="003A4EA9" w:rsidRDefault="003A4EA9" w:rsidP="003A4EA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Не имеется сейчас, но использовался за последние 12 месяцев</w:t>
            </w:r>
          </w:p>
        </w:tc>
        <w:tc>
          <w:tcPr>
            <w:tcW w:w="3940" w:type="dxa"/>
            <w:gridSpan w:val="3"/>
            <w:shd w:val="clear" w:color="auto" w:fill="auto"/>
            <w:vAlign w:val="center"/>
          </w:tcPr>
          <w:p w14:paraId="7AE6F053" w14:textId="77777777" w:rsidR="003A4EA9" w:rsidRPr="003A4EA9" w:rsidRDefault="003A4EA9" w:rsidP="003A4EA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Не использовался за последние 12 месяцев</w:t>
            </w:r>
          </w:p>
        </w:tc>
      </w:tr>
      <w:tr w:rsidR="003A4EA9" w:rsidRPr="003A4EA9" w14:paraId="6822C6F1"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vMerge/>
          </w:tcPr>
          <w:p w14:paraId="45B1B4E1"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p>
        </w:tc>
        <w:tc>
          <w:tcPr>
            <w:tcW w:w="3684" w:type="dxa"/>
            <w:vMerge/>
          </w:tcPr>
          <w:p w14:paraId="4D74EE4F" w14:textId="77777777" w:rsidR="003A4EA9" w:rsidRPr="003A4EA9" w:rsidRDefault="003A4EA9" w:rsidP="003A4EA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1043" w:type="dxa"/>
            <w:vAlign w:val="center"/>
          </w:tcPr>
          <w:p w14:paraId="19E72CFC"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2020 год</w:t>
            </w:r>
          </w:p>
        </w:tc>
        <w:tc>
          <w:tcPr>
            <w:tcW w:w="1091" w:type="dxa"/>
            <w:vAlign w:val="center"/>
          </w:tcPr>
          <w:p w14:paraId="54B582AF"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2021 год</w:t>
            </w:r>
          </w:p>
        </w:tc>
        <w:tc>
          <w:tcPr>
            <w:tcW w:w="1161" w:type="dxa"/>
            <w:vAlign w:val="center"/>
          </w:tcPr>
          <w:p w14:paraId="526343D2"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2022 год</w:t>
            </w:r>
          </w:p>
        </w:tc>
        <w:tc>
          <w:tcPr>
            <w:tcW w:w="1237" w:type="dxa"/>
            <w:vAlign w:val="center"/>
          </w:tcPr>
          <w:p w14:paraId="452DBDBC"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2020 год</w:t>
            </w:r>
          </w:p>
        </w:tc>
        <w:tc>
          <w:tcPr>
            <w:tcW w:w="1154" w:type="dxa"/>
            <w:vAlign w:val="center"/>
          </w:tcPr>
          <w:p w14:paraId="06D4A519"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2021 год</w:t>
            </w:r>
          </w:p>
        </w:tc>
        <w:tc>
          <w:tcPr>
            <w:tcW w:w="1088" w:type="dxa"/>
            <w:vAlign w:val="center"/>
          </w:tcPr>
          <w:p w14:paraId="26CE74B8"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2022 год</w:t>
            </w:r>
          </w:p>
        </w:tc>
        <w:tc>
          <w:tcPr>
            <w:tcW w:w="1229" w:type="dxa"/>
            <w:vAlign w:val="center"/>
          </w:tcPr>
          <w:p w14:paraId="59607901"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2020 год</w:t>
            </w:r>
          </w:p>
        </w:tc>
        <w:tc>
          <w:tcPr>
            <w:tcW w:w="1432" w:type="dxa"/>
            <w:vAlign w:val="center"/>
          </w:tcPr>
          <w:p w14:paraId="650F041C"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2021 год</w:t>
            </w:r>
          </w:p>
        </w:tc>
        <w:tc>
          <w:tcPr>
            <w:tcW w:w="1279" w:type="dxa"/>
            <w:vAlign w:val="center"/>
          </w:tcPr>
          <w:p w14:paraId="0C1DA3D5"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2022 год</w:t>
            </w:r>
          </w:p>
        </w:tc>
      </w:tr>
      <w:tr w:rsidR="003A4EA9" w:rsidRPr="003A4EA9" w14:paraId="34E41C8A"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36FDF8"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1</w:t>
            </w:r>
          </w:p>
        </w:tc>
        <w:tc>
          <w:tcPr>
            <w:tcW w:w="3684" w:type="dxa"/>
          </w:tcPr>
          <w:p w14:paraId="6DB9D494" w14:textId="77777777" w:rsidR="003A4EA9" w:rsidRPr="003A4EA9" w:rsidRDefault="003A4EA9" w:rsidP="003A4EA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043" w:type="dxa"/>
            <w:vAlign w:val="center"/>
          </w:tcPr>
          <w:p w14:paraId="0D1D288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8,7</w:t>
            </w:r>
          </w:p>
        </w:tc>
        <w:tc>
          <w:tcPr>
            <w:tcW w:w="1091" w:type="dxa"/>
            <w:vAlign w:val="center"/>
          </w:tcPr>
          <w:p w14:paraId="32A89923"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21,9</w:t>
            </w:r>
          </w:p>
        </w:tc>
        <w:tc>
          <w:tcPr>
            <w:tcW w:w="1161" w:type="dxa"/>
            <w:vAlign w:val="center"/>
          </w:tcPr>
          <w:p w14:paraId="0907A23E"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15,5</w:t>
            </w:r>
          </w:p>
        </w:tc>
        <w:tc>
          <w:tcPr>
            <w:tcW w:w="1237" w:type="dxa"/>
            <w:vAlign w:val="center"/>
          </w:tcPr>
          <w:p w14:paraId="04E7E5CA"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4,6</w:t>
            </w:r>
          </w:p>
        </w:tc>
        <w:tc>
          <w:tcPr>
            <w:tcW w:w="1154" w:type="dxa"/>
            <w:vAlign w:val="center"/>
          </w:tcPr>
          <w:p w14:paraId="4F6731E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3,1</w:t>
            </w:r>
          </w:p>
        </w:tc>
        <w:tc>
          <w:tcPr>
            <w:tcW w:w="1088" w:type="dxa"/>
            <w:vAlign w:val="center"/>
          </w:tcPr>
          <w:p w14:paraId="44F140C2"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0,6</w:t>
            </w:r>
          </w:p>
        </w:tc>
        <w:tc>
          <w:tcPr>
            <w:tcW w:w="1229" w:type="dxa"/>
            <w:vAlign w:val="center"/>
          </w:tcPr>
          <w:p w14:paraId="764E18E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86,7</w:t>
            </w:r>
          </w:p>
        </w:tc>
        <w:tc>
          <w:tcPr>
            <w:tcW w:w="1432" w:type="dxa"/>
            <w:vAlign w:val="center"/>
          </w:tcPr>
          <w:p w14:paraId="2D1E729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75,0</w:t>
            </w:r>
          </w:p>
        </w:tc>
        <w:tc>
          <w:tcPr>
            <w:tcW w:w="1279" w:type="dxa"/>
            <w:vAlign w:val="center"/>
          </w:tcPr>
          <w:p w14:paraId="041F03DE"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83,9</w:t>
            </w:r>
          </w:p>
        </w:tc>
      </w:tr>
      <w:tr w:rsidR="003A4EA9" w:rsidRPr="003A4EA9" w14:paraId="1D9C89C2" w14:textId="77777777" w:rsidTr="00C24472">
        <w:tc>
          <w:tcPr>
            <w:cnfStyle w:val="001000000000" w:firstRow="0" w:lastRow="0" w:firstColumn="1" w:lastColumn="0" w:oddVBand="0" w:evenVBand="0" w:oddHBand="0" w:evenHBand="0" w:firstRowFirstColumn="0" w:firstRowLastColumn="0" w:lastRowFirstColumn="0" w:lastRowLastColumn="0"/>
            <w:tcW w:w="560" w:type="dxa"/>
          </w:tcPr>
          <w:p w14:paraId="2E279926"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2</w:t>
            </w:r>
          </w:p>
        </w:tc>
        <w:tc>
          <w:tcPr>
            <w:tcW w:w="3684" w:type="dxa"/>
          </w:tcPr>
          <w:p w14:paraId="402B176E" w14:textId="77777777" w:rsidR="003A4EA9" w:rsidRPr="003A4EA9" w:rsidRDefault="003A4EA9" w:rsidP="003A4EA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 xml:space="preserve">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 / или участием страхователя в инвестиционном доходе страховщика; пенсионное страхование) </w:t>
            </w:r>
          </w:p>
        </w:tc>
        <w:tc>
          <w:tcPr>
            <w:tcW w:w="1043" w:type="dxa"/>
            <w:vAlign w:val="center"/>
          </w:tcPr>
          <w:p w14:paraId="502E9B85"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11,3</w:t>
            </w:r>
          </w:p>
        </w:tc>
        <w:tc>
          <w:tcPr>
            <w:tcW w:w="1091" w:type="dxa"/>
            <w:vAlign w:val="center"/>
          </w:tcPr>
          <w:p w14:paraId="27111EE0" w14:textId="77777777" w:rsidR="003A4EA9" w:rsidRPr="003A4EA9" w:rsidRDefault="003A4EA9" w:rsidP="003A4EA9">
            <w:pPr>
              <w:tabs>
                <w:tab w:val="left" w:pos="285"/>
                <w:tab w:val="center" w:pos="54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10,0</w:t>
            </w:r>
          </w:p>
        </w:tc>
        <w:tc>
          <w:tcPr>
            <w:tcW w:w="1161" w:type="dxa"/>
            <w:vAlign w:val="center"/>
          </w:tcPr>
          <w:p w14:paraId="56DA3DE2"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12,3</w:t>
            </w:r>
          </w:p>
        </w:tc>
        <w:tc>
          <w:tcPr>
            <w:tcW w:w="1237" w:type="dxa"/>
            <w:vAlign w:val="center"/>
          </w:tcPr>
          <w:p w14:paraId="0D84DE06"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4,4</w:t>
            </w:r>
          </w:p>
        </w:tc>
        <w:tc>
          <w:tcPr>
            <w:tcW w:w="1154" w:type="dxa"/>
            <w:vAlign w:val="center"/>
          </w:tcPr>
          <w:p w14:paraId="3D463444"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5,1</w:t>
            </w:r>
          </w:p>
        </w:tc>
        <w:tc>
          <w:tcPr>
            <w:tcW w:w="1088" w:type="dxa"/>
            <w:vAlign w:val="center"/>
          </w:tcPr>
          <w:p w14:paraId="494FF55C"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1,6</w:t>
            </w:r>
          </w:p>
        </w:tc>
        <w:tc>
          <w:tcPr>
            <w:tcW w:w="1229" w:type="dxa"/>
            <w:vAlign w:val="center"/>
          </w:tcPr>
          <w:p w14:paraId="1B84B067"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84,3</w:t>
            </w:r>
          </w:p>
        </w:tc>
        <w:tc>
          <w:tcPr>
            <w:tcW w:w="1432" w:type="dxa"/>
            <w:vAlign w:val="center"/>
          </w:tcPr>
          <w:p w14:paraId="4C701B0F"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84,9</w:t>
            </w:r>
          </w:p>
        </w:tc>
        <w:tc>
          <w:tcPr>
            <w:tcW w:w="1279" w:type="dxa"/>
            <w:vAlign w:val="center"/>
          </w:tcPr>
          <w:p w14:paraId="03CAFEC5"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86,1</w:t>
            </w:r>
          </w:p>
        </w:tc>
      </w:tr>
      <w:tr w:rsidR="003A4EA9" w:rsidRPr="003A4EA9" w14:paraId="11D4265B"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5DA82D"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3</w:t>
            </w:r>
          </w:p>
        </w:tc>
        <w:tc>
          <w:tcPr>
            <w:tcW w:w="3684" w:type="dxa"/>
          </w:tcPr>
          <w:p w14:paraId="390991E0" w14:textId="77777777" w:rsidR="003A4EA9" w:rsidRPr="003A4EA9" w:rsidRDefault="003A4EA9" w:rsidP="003A4EA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 xml:space="preserve">Другое добровольное страхование, кроме страхования жизни </w:t>
            </w:r>
            <w:r w:rsidRPr="003A4EA9">
              <w:rPr>
                <w:rFonts w:ascii="Times New Roman" w:eastAsia="Times New Roman" w:hAnsi="Times New Roman"/>
                <w:color w:val="auto"/>
                <w:sz w:val="24"/>
                <w:szCs w:val="24"/>
                <w:lang w:eastAsia="ru-RU"/>
              </w:rPr>
              <w:lastRenderedPageBreak/>
              <w:t xml:space="preserve">(добровольное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w:t>
            </w:r>
          </w:p>
        </w:tc>
        <w:tc>
          <w:tcPr>
            <w:tcW w:w="1043" w:type="dxa"/>
            <w:vAlign w:val="center"/>
          </w:tcPr>
          <w:p w14:paraId="3F2E1BD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lastRenderedPageBreak/>
              <w:t>23,2</w:t>
            </w:r>
          </w:p>
        </w:tc>
        <w:tc>
          <w:tcPr>
            <w:tcW w:w="1091" w:type="dxa"/>
            <w:vAlign w:val="center"/>
          </w:tcPr>
          <w:p w14:paraId="66EDC171"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0"/>
                <w:lang w:eastAsia="ru-RU"/>
              </w:rPr>
            </w:pPr>
            <w:r w:rsidRPr="003A4EA9">
              <w:rPr>
                <w:rFonts w:ascii="Times New Roman" w:eastAsia="Times New Roman" w:hAnsi="Times New Roman"/>
                <w:bCs/>
                <w:color w:val="auto"/>
                <w:sz w:val="24"/>
                <w:szCs w:val="20"/>
                <w:lang w:eastAsia="ru-RU"/>
              </w:rPr>
              <w:t>10,7</w:t>
            </w:r>
          </w:p>
        </w:tc>
        <w:tc>
          <w:tcPr>
            <w:tcW w:w="1161" w:type="dxa"/>
            <w:vAlign w:val="center"/>
          </w:tcPr>
          <w:p w14:paraId="4A2305CF"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10,4</w:t>
            </w:r>
          </w:p>
        </w:tc>
        <w:tc>
          <w:tcPr>
            <w:tcW w:w="1237" w:type="dxa"/>
            <w:vAlign w:val="center"/>
          </w:tcPr>
          <w:p w14:paraId="3CA2B66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1,5</w:t>
            </w:r>
          </w:p>
        </w:tc>
        <w:tc>
          <w:tcPr>
            <w:tcW w:w="1154" w:type="dxa"/>
            <w:vAlign w:val="center"/>
          </w:tcPr>
          <w:p w14:paraId="493C965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6,7</w:t>
            </w:r>
          </w:p>
        </w:tc>
        <w:tc>
          <w:tcPr>
            <w:tcW w:w="1088" w:type="dxa"/>
            <w:vAlign w:val="center"/>
          </w:tcPr>
          <w:p w14:paraId="345F4F6F"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5,4</w:t>
            </w:r>
          </w:p>
        </w:tc>
        <w:tc>
          <w:tcPr>
            <w:tcW w:w="1229" w:type="dxa"/>
            <w:vAlign w:val="center"/>
          </w:tcPr>
          <w:p w14:paraId="47771D0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75,3</w:t>
            </w:r>
          </w:p>
        </w:tc>
        <w:tc>
          <w:tcPr>
            <w:tcW w:w="1432" w:type="dxa"/>
            <w:vAlign w:val="center"/>
          </w:tcPr>
          <w:p w14:paraId="3FA18F3A"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0"/>
                <w:lang w:eastAsia="ru-RU"/>
              </w:rPr>
            </w:pPr>
            <w:r w:rsidRPr="003A4EA9">
              <w:rPr>
                <w:rFonts w:ascii="Times New Roman" w:eastAsia="Times New Roman" w:hAnsi="Times New Roman"/>
                <w:bCs/>
                <w:color w:val="auto"/>
                <w:sz w:val="24"/>
                <w:szCs w:val="20"/>
                <w:lang w:eastAsia="ru-RU"/>
              </w:rPr>
              <w:t>82,6</w:t>
            </w:r>
          </w:p>
        </w:tc>
        <w:tc>
          <w:tcPr>
            <w:tcW w:w="1279" w:type="dxa"/>
            <w:vAlign w:val="center"/>
          </w:tcPr>
          <w:p w14:paraId="34007D5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84,2</w:t>
            </w:r>
          </w:p>
        </w:tc>
      </w:tr>
    </w:tbl>
    <w:p w14:paraId="0AED786C" w14:textId="53317431" w:rsidR="00C337A0" w:rsidRPr="003A4EA9" w:rsidRDefault="00C337A0" w:rsidP="00BB27DC">
      <w:pPr>
        <w:suppressAutoHyphens/>
        <w:spacing w:after="0" w:line="240" w:lineRule="auto"/>
        <w:ind w:firstLine="709"/>
        <w:rPr>
          <w:rFonts w:ascii="Times New Roman" w:hAnsi="Times New Roman"/>
          <w:bCs/>
          <w:sz w:val="28"/>
          <w:szCs w:val="28"/>
          <w:highlight w:val="yellow"/>
        </w:rPr>
      </w:pPr>
    </w:p>
    <w:p w14:paraId="2B43550B" w14:textId="51224749" w:rsidR="00C337A0" w:rsidRPr="003A4EA9" w:rsidRDefault="00C337A0" w:rsidP="00BB27DC">
      <w:pPr>
        <w:suppressAutoHyphens/>
        <w:spacing w:after="0" w:line="240" w:lineRule="auto"/>
        <w:ind w:firstLine="709"/>
        <w:rPr>
          <w:rFonts w:ascii="Times New Roman" w:hAnsi="Times New Roman"/>
          <w:bCs/>
          <w:sz w:val="28"/>
          <w:szCs w:val="28"/>
          <w:highlight w:val="yellow"/>
        </w:rPr>
      </w:pPr>
    </w:p>
    <w:p w14:paraId="1443049E" w14:textId="6A14CE0E" w:rsidR="00C337A0" w:rsidRPr="003A4EA9" w:rsidRDefault="00C337A0" w:rsidP="00BB27DC">
      <w:pPr>
        <w:suppressAutoHyphens/>
        <w:spacing w:after="0" w:line="240" w:lineRule="auto"/>
        <w:ind w:firstLine="709"/>
        <w:rPr>
          <w:rFonts w:ascii="Times New Roman" w:hAnsi="Times New Roman"/>
          <w:bCs/>
          <w:sz w:val="28"/>
          <w:szCs w:val="28"/>
          <w:highlight w:val="yellow"/>
        </w:rPr>
      </w:pPr>
    </w:p>
    <w:p w14:paraId="01716CB4" w14:textId="77777777"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sectPr w:rsidR="00C337A0" w:rsidRPr="00E01A47" w:rsidSect="00C337A0">
          <w:pgSz w:w="16838" w:h="11906" w:orient="landscape"/>
          <w:pgMar w:top="1134" w:right="1134" w:bottom="707" w:left="1134" w:header="709" w:footer="720" w:gutter="0"/>
          <w:cols w:space="720"/>
          <w:titlePg/>
          <w:docGrid w:linePitch="360" w:charSpace="36864"/>
        </w:sectPr>
      </w:pPr>
    </w:p>
    <w:p w14:paraId="5566136B" w14:textId="08B04ABA"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lastRenderedPageBreak/>
        <w:t xml:space="preserve">В качестве основной причины отказа от использования страховых продуктов следует указать отсутствие смысла в страховании (в представлении респондентов) – данный вариант ответа указали 44,8% респондентов. Отметим, что, несмотря на заметное снижение актуальности данного фактора в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в сравнении с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(2021 </w:t>
      </w:r>
      <w:r w:rsidRPr="003A4EA9">
        <w:rPr>
          <w:rFonts w:ascii="Times New Roman" w:eastAsia="Times New Roman" w:hAnsi="Times New Roman"/>
          <w:sz w:val="28"/>
          <w:szCs w:val="28"/>
          <w:lang w:eastAsia="ru-RU"/>
        </w:rPr>
        <w:t>год -</w:t>
      </w:r>
      <w:r w:rsidRPr="003A4EA9">
        <w:rPr>
          <w:rFonts w:ascii="Times New Roman" w:eastAsia="Times New Roman" w:hAnsi="Times New Roman"/>
          <w:bCs/>
          <w:color w:val="000000"/>
          <w:sz w:val="28"/>
          <w:szCs w:val="28"/>
          <w:lang w:eastAsia="ru-RU"/>
        </w:rPr>
        <w:t xml:space="preserve"> 37,1%, 2020 </w:t>
      </w:r>
      <w:r w:rsidRPr="003A4EA9">
        <w:rPr>
          <w:rFonts w:ascii="Times New Roman" w:eastAsia="Times New Roman" w:hAnsi="Times New Roman"/>
          <w:sz w:val="28"/>
          <w:szCs w:val="28"/>
          <w:lang w:eastAsia="ru-RU"/>
        </w:rPr>
        <w:t>год -</w:t>
      </w:r>
      <w:r w:rsidRPr="003A4EA9">
        <w:rPr>
          <w:rFonts w:ascii="Times New Roman" w:eastAsia="Times New Roman" w:hAnsi="Times New Roman"/>
          <w:bCs/>
          <w:color w:val="000000"/>
          <w:sz w:val="28"/>
          <w:szCs w:val="28"/>
          <w:lang w:eastAsia="ru-RU"/>
        </w:rPr>
        <w:t xml:space="preserve"> 54,1%), именно данная причина стабильно остаётся ключевой за все годы исследования (2020-2022 гг.). Также можно выделить такие факторы, как недоверие страховым организациям (2022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27,5%,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27,9%,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13,6%), высокая стоимость страхового полиса (2022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24,4%,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19,1%,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30,1%). Примерно каждый десятый респондент отметил вариант «другие невыгодные условия страхового договора» (10,8% в 2022 г. при 6,9% в 2020 г. и 15,0% в 2021 г.) и «</w:t>
      </w:r>
      <w:r w:rsidRPr="003A4EA9">
        <w:rPr>
          <w:rFonts w:ascii="Times New Roman" w:eastAsia="Times New Roman" w:hAnsi="Times New Roman"/>
          <w:color w:val="000000"/>
          <w:sz w:val="28"/>
          <w:szCs w:val="28"/>
          <w:lang w:eastAsia="ru-RU"/>
        </w:rPr>
        <w:t xml:space="preserve">договор добровольного страхования есть у других членов моей семьи» (2022 </w:t>
      </w:r>
      <w:r w:rsidRPr="003A4EA9">
        <w:rPr>
          <w:rFonts w:ascii="Times New Roman" w:eastAsia="Times New Roman" w:hAnsi="Times New Roman"/>
          <w:sz w:val="28"/>
          <w:szCs w:val="28"/>
          <w:lang w:eastAsia="ru-RU"/>
        </w:rPr>
        <w:t xml:space="preserve">год - </w:t>
      </w:r>
      <w:r w:rsidRPr="003A4EA9">
        <w:rPr>
          <w:rFonts w:ascii="Times New Roman" w:eastAsia="Times New Roman" w:hAnsi="Times New Roman"/>
          <w:color w:val="000000"/>
          <w:sz w:val="28"/>
          <w:szCs w:val="28"/>
          <w:lang w:eastAsia="ru-RU"/>
        </w:rPr>
        <w:t xml:space="preserve">10,0%, при 7,9% в 2020 </w:t>
      </w:r>
      <w:r w:rsidRPr="003A4EA9">
        <w:rPr>
          <w:rFonts w:ascii="Times New Roman" w:eastAsia="Times New Roman" w:hAnsi="Times New Roman"/>
          <w:sz w:val="28"/>
          <w:szCs w:val="28"/>
          <w:lang w:eastAsia="ru-RU"/>
        </w:rPr>
        <w:t>году</w:t>
      </w:r>
      <w:r w:rsidRPr="003A4EA9">
        <w:rPr>
          <w:rFonts w:ascii="Times New Roman" w:eastAsia="Times New Roman" w:hAnsi="Times New Roman"/>
          <w:color w:val="000000"/>
          <w:sz w:val="28"/>
          <w:szCs w:val="28"/>
          <w:lang w:eastAsia="ru-RU"/>
        </w:rPr>
        <w:t xml:space="preserve"> и 4,4% в 2021 </w:t>
      </w:r>
      <w:r w:rsidRPr="003A4EA9">
        <w:rPr>
          <w:rFonts w:ascii="Times New Roman" w:eastAsia="Times New Roman" w:hAnsi="Times New Roman"/>
          <w:sz w:val="28"/>
          <w:szCs w:val="28"/>
          <w:lang w:eastAsia="ru-RU"/>
        </w:rPr>
        <w:t>году</w:t>
      </w:r>
      <w:r w:rsidRPr="003A4EA9">
        <w:rPr>
          <w:rFonts w:ascii="Times New Roman" w:eastAsia="Times New Roman" w:hAnsi="Times New Roman"/>
          <w:color w:val="000000"/>
          <w:sz w:val="28"/>
          <w:szCs w:val="28"/>
          <w:lang w:eastAsia="ru-RU"/>
        </w:rPr>
        <w:t>). В целом, прослеживается значительное отсутствие интереса и доверия жителей области к страховым продуктам (</w:t>
      </w:r>
      <w:r w:rsidRPr="003A4EA9">
        <w:rPr>
          <w:rFonts w:ascii="Times New Roman" w:eastAsia="Times New Roman" w:hAnsi="Times New Roman"/>
          <w:bCs/>
          <w:color w:val="000000"/>
          <w:sz w:val="28"/>
          <w:szCs w:val="28"/>
          <w:lang w:eastAsia="ru-RU"/>
        </w:rPr>
        <w:t>таблица 1</w:t>
      </w:r>
      <w:r>
        <w:rPr>
          <w:rFonts w:ascii="Times New Roman" w:eastAsia="Times New Roman" w:hAnsi="Times New Roman"/>
          <w:bCs/>
          <w:color w:val="000000"/>
          <w:sz w:val="28"/>
          <w:szCs w:val="28"/>
          <w:lang w:eastAsia="ru-RU"/>
        </w:rPr>
        <w:t>2</w:t>
      </w:r>
      <w:r w:rsidRPr="003A4EA9">
        <w:rPr>
          <w:rFonts w:ascii="Times New Roman" w:eastAsia="Times New Roman" w:hAnsi="Times New Roman"/>
          <w:bCs/>
          <w:color w:val="000000"/>
          <w:sz w:val="28"/>
          <w:szCs w:val="28"/>
          <w:lang w:eastAsia="ru-RU"/>
        </w:rPr>
        <w:t>).</w:t>
      </w:r>
    </w:p>
    <w:p w14:paraId="4803D94C" w14:textId="77777777" w:rsidR="003A4EA9" w:rsidRPr="003A4EA9" w:rsidRDefault="003A4EA9" w:rsidP="003A4EA9">
      <w:pPr>
        <w:spacing w:after="0" w:line="240" w:lineRule="auto"/>
        <w:ind w:right="-284" w:firstLine="709"/>
        <w:jc w:val="both"/>
        <w:rPr>
          <w:rFonts w:ascii="Times New Roman" w:eastAsia="Times New Roman" w:hAnsi="Times New Roman"/>
          <w:bCs/>
          <w:i/>
          <w:color w:val="000000"/>
          <w:sz w:val="24"/>
          <w:szCs w:val="24"/>
          <w:lang w:eastAsia="ru-RU"/>
        </w:rPr>
      </w:pPr>
    </w:p>
    <w:p w14:paraId="4465E24F" w14:textId="2BD873FC" w:rsidR="00CE6667" w:rsidRPr="003A4EA9" w:rsidRDefault="00E16351" w:rsidP="00E16351">
      <w:pPr>
        <w:suppressAutoHyphens/>
        <w:spacing w:after="0" w:line="240" w:lineRule="auto"/>
        <w:ind w:firstLine="709"/>
        <w:jc w:val="right"/>
        <w:rPr>
          <w:rFonts w:ascii="Times New Roman" w:hAnsi="Times New Roman"/>
          <w:bCs/>
          <w:iCs/>
          <w:color w:val="000000"/>
          <w:sz w:val="24"/>
          <w:szCs w:val="24"/>
        </w:rPr>
      </w:pPr>
      <w:r w:rsidRPr="003A4EA9">
        <w:rPr>
          <w:rFonts w:ascii="Times New Roman" w:hAnsi="Times New Roman"/>
          <w:bCs/>
          <w:iCs/>
          <w:color w:val="000000"/>
          <w:sz w:val="24"/>
          <w:szCs w:val="24"/>
        </w:rPr>
        <w:t>Таблица 1</w:t>
      </w:r>
      <w:r w:rsidR="003A4EA9" w:rsidRPr="003A4EA9">
        <w:rPr>
          <w:rFonts w:ascii="Times New Roman" w:hAnsi="Times New Roman"/>
          <w:bCs/>
          <w:iCs/>
          <w:color w:val="000000"/>
          <w:sz w:val="24"/>
          <w:szCs w:val="24"/>
        </w:rPr>
        <w:t>2</w:t>
      </w:r>
      <w:r w:rsidRPr="003A4EA9">
        <w:rPr>
          <w:rFonts w:ascii="Times New Roman" w:hAnsi="Times New Roman"/>
          <w:bCs/>
          <w:iCs/>
          <w:color w:val="000000"/>
          <w:sz w:val="24"/>
          <w:szCs w:val="24"/>
        </w:rPr>
        <w:t>. Причины отказа от использования страховых продуктов,</w:t>
      </w:r>
    </w:p>
    <w:p w14:paraId="29854C6E" w14:textId="77777777" w:rsidR="00E16351" w:rsidRPr="00E01A47" w:rsidRDefault="00E16351" w:rsidP="00E16351">
      <w:pPr>
        <w:spacing w:after="0" w:line="240" w:lineRule="auto"/>
        <w:ind w:firstLine="709"/>
        <w:jc w:val="right"/>
        <w:rPr>
          <w:rFonts w:ascii="Times New Roman" w:eastAsia="Times New Roman" w:hAnsi="Times New Roman"/>
          <w:color w:val="000000"/>
          <w:kern w:val="2"/>
          <w:highlight w:val="yellow"/>
          <w:lang w:eastAsia="ar-SA"/>
        </w:rPr>
      </w:pPr>
      <w:r w:rsidRPr="003A4EA9">
        <w:rPr>
          <w:rFonts w:ascii="Times New Roman" w:eastAsia="Times New Roman" w:hAnsi="Times New Roman"/>
          <w:color w:val="000000"/>
          <w:kern w:val="2"/>
          <w:lang w:eastAsia="ar-SA"/>
        </w:rPr>
        <w:t>% от респондентов</w:t>
      </w:r>
    </w:p>
    <w:tbl>
      <w:tblPr>
        <w:tblStyle w:val="GridTable6ColorfulAccent151"/>
        <w:tblW w:w="10200" w:type="dxa"/>
        <w:tblLook w:val="04A0" w:firstRow="1" w:lastRow="0" w:firstColumn="1" w:lastColumn="0" w:noHBand="0" w:noVBand="1"/>
      </w:tblPr>
      <w:tblGrid>
        <w:gridCol w:w="561"/>
        <w:gridCol w:w="6210"/>
        <w:gridCol w:w="1099"/>
        <w:gridCol w:w="1199"/>
        <w:gridCol w:w="1131"/>
      </w:tblGrid>
      <w:tr w:rsidR="003A4EA9" w:rsidRPr="003A4EA9" w14:paraId="5A1BD442" w14:textId="77777777" w:rsidTr="003A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7ED5158"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Cs w:val="0"/>
                <w:color w:val="000000"/>
                <w:sz w:val="24"/>
                <w:szCs w:val="24"/>
                <w:lang w:eastAsia="ru-RU"/>
              </w:rPr>
            </w:pPr>
            <w:r w:rsidRPr="003A4EA9">
              <w:rPr>
                <w:rFonts w:ascii="Times New Roman" w:eastAsia="Times New Roman" w:hAnsi="Times New Roman"/>
                <w:bCs w:val="0"/>
                <w:color w:val="000000"/>
                <w:sz w:val="24"/>
                <w:szCs w:val="24"/>
                <w:lang w:eastAsia="ru-RU"/>
              </w:rPr>
              <w:t>№ п/п</w:t>
            </w:r>
          </w:p>
        </w:tc>
        <w:tc>
          <w:tcPr>
            <w:tcW w:w="6210" w:type="dxa"/>
            <w:vAlign w:val="center"/>
          </w:tcPr>
          <w:p w14:paraId="16568280"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Cs/>
                <w:color w:val="000000"/>
                <w:sz w:val="24"/>
                <w:szCs w:val="24"/>
                <w:lang w:eastAsia="ru-RU"/>
              </w:rPr>
            </w:pPr>
            <w:r w:rsidRPr="003A4EA9">
              <w:rPr>
                <w:rFonts w:ascii="Times New Roman" w:eastAsia="Times New Roman" w:hAnsi="Times New Roman"/>
                <w:iCs/>
                <w:color w:val="000000"/>
                <w:sz w:val="24"/>
                <w:szCs w:val="24"/>
                <w:lang w:eastAsia="ru-RU"/>
              </w:rPr>
              <w:t>Причины отказа от использования страховых продуктов</w:t>
            </w:r>
          </w:p>
        </w:tc>
        <w:tc>
          <w:tcPr>
            <w:tcW w:w="1099" w:type="dxa"/>
            <w:vAlign w:val="center"/>
          </w:tcPr>
          <w:p w14:paraId="0FD920B3"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2020 год</w:t>
            </w:r>
          </w:p>
        </w:tc>
        <w:tc>
          <w:tcPr>
            <w:tcW w:w="1199" w:type="dxa"/>
            <w:vAlign w:val="center"/>
          </w:tcPr>
          <w:p w14:paraId="17C82F5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3A4EA9">
              <w:rPr>
                <w:rFonts w:ascii="Times New Roman" w:eastAsia="Times New Roman" w:hAnsi="Times New Roman"/>
                <w:b w:val="0"/>
                <w:bCs w:val="0"/>
                <w:color w:val="000000"/>
                <w:sz w:val="24"/>
                <w:szCs w:val="24"/>
                <w:lang w:eastAsia="ru-RU"/>
              </w:rPr>
              <w:t>2021 год</w:t>
            </w:r>
          </w:p>
        </w:tc>
        <w:tc>
          <w:tcPr>
            <w:tcW w:w="1131" w:type="dxa"/>
            <w:vAlign w:val="center"/>
          </w:tcPr>
          <w:p w14:paraId="75CD2546"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3A4EA9">
              <w:rPr>
                <w:rFonts w:ascii="Times New Roman" w:eastAsia="Times New Roman" w:hAnsi="Times New Roman"/>
                <w:bCs w:val="0"/>
                <w:color w:val="000000"/>
                <w:sz w:val="24"/>
                <w:szCs w:val="24"/>
                <w:lang w:eastAsia="ru-RU"/>
              </w:rPr>
              <w:t>2022 год</w:t>
            </w:r>
          </w:p>
        </w:tc>
      </w:tr>
      <w:tr w:rsidR="003A4EA9" w:rsidRPr="003A4EA9" w14:paraId="4F11A302"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8AABC1E"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1</w:t>
            </w:r>
          </w:p>
        </w:tc>
        <w:tc>
          <w:tcPr>
            <w:tcW w:w="6210" w:type="dxa"/>
          </w:tcPr>
          <w:p w14:paraId="48FFCA6D"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 xml:space="preserve">Не вижу смысла в страховании </w:t>
            </w:r>
          </w:p>
        </w:tc>
        <w:tc>
          <w:tcPr>
            <w:tcW w:w="1099" w:type="dxa"/>
            <w:vAlign w:val="center"/>
          </w:tcPr>
          <w:p w14:paraId="1805976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54,1</w:t>
            </w:r>
          </w:p>
        </w:tc>
        <w:tc>
          <w:tcPr>
            <w:tcW w:w="1199" w:type="dxa"/>
          </w:tcPr>
          <w:p w14:paraId="298F3D04"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37,1</w:t>
            </w:r>
          </w:p>
        </w:tc>
        <w:tc>
          <w:tcPr>
            <w:tcW w:w="1131" w:type="dxa"/>
            <w:vAlign w:val="center"/>
          </w:tcPr>
          <w:p w14:paraId="7724851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44,8</w:t>
            </w:r>
          </w:p>
        </w:tc>
      </w:tr>
      <w:tr w:rsidR="003A4EA9" w:rsidRPr="003A4EA9" w14:paraId="36495ECD" w14:textId="77777777" w:rsidTr="003A4EA9">
        <w:tc>
          <w:tcPr>
            <w:cnfStyle w:val="001000000000" w:firstRow="0" w:lastRow="0" w:firstColumn="1" w:lastColumn="0" w:oddVBand="0" w:evenVBand="0" w:oddHBand="0" w:evenHBand="0" w:firstRowFirstColumn="0" w:firstRowLastColumn="0" w:lastRowFirstColumn="0" w:lastRowLastColumn="0"/>
            <w:tcW w:w="561" w:type="dxa"/>
          </w:tcPr>
          <w:p w14:paraId="72A768A7"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2</w:t>
            </w:r>
          </w:p>
        </w:tc>
        <w:tc>
          <w:tcPr>
            <w:tcW w:w="6210" w:type="dxa"/>
          </w:tcPr>
          <w:p w14:paraId="1B66C236"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Стоимость страхового полиса слишком высокая </w:t>
            </w:r>
          </w:p>
        </w:tc>
        <w:tc>
          <w:tcPr>
            <w:tcW w:w="1099" w:type="dxa"/>
            <w:vAlign w:val="center"/>
          </w:tcPr>
          <w:p w14:paraId="503548B0"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30,1</w:t>
            </w:r>
          </w:p>
        </w:tc>
        <w:tc>
          <w:tcPr>
            <w:tcW w:w="1199" w:type="dxa"/>
          </w:tcPr>
          <w:p w14:paraId="2732752F"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19,1</w:t>
            </w:r>
          </w:p>
        </w:tc>
        <w:tc>
          <w:tcPr>
            <w:tcW w:w="1131" w:type="dxa"/>
            <w:vAlign w:val="center"/>
          </w:tcPr>
          <w:p w14:paraId="55C65F78"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24,4</w:t>
            </w:r>
          </w:p>
        </w:tc>
      </w:tr>
      <w:tr w:rsidR="003A4EA9" w:rsidRPr="003A4EA9" w14:paraId="5465A837"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7C6C101"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3</w:t>
            </w:r>
          </w:p>
        </w:tc>
        <w:tc>
          <w:tcPr>
            <w:tcW w:w="6210" w:type="dxa"/>
          </w:tcPr>
          <w:p w14:paraId="5EE717BB"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Я не доверяю страховым организациям </w:t>
            </w:r>
          </w:p>
        </w:tc>
        <w:tc>
          <w:tcPr>
            <w:tcW w:w="1099" w:type="dxa"/>
            <w:vAlign w:val="center"/>
          </w:tcPr>
          <w:p w14:paraId="62864F0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13,6</w:t>
            </w:r>
          </w:p>
        </w:tc>
        <w:tc>
          <w:tcPr>
            <w:tcW w:w="1199" w:type="dxa"/>
          </w:tcPr>
          <w:p w14:paraId="5591ACA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27,9</w:t>
            </w:r>
          </w:p>
        </w:tc>
        <w:tc>
          <w:tcPr>
            <w:tcW w:w="1131" w:type="dxa"/>
            <w:vAlign w:val="center"/>
          </w:tcPr>
          <w:p w14:paraId="509A8ED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27,5</w:t>
            </w:r>
          </w:p>
        </w:tc>
      </w:tr>
      <w:tr w:rsidR="003A4EA9" w:rsidRPr="003A4EA9" w14:paraId="7F67FF74" w14:textId="77777777" w:rsidTr="003A4EA9">
        <w:tc>
          <w:tcPr>
            <w:cnfStyle w:val="001000000000" w:firstRow="0" w:lastRow="0" w:firstColumn="1" w:lastColumn="0" w:oddVBand="0" w:evenVBand="0" w:oddHBand="0" w:evenHBand="0" w:firstRowFirstColumn="0" w:firstRowLastColumn="0" w:lastRowFirstColumn="0" w:lastRowLastColumn="0"/>
            <w:tcW w:w="561" w:type="dxa"/>
          </w:tcPr>
          <w:p w14:paraId="5AF319F9"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4</w:t>
            </w:r>
          </w:p>
        </w:tc>
        <w:tc>
          <w:tcPr>
            <w:tcW w:w="6210" w:type="dxa"/>
          </w:tcPr>
          <w:p w14:paraId="3B38570D"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Договор добровольного страхования есть у других членов моей семьи </w:t>
            </w:r>
          </w:p>
        </w:tc>
        <w:tc>
          <w:tcPr>
            <w:tcW w:w="1099" w:type="dxa"/>
            <w:vAlign w:val="center"/>
          </w:tcPr>
          <w:p w14:paraId="7B704F48"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7,9</w:t>
            </w:r>
          </w:p>
        </w:tc>
        <w:tc>
          <w:tcPr>
            <w:tcW w:w="1199" w:type="dxa"/>
          </w:tcPr>
          <w:p w14:paraId="1E9E7AE3"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4,4</w:t>
            </w:r>
          </w:p>
        </w:tc>
        <w:tc>
          <w:tcPr>
            <w:tcW w:w="1131" w:type="dxa"/>
            <w:vAlign w:val="center"/>
          </w:tcPr>
          <w:p w14:paraId="40DD2883"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10,0</w:t>
            </w:r>
          </w:p>
        </w:tc>
      </w:tr>
      <w:tr w:rsidR="003A4EA9" w:rsidRPr="003A4EA9" w14:paraId="1B3FCD2D"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3C00B7C"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5</w:t>
            </w:r>
          </w:p>
        </w:tc>
        <w:tc>
          <w:tcPr>
            <w:tcW w:w="6210" w:type="dxa"/>
          </w:tcPr>
          <w:p w14:paraId="0985881D"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Другие невыгодные условия страхового договора </w:t>
            </w:r>
          </w:p>
        </w:tc>
        <w:tc>
          <w:tcPr>
            <w:tcW w:w="1099" w:type="dxa"/>
            <w:vAlign w:val="center"/>
          </w:tcPr>
          <w:p w14:paraId="62C381D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6,9</w:t>
            </w:r>
          </w:p>
        </w:tc>
        <w:tc>
          <w:tcPr>
            <w:tcW w:w="1199" w:type="dxa"/>
          </w:tcPr>
          <w:p w14:paraId="015A30D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15,0</w:t>
            </w:r>
          </w:p>
        </w:tc>
        <w:tc>
          <w:tcPr>
            <w:tcW w:w="1131" w:type="dxa"/>
            <w:vAlign w:val="center"/>
          </w:tcPr>
          <w:p w14:paraId="7C10600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10,8</w:t>
            </w:r>
          </w:p>
        </w:tc>
      </w:tr>
      <w:tr w:rsidR="003A4EA9" w:rsidRPr="003A4EA9" w14:paraId="643068CF" w14:textId="77777777" w:rsidTr="003A4EA9">
        <w:tc>
          <w:tcPr>
            <w:cnfStyle w:val="001000000000" w:firstRow="0" w:lastRow="0" w:firstColumn="1" w:lastColumn="0" w:oddVBand="0" w:evenVBand="0" w:oddHBand="0" w:evenHBand="0" w:firstRowFirstColumn="0" w:firstRowLastColumn="0" w:lastRowFirstColumn="0" w:lastRowLastColumn="0"/>
            <w:tcW w:w="561" w:type="dxa"/>
          </w:tcPr>
          <w:p w14:paraId="79AEE906"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6</w:t>
            </w:r>
          </w:p>
        </w:tc>
        <w:tc>
          <w:tcPr>
            <w:tcW w:w="6210" w:type="dxa"/>
          </w:tcPr>
          <w:p w14:paraId="462E756E"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Отделения страховых организаций (а также страховые брокеры или общества взаимного страхования) находятся слишком далеко от меня </w:t>
            </w:r>
          </w:p>
        </w:tc>
        <w:tc>
          <w:tcPr>
            <w:tcW w:w="1099" w:type="dxa"/>
            <w:vAlign w:val="center"/>
          </w:tcPr>
          <w:p w14:paraId="7F5BC650"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6,1</w:t>
            </w:r>
          </w:p>
        </w:tc>
        <w:tc>
          <w:tcPr>
            <w:tcW w:w="1199" w:type="dxa"/>
            <w:vAlign w:val="center"/>
          </w:tcPr>
          <w:p w14:paraId="7ED3E498"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3,3</w:t>
            </w:r>
          </w:p>
        </w:tc>
        <w:tc>
          <w:tcPr>
            <w:tcW w:w="1131" w:type="dxa"/>
            <w:vAlign w:val="center"/>
          </w:tcPr>
          <w:p w14:paraId="21F58D0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1,3</w:t>
            </w:r>
          </w:p>
        </w:tc>
      </w:tr>
    </w:tbl>
    <w:p w14:paraId="03535863" w14:textId="77777777" w:rsidR="00E16351" w:rsidRPr="00E01A47" w:rsidRDefault="00E16351" w:rsidP="0057022E">
      <w:pPr>
        <w:spacing w:after="0" w:line="240" w:lineRule="auto"/>
        <w:ind w:firstLine="709"/>
        <w:jc w:val="right"/>
        <w:rPr>
          <w:rFonts w:ascii="Times New Roman" w:eastAsia="Times New Roman" w:hAnsi="Times New Roman"/>
          <w:bCs/>
          <w:color w:val="000000"/>
          <w:sz w:val="28"/>
          <w:szCs w:val="28"/>
          <w:highlight w:val="yellow"/>
          <w:lang w:eastAsia="ru-RU"/>
        </w:rPr>
      </w:pPr>
    </w:p>
    <w:p w14:paraId="651E14ED" w14:textId="77777777"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В завершении раздела можно сделать промежуточные выводы. Общая финансовая активность населения области находится на достаточно низком уровне. Так, основным и практически единственным актуальным финансовым продуктом, который используют респонденты, является банковский вклад; при этом основной причиной отказа от финансовых продуктов и услуг остаётся недостаточное количество свободных денежных средств, и, в меньшей степени - </w:t>
      </w:r>
      <w:r w:rsidRPr="003A4EA9">
        <w:rPr>
          <w:rFonts w:ascii="Times New Roman" w:eastAsia="Times New Roman" w:hAnsi="Times New Roman"/>
          <w:bCs/>
          <w:sz w:val="28"/>
          <w:szCs w:val="28"/>
          <w:lang w:eastAsia="ru-RU"/>
        </w:rPr>
        <w:t>низкий уровень доверия финансовым организациям. Подавляющее большинство жителей не пользуется различными видами финансовых услуг, связанных с займами и кредитованием, в основном по причине негативного отношения к данным услугам и общего нежелания жить в долг.  Для</w:t>
      </w:r>
      <w:r w:rsidRPr="003A4EA9">
        <w:rPr>
          <w:rFonts w:ascii="Times New Roman" w:eastAsia="Times New Roman" w:hAnsi="Times New Roman"/>
          <w:bCs/>
          <w:color w:val="000000"/>
          <w:sz w:val="28"/>
          <w:szCs w:val="28"/>
          <w:lang w:eastAsia="ru-RU"/>
        </w:rPr>
        <w:t xml:space="preserve"> большинства респондентов основной платежной картой является зарплатная карта, а типом дистанционного доступа к банковскому счёту - платежи через мобильный банк с помощью специализированного мобильного приложения (программы) для смартфона или планшета. Основные страховые продукты остаются малоактуальными для жителей области, так как они не видят в данных продуктах смысла, недостаточно доверяют страховым организациям или стоимость страхового полиса является для них слишком высокой.</w:t>
      </w:r>
    </w:p>
    <w:p w14:paraId="587D06F2" w14:textId="6B7E85BC" w:rsidR="009D35C7" w:rsidRPr="00E01A47" w:rsidRDefault="009D35C7" w:rsidP="00BB27DC">
      <w:pPr>
        <w:suppressAutoHyphens/>
        <w:spacing w:after="0" w:line="240" w:lineRule="auto"/>
        <w:ind w:firstLine="709"/>
        <w:rPr>
          <w:rFonts w:ascii="Times New Roman" w:hAnsi="Times New Roman"/>
          <w:bCs/>
          <w:color w:val="000000"/>
          <w:sz w:val="28"/>
          <w:szCs w:val="28"/>
          <w:highlight w:val="yellow"/>
        </w:rPr>
      </w:pPr>
    </w:p>
    <w:p w14:paraId="1812D912" w14:textId="4B35BB63" w:rsidR="00F646B1" w:rsidRPr="00C24472" w:rsidRDefault="00F646B1" w:rsidP="00F646B1">
      <w:pPr>
        <w:keepNext/>
        <w:keepLines/>
        <w:suppressAutoHyphens/>
        <w:spacing w:after="0" w:line="240" w:lineRule="auto"/>
        <w:ind w:firstLine="709"/>
        <w:jc w:val="both"/>
        <w:outlineLvl w:val="0"/>
        <w:rPr>
          <w:rFonts w:ascii="Times New Roman" w:eastAsia="Times New Roman" w:hAnsi="Times New Roman"/>
          <w:b/>
          <w:bCs/>
          <w:color w:val="000000"/>
          <w:sz w:val="28"/>
          <w:szCs w:val="28"/>
        </w:rPr>
      </w:pPr>
      <w:r w:rsidRPr="00C24472">
        <w:rPr>
          <w:rFonts w:ascii="Times New Roman" w:eastAsia="Times New Roman" w:hAnsi="Times New Roman"/>
          <w:b/>
          <w:bCs/>
          <w:color w:val="000000"/>
          <w:sz w:val="28"/>
          <w:szCs w:val="28"/>
        </w:rPr>
        <w:lastRenderedPageBreak/>
        <w:t>Удовлетворенность финансовыми услугами и работой российских финансовых организаций, предоставляющих эти услуги</w:t>
      </w:r>
    </w:p>
    <w:p w14:paraId="2F752C3D"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В разделе «Удовлетворенность финансовыми услугами и работой российских финансовых организаций, предоставляющих эти услуги» представлен уровень удовлетворенности работой основных российских финансовых институтов в регионе, степень доверия им, а также удовлетворенность товарами и услугами, которые они предоставляют.</w:t>
      </w:r>
    </w:p>
    <w:p w14:paraId="3D2EED56"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rPr>
        <w:t xml:space="preserve">Было установлено, что основным типом финансовых организаций, с которыми сталкивались респонденты, являются банки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95,2%,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95,6%,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92,8%), в меньшей степени – субъекты страхового дела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24,3%,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32,1%,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20,6%), негосударственные пенсионные фонды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18,3%,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26,9%,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16,2%) и микрофинансовые организации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14,5%,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13,7%,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14,0%). С остальными финансовыми организациями респонденты в текущем году сталкивались на уровне от 5,0% до 9,2%, что примерно воспроизводит тенденцию 2020-2021 гг. по соответствующим вариантам ответа.</w:t>
      </w:r>
    </w:p>
    <w:p w14:paraId="4C53D987"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Респонденты стабильно высоко удовлетворены работой банков (общая степень удовлетворённости составила 87,7% в 2020 г., 86,5% в 2021 г., 88,5% в 2022 г.), субъектов страхового дела (общая степень удовлетворённости составила 48,4% в 2020 г., затем резко выросла в 2021 г., достигнув значения в 79,6%, в 2022г. оставшись на уровне 79,8%).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в сравнении с 2021 и 2020 гг. существенно снизился уровень удовлетворённости работой следующих организаций:</w:t>
      </w:r>
    </w:p>
    <w:p w14:paraId="47CCEF5A"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 ломбардов (степень удовлетворённости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57,4%,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60,0%,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46,4%);</w:t>
      </w:r>
    </w:p>
    <w:p w14:paraId="1C072B56"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 брокеров (степень удовлетворённости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составила 39,5%,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резко выросла до 93,3%, а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вновь упала до значения в 36,3%). </w:t>
      </w:r>
    </w:p>
    <w:p w14:paraId="5A163B56" w14:textId="04674A35"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Напротив,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относительно 2020 </w:t>
      </w:r>
      <w:r w:rsidRPr="00C24472">
        <w:rPr>
          <w:rFonts w:ascii="Times New Roman" w:eastAsia="Times New Roman" w:hAnsi="Times New Roman"/>
          <w:sz w:val="28"/>
          <w:szCs w:val="28"/>
          <w:lang w:eastAsia="ru-RU"/>
        </w:rPr>
        <w:t>года</w:t>
      </w:r>
      <w:r w:rsidRPr="00C24472">
        <w:rPr>
          <w:rFonts w:ascii="Times New Roman" w:eastAsia="Times New Roman" w:hAnsi="Times New Roman"/>
          <w:sz w:val="28"/>
          <w:szCs w:val="28"/>
        </w:rPr>
        <w:t xml:space="preserve"> и 2021 </w:t>
      </w:r>
      <w:r w:rsidRPr="00C24472">
        <w:rPr>
          <w:rFonts w:ascii="Times New Roman" w:eastAsia="Times New Roman" w:hAnsi="Times New Roman"/>
          <w:sz w:val="28"/>
          <w:szCs w:val="28"/>
          <w:lang w:eastAsia="ru-RU"/>
        </w:rPr>
        <w:t>года</w:t>
      </w:r>
      <w:r w:rsidRPr="00C24472">
        <w:rPr>
          <w:rFonts w:ascii="Times New Roman" w:eastAsia="Times New Roman" w:hAnsi="Times New Roman"/>
          <w:sz w:val="28"/>
          <w:szCs w:val="28"/>
        </w:rPr>
        <w:t xml:space="preserve"> существенно выросла степень удовлетворённости такими финансовыми организациями, как: сельскохозяйственные кредитные потребительские кооперативы (степень удовлетворённости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52,4%,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28,8%,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69,1%); микрофинансовые организации (степень удовлетворённости составила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42,2%,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18,7%, и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вновь выросла до значения 32,7%). Как видим, по многим финансовым организациям степень удовлетворённости в течение 2020-2022 гг. подвергалась значительным колебаниям, сопровождаемым резкими скачками и падениями. Отдельно можно отметить негосударственные пенсионные фонды, степень удовлетворённости работой которых существенно выросла в 2021 г. относительно 2020 г., но в 2022 г. осталась практически на том же уровне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szCs w:val="28"/>
        </w:rPr>
        <w:t xml:space="preserve"> – 40,0%,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szCs w:val="28"/>
        </w:rPr>
        <w:t xml:space="preserve"> – 75,3%,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szCs w:val="28"/>
        </w:rPr>
        <w:t xml:space="preserve"> – 72,4%) (таблица 1</w:t>
      </w:r>
      <w:r>
        <w:rPr>
          <w:rFonts w:ascii="Times New Roman" w:eastAsia="Times New Roman" w:hAnsi="Times New Roman"/>
          <w:sz w:val="28"/>
          <w:szCs w:val="28"/>
        </w:rPr>
        <w:t>3</w:t>
      </w:r>
      <w:r w:rsidRPr="00C24472">
        <w:rPr>
          <w:rFonts w:ascii="Times New Roman" w:eastAsia="Times New Roman" w:hAnsi="Times New Roman"/>
          <w:sz w:val="28"/>
          <w:szCs w:val="28"/>
        </w:rPr>
        <w:t>).</w:t>
      </w:r>
    </w:p>
    <w:p w14:paraId="506AE3D3" w14:textId="3B0110DD" w:rsidR="00C24472" w:rsidRPr="00C24472" w:rsidRDefault="00C24472" w:rsidP="00C24472">
      <w:pPr>
        <w:suppressAutoHyphens/>
        <w:spacing w:after="0" w:line="240" w:lineRule="auto"/>
        <w:ind w:firstLine="567"/>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t xml:space="preserve">Анализируя степень доверия различным финансовым организациям, можно отметить, что уровень доверия во многом связан с опытом взаимодействия респондентов с данными институтами. Так, стабильно высоко жители региона доверяют банкам (2020 год – 84,2%, 2021 год – 83,0%, 2022 год – 85,0%) и субъектам страхового дела (2020 год – 56,2%, 2021 год – 54,5%, 2022 год – 54,1%). В меньшей мере, но также без существенных изменений в динамике 2020-2022 гг. </w:t>
      </w:r>
      <w:r w:rsidRPr="00C24472">
        <w:rPr>
          <w:rFonts w:ascii="Times New Roman" w:eastAsia="Times New Roman" w:hAnsi="Times New Roman"/>
          <w:sz w:val="28"/>
          <w:szCs w:val="28"/>
          <w:lang w:eastAsia="ru-RU"/>
        </w:rPr>
        <w:lastRenderedPageBreak/>
        <w:t xml:space="preserve">остаётся уровень доверия негосударственным пенсионным фондам (2020 год – 46,6%, 2021 год – 38,6%, 2022 год – 45,3%) и ломбардам (2020 год -30,7%, 2021 год – 29,6%, 2022 год – 22,3%). Заметно в 2022 году упало доверие к таким финансовым организациям, как сельскохозяйственные кредитные потребительские кооперативы (с 61,7% в 2021 год до 23,4% в 2022 году), брокеры (с 75% в 2021 году до 11,9% в 2022 году), кредитные потребительские кооперативы (с 34,2% в 2021 году до 16,3% в 2022 году). Таким образом, наибольшее падение рейтинга доверия прослеживается относительно брокеров </w:t>
      </w:r>
      <w:r w:rsidRPr="00C24472">
        <w:rPr>
          <w:rFonts w:ascii="Times New Roman" w:eastAsia="Times New Roman" w:hAnsi="Times New Roman"/>
          <w:sz w:val="28"/>
          <w:szCs w:val="28"/>
        </w:rPr>
        <w:t>(таблица 1</w:t>
      </w:r>
      <w:r>
        <w:rPr>
          <w:rFonts w:ascii="Times New Roman" w:eastAsia="Times New Roman" w:hAnsi="Times New Roman"/>
          <w:sz w:val="28"/>
          <w:szCs w:val="28"/>
        </w:rPr>
        <w:t>4</w:t>
      </w:r>
      <w:r w:rsidRPr="00C24472">
        <w:rPr>
          <w:rFonts w:ascii="Times New Roman" w:eastAsia="Times New Roman" w:hAnsi="Times New Roman"/>
          <w:sz w:val="28"/>
          <w:szCs w:val="28"/>
        </w:rPr>
        <w:t xml:space="preserve">). </w:t>
      </w:r>
    </w:p>
    <w:p w14:paraId="21EF3BD1"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p>
    <w:p w14:paraId="2F5A618F" w14:textId="395D6B50"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36ECA6D5" w14:textId="2FC91D42"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727CE533" w14:textId="3C71BE6D"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72A340D3" w14:textId="77777777"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24DCFBA7" w14:textId="77777777"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sectPr w:rsidR="00E16351" w:rsidRPr="00E01A47" w:rsidSect="002021E5">
          <w:pgSz w:w="11906" w:h="16838"/>
          <w:pgMar w:top="1134" w:right="707" w:bottom="1134" w:left="1134" w:header="709" w:footer="720" w:gutter="0"/>
          <w:cols w:space="720"/>
          <w:titlePg/>
          <w:docGrid w:linePitch="360" w:charSpace="36864"/>
        </w:sectPr>
      </w:pPr>
    </w:p>
    <w:p w14:paraId="1A48FB4C" w14:textId="5F84486C" w:rsidR="00E16351" w:rsidRPr="00C24472" w:rsidRDefault="00E16351" w:rsidP="00E16351">
      <w:pPr>
        <w:suppressAutoHyphens/>
        <w:spacing w:after="0" w:line="240" w:lineRule="auto"/>
        <w:jc w:val="both"/>
        <w:rPr>
          <w:rFonts w:ascii="Times New Roman" w:hAnsi="Times New Roman"/>
          <w:iCs/>
          <w:sz w:val="24"/>
          <w:szCs w:val="24"/>
        </w:rPr>
      </w:pPr>
      <w:r w:rsidRPr="00C24472">
        <w:rPr>
          <w:rFonts w:ascii="Times New Roman" w:hAnsi="Times New Roman"/>
          <w:iCs/>
          <w:sz w:val="24"/>
          <w:szCs w:val="24"/>
        </w:rPr>
        <w:lastRenderedPageBreak/>
        <w:t>Таблица 1</w:t>
      </w:r>
      <w:r w:rsidR="00C24472" w:rsidRPr="00C24472">
        <w:rPr>
          <w:rFonts w:ascii="Times New Roman" w:hAnsi="Times New Roman"/>
          <w:iCs/>
          <w:sz w:val="24"/>
          <w:szCs w:val="24"/>
        </w:rPr>
        <w:t>3</w:t>
      </w:r>
      <w:r w:rsidRPr="00C24472">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w:t>
      </w:r>
      <w:r w:rsidRPr="00C24472">
        <w:rPr>
          <w:rFonts w:ascii="Times New Roman" w:hAnsi="Times New Roman"/>
          <w:iCs/>
          <w:sz w:val="24"/>
          <w:szCs w:val="24"/>
        </w:rPr>
        <w:br/>
        <w:t xml:space="preserve">                                                                                                                                                                финансовых услуг или в любых других случаях,</w:t>
      </w:r>
    </w:p>
    <w:p w14:paraId="12D369A3" w14:textId="77777777" w:rsidR="00E16351" w:rsidRPr="00C24472" w:rsidRDefault="00E16351" w:rsidP="00E16351">
      <w:pPr>
        <w:spacing w:after="0" w:line="240" w:lineRule="auto"/>
        <w:ind w:firstLine="709"/>
        <w:jc w:val="right"/>
        <w:rPr>
          <w:rFonts w:ascii="Times New Roman" w:eastAsia="Times New Roman" w:hAnsi="Times New Roman"/>
          <w:color w:val="000000"/>
          <w:kern w:val="2"/>
          <w:lang w:eastAsia="ar-SA"/>
        </w:rPr>
      </w:pPr>
      <w:r w:rsidRPr="00C24472">
        <w:rPr>
          <w:rFonts w:ascii="Times New Roman" w:eastAsia="Times New Roman" w:hAnsi="Times New Roman"/>
          <w:color w:val="000000"/>
          <w:kern w:val="2"/>
          <w:lang w:eastAsia="ar-SA"/>
        </w:rPr>
        <w:t>% от респондентов</w:t>
      </w:r>
    </w:p>
    <w:tbl>
      <w:tblPr>
        <w:tblStyle w:val="-6131"/>
        <w:tblW w:w="0" w:type="auto"/>
        <w:tblLook w:val="04A0" w:firstRow="1" w:lastRow="0" w:firstColumn="1" w:lastColumn="0" w:noHBand="0" w:noVBand="1"/>
      </w:tblPr>
      <w:tblGrid>
        <w:gridCol w:w="504"/>
        <w:gridCol w:w="2190"/>
        <w:gridCol w:w="637"/>
        <w:gridCol w:w="637"/>
        <w:gridCol w:w="637"/>
        <w:gridCol w:w="637"/>
        <w:gridCol w:w="637"/>
        <w:gridCol w:w="637"/>
        <w:gridCol w:w="724"/>
        <w:gridCol w:w="723"/>
        <w:gridCol w:w="723"/>
        <w:gridCol w:w="637"/>
        <w:gridCol w:w="637"/>
        <w:gridCol w:w="637"/>
        <w:gridCol w:w="637"/>
        <w:gridCol w:w="637"/>
        <w:gridCol w:w="637"/>
        <w:gridCol w:w="813"/>
        <w:gridCol w:w="802"/>
        <w:gridCol w:w="663"/>
      </w:tblGrid>
      <w:tr w:rsidR="00C24472" w:rsidRPr="00C24472" w14:paraId="0F23D96F"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 w:type="dxa"/>
            <w:vMerge w:val="restart"/>
          </w:tcPr>
          <w:p w14:paraId="3B052199" w14:textId="77777777" w:rsidR="00C24472" w:rsidRPr="00C24472" w:rsidRDefault="00C24472" w:rsidP="00C24472">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п/п</w:t>
            </w:r>
          </w:p>
        </w:tc>
        <w:tc>
          <w:tcPr>
            <w:tcW w:w="1892" w:type="dxa"/>
            <w:vMerge w:val="restart"/>
          </w:tcPr>
          <w:p w14:paraId="4EE6B104" w14:textId="77777777" w:rsidR="00C24472" w:rsidRPr="00C24472" w:rsidRDefault="00C24472" w:rsidP="00C24472">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Финансовые организации</w:t>
            </w:r>
          </w:p>
        </w:tc>
        <w:tc>
          <w:tcPr>
            <w:tcW w:w="2025" w:type="dxa"/>
            <w:gridSpan w:val="3"/>
            <w:shd w:val="clear" w:color="auto" w:fill="E5DFEC"/>
          </w:tcPr>
          <w:p w14:paraId="0321B668"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НЕ удовлетворен (-а)</w:t>
            </w:r>
          </w:p>
        </w:tc>
        <w:tc>
          <w:tcPr>
            <w:tcW w:w="2028" w:type="dxa"/>
            <w:gridSpan w:val="3"/>
          </w:tcPr>
          <w:p w14:paraId="3F5F5FFD"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Скорее НЕ удовлетворен (-а)</w:t>
            </w:r>
          </w:p>
        </w:tc>
        <w:tc>
          <w:tcPr>
            <w:tcW w:w="2049" w:type="dxa"/>
            <w:gridSpan w:val="3"/>
            <w:shd w:val="clear" w:color="auto" w:fill="E5B8B7"/>
          </w:tcPr>
          <w:p w14:paraId="48F24D32"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Степень неудовлетворенности</w:t>
            </w:r>
          </w:p>
        </w:tc>
        <w:tc>
          <w:tcPr>
            <w:tcW w:w="2028" w:type="dxa"/>
            <w:gridSpan w:val="3"/>
          </w:tcPr>
          <w:p w14:paraId="1288514E"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Скорее удовлетворен (-а)</w:t>
            </w:r>
          </w:p>
        </w:tc>
        <w:tc>
          <w:tcPr>
            <w:tcW w:w="2028" w:type="dxa"/>
            <w:gridSpan w:val="3"/>
            <w:shd w:val="clear" w:color="auto" w:fill="EAF1DD"/>
          </w:tcPr>
          <w:p w14:paraId="12A3E485"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удовлетворен (-а)</w:t>
            </w:r>
          </w:p>
        </w:tc>
        <w:tc>
          <w:tcPr>
            <w:tcW w:w="2449" w:type="dxa"/>
            <w:gridSpan w:val="3"/>
            <w:shd w:val="clear" w:color="auto" w:fill="auto"/>
          </w:tcPr>
          <w:p w14:paraId="34828B39"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Степень удовлетворенности</w:t>
            </w:r>
          </w:p>
        </w:tc>
      </w:tr>
      <w:tr w:rsidR="00C24472" w:rsidRPr="00C24472" w14:paraId="6D9EC03B" w14:textId="77777777" w:rsidTr="00C24472">
        <w:trPr>
          <w:cnfStyle w:val="100000000000" w:firstRow="1" w:lastRow="0" w:firstColumn="0" w:lastColumn="0" w:oddVBand="0" w:evenVBand="0" w:oddHBand="0" w:evenHBand="0" w:firstRowFirstColumn="0" w:firstRowLastColumn="0" w:lastRowFirstColumn="0" w:lastRowLastColumn="0"/>
          <w:cantSplit/>
          <w:trHeight w:val="862"/>
          <w:tblHeader/>
        </w:trPr>
        <w:tc>
          <w:tcPr>
            <w:cnfStyle w:val="001000000000" w:firstRow="0" w:lastRow="0" w:firstColumn="1" w:lastColumn="0" w:oddVBand="0" w:evenVBand="0" w:oddHBand="0" w:evenHBand="0" w:firstRowFirstColumn="0" w:firstRowLastColumn="0" w:lastRowFirstColumn="0" w:lastRowLastColumn="0"/>
            <w:tcW w:w="459" w:type="dxa"/>
            <w:vMerge/>
          </w:tcPr>
          <w:p w14:paraId="6D5934FD"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p>
        </w:tc>
        <w:tc>
          <w:tcPr>
            <w:tcW w:w="1892" w:type="dxa"/>
            <w:vMerge/>
          </w:tcPr>
          <w:p w14:paraId="1252BA8F" w14:textId="77777777" w:rsidR="00C24472" w:rsidRPr="00C24472" w:rsidRDefault="00C24472" w:rsidP="00C24472">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p>
        </w:tc>
        <w:tc>
          <w:tcPr>
            <w:tcW w:w="675" w:type="dxa"/>
            <w:shd w:val="clear" w:color="auto" w:fill="E5DFEC"/>
            <w:textDirection w:val="btLr"/>
            <w:vAlign w:val="center"/>
          </w:tcPr>
          <w:p w14:paraId="0ACBC21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5" w:type="dxa"/>
            <w:shd w:val="clear" w:color="auto" w:fill="E5DFEC"/>
            <w:textDirection w:val="btLr"/>
            <w:vAlign w:val="center"/>
          </w:tcPr>
          <w:p w14:paraId="45E294E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5" w:type="dxa"/>
            <w:shd w:val="clear" w:color="auto" w:fill="E5DFEC"/>
            <w:textDirection w:val="btLr"/>
            <w:vAlign w:val="center"/>
          </w:tcPr>
          <w:p w14:paraId="2077F90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76" w:type="dxa"/>
            <w:textDirection w:val="btLr"/>
            <w:vAlign w:val="center"/>
          </w:tcPr>
          <w:p w14:paraId="35994C7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6" w:type="dxa"/>
            <w:textDirection w:val="btLr"/>
            <w:vAlign w:val="center"/>
          </w:tcPr>
          <w:p w14:paraId="55178A02"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6" w:type="dxa"/>
            <w:textDirection w:val="btLr"/>
            <w:vAlign w:val="center"/>
          </w:tcPr>
          <w:p w14:paraId="03165695"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83" w:type="dxa"/>
            <w:shd w:val="clear" w:color="auto" w:fill="E5B8B7"/>
            <w:textDirection w:val="btLr"/>
            <w:vAlign w:val="center"/>
          </w:tcPr>
          <w:p w14:paraId="0B043C2B"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E5B8B7"/>
            <w:textDirection w:val="btLr"/>
            <w:vAlign w:val="center"/>
          </w:tcPr>
          <w:p w14:paraId="3C84ED4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83" w:type="dxa"/>
            <w:shd w:val="clear" w:color="auto" w:fill="E5B8B7"/>
            <w:textDirection w:val="btLr"/>
            <w:vAlign w:val="center"/>
          </w:tcPr>
          <w:p w14:paraId="528F9B58"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76" w:type="dxa"/>
            <w:textDirection w:val="btLr"/>
            <w:vAlign w:val="center"/>
          </w:tcPr>
          <w:p w14:paraId="6A47525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6" w:type="dxa"/>
            <w:textDirection w:val="btLr"/>
            <w:vAlign w:val="center"/>
          </w:tcPr>
          <w:p w14:paraId="4D2F99F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6" w:type="dxa"/>
            <w:textDirection w:val="btLr"/>
            <w:vAlign w:val="center"/>
          </w:tcPr>
          <w:p w14:paraId="363387C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76" w:type="dxa"/>
            <w:shd w:val="clear" w:color="auto" w:fill="EAF1DD"/>
            <w:textDirection w:val="btLr"/>
            <w:vAlign w:val="center"/>
          </w:tcPr>
          <w:p w14:paraId="71EDBE34"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6" w:type="dxa"/>
            <w:shd w:val="clear" w:color="auto" w:fill="EAF1DD"/>
            <w:textDirection w:val="btLr"/>
            <w:vAlign w:val="center"/>
          </w:tcPr>
          <w:p w14:paraId="48A6BEF6"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6" w:type="dxa"/>
            <w:shd w:val="clear" w:color="auto" w:fill="EAF1DD"/>
            <w:textDirection w:val="btLr"/>
            <w:vAlign w:val="center"/>
          </w:tcPr>
          <w:p w14:paraId="3FF8B6C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883" w:type="dxa"/>
            <w:shd w:val="clear" w:color="auto" w:fill="auto"/>
            <w:textDirection w:val="btLr"/>
            <w:vAlign w:val="center"/>
          </w:tcPr>
          <w:p w14:paraId="4388370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883" w:type="dxa"/>
            <w:shd w:val="clear" w:color="auto" w:fill="auto"/>
            <w:textDirection w:val="btLr"/>
            <w:vAlign w:val="center"/>
          </w:tcPr>
          <w:p w14:paraId="5BB4A9E4"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83" w:type="dxa"/>
            <w:shd w:val="clear" w:color="auto" w:fill="auto"/>
            <w:textDirection w:val="btLr"/>
            <w:vAlign w:val="center"/>
          </w:tcPr>
          <w:p w14:paraId="3CE6643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r>
      <w:tr w:rsidR="004E1373" w:rsidRPr="00C24472" w14:paraId="2E2625CD" w14:textId="77777777" w:rsidTr="00C24472">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59" w:type="dxa"/>
          </w:tcPr>
          <w:p w14:paraId="7E41911D"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w:t>
            </w:r>
          </w:p>
        </w:tc>
        <w:tc>
          <w:tcPr>
            <w:tcW w:w="1892" w:type="dxa"/>
          </w:tcPr>
          <w:p w14:paraId="34690524"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Банки </w:t>
            </w:r>
          </w:p>
        </w:tc>
        <w:tc>
          <w:tcPr>
            <w:tcW w:w="675" w:type="dxa"/>
            <w:shd w:val="clear" w:color="auto" w:fill="E5DFEC"/>
            <w:vAlign w:val="center"/>
          </w:tcPr>
          <w:p w14:paraId="3BF6F6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675" w:type="dxa"/>
            <w:shd w:val="clear" w:color="auto" w:fill="E5DFEC"/>
            <w:vAlign w:val="center"/>
          </w:tcPr>
          <w:p w14:paraId="0C59280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w:t>
            </w:r>
          </w:p>
        </w:tc>
        <w:tc>
          <w:tcPr>
            <w:tcW w:w="675" w:type="dxa"/>
            <w:shd w:val="clear" w:color="auto" w:fill="E5DFEC"/>
            <w:vAlign w:val="center"/>
          </w:tcPr>
          <w:p w14:paraId="5360E88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4,4</w:t>
            </w:r>
          </w:p>
        </w:tc>
        <w:tc>
          <w:tcPr>
            <w:tcW w:w="676" w:type="dxa"/>
            <w:vAlign w:val="center"/>
          </w:tcPr>
          <w:p w14:paraId="47C69E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8,3</w:t>
            </w:r>
          </w:p>
        </w:tc>
        <w:tc>
          <w:tcPr>
            <w:tcW w:w="676" w:type="dxa"/>
            <w:vAlign w:val="center"/>
          </w:tcPr>
          <w:p w14:paraId="29B1D11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12,1</w:t>
            </w:r>
          </w:p>
        </w:tc>
        <w:tc>
          <w:tcPr>
            <w:tcW w:w="676" w:type="dxa"/>
            <w:vAlign w:val="center"/>
          </w:tcPr>
          <w:p w14:paraId="25AF696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7,1</w:t>
            </w:r>
          </w:p>
        </w:tc>
        <w:tc>
          <w:tcPr>
            <w:tcW w:w="683" w:type="dxa"/>
            <w:shd w:val="clear" w:color="auto" w:fill="E5B8B7"/>
            <w:vAlign w:val="center"/>
          </w:tcPr>
          <w:p w14:paraId="556A51A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12,3</w:t>
            </w:r>
          </w:p>
        </w:tc>
        <w:tc>
          <w:tcPr>
            <w:tcW w:w="683" w:type="dxa"/>
            <w:shd w:val="clear" w:color="auto" w:fill="E5B8B7"/>
            <w:vAlign w:val="center"/>
          </w:tcPr>
          <w:p w14:paraId="6ACC56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13,5</w:t>
            </w:r>
          </w:p>
        </w:tc>
        <w:tc>
          <w:tcPr>
            <w:tcW w:w="683" w:type="dxa"/>
            <w:shd w:val="clear" w:color="auto" w:fill="E5B8B7"/>
            <w:vAlign w:val="center"/>
          </w:tcPr>
          <w:p w14:paraId="3C2BDBF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11,5</w:t>
            </w:r>
          </w:p>
        </w:tc>
        <w:tc>
          <w:tcPr>
            <w:tcW w:w="676" w:type="dxa"/>
            <w:vAlign w:val="center"/>
          </w:tcPr>
          <w:p w14:paraId="79A210D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73,0</w:t>
            </w:r>
          </w:p>
        </w:tc>
        <w:tc>
          <w:tcPr>
            <w:tcW w:w="676" w:type="dxa"/>
            <w:vAlign w:val="center"/>
          </w:tcPr>
          <w:p w14:paraId="596D8D0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50,7</w:t>
            </w:r>
          </w:p>
        </w:tc>
        <w:tc>
          <w:tcPr>
            <w:tcW w:w="676" w:type="dxa"/>
            <w:vAlign w:val="center"/>
          </w:tcPr>
          <w:p w14:paraId="5AC74B7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62,0</w:t>
            </w:r>
          </w:p>
        </w:tc>
        <w:tc>
          <w:tcPr>
            <w:tcW w:w="676" w:type="dxa"/>
            <w:shd w:val="clear" w:color="auto" w:fill="EAF1DD"/>
            <w:vAlign w:val="center"/>
          </w:tcPr>
          <w:p w14:paraId="2AA7B20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14,7</w:t>
            </w:r>
          </w:p>
        </w:tc>
        <w:tc>
          <w:tcPr>
            <w:tcW w:w="676" w:type="dxa"/>
            <w:shd w:val="clear" w:color="auto" w:fill="EAF1DD"/>
            <w:vAlign w:val="center"/>
          </w:tcPr>
          <w:p w14:paraId="7E64C80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35,8</w:t>
            </w:r>
          </w:p>
        </w:tc>
        <w:tc>
          <w:tcPr>
            <w:tcW w:w="676" w:type="dxa"/>
            <w:shd w:val="clear" w:color="auto" w:fill="EAF1DD"/>
            <w:vAlign w:val="center"/>
          </w:tcPr>
          <w:p w14:paraId="7B5A6B1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26,5</w:t>
            </w:r>
          </w:p>
        </w:tc>
        <w:tc>
          <w:tcPr>
            <w:tcW w:w="883" w:type="dxa"/>
            <w:vAlign w:val="center"/>
          </w:tcPr>
          <w:p w14:paraId="56CB342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87,7</w:t>
            </w:r>
          </w:p>
        </w:tc>
        <w:tc>
          <w:tcPr>
            <w:tcW w:w="883" w:type="dxa"/>
            <w:vAlign w:val="center"/>
          </w:tcPr>
          <w:p w14:paraId="4C9DDF6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86,5</w:t>
            </w:r>
          </w:p>
        </w:tc>
        <w:tc>
          <w:tcPr>
            <w:tcW w:w="683" w:type="dxa"/>
            <w:vAlign w:val="center"/>
          </w:tcPr>
          <w:p w14:paraId="5F8FE3E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88,5</w:t>
            </w:r>
          </w:p>
        </w:tc>
      </w:tr>
      <w:tr w:rsidR="00C24472" w:rsidRPr="00C24472" w14:paraId="28182834" w14:textId="77777777" w:rsidTr="00C24472">
        <w:trPr>
          <w:trHeight w:val="703"/>
        </w:trPr>
        <w:tc>
          <w:tcPr>
            <w:cnfStyle w:val="001000000000" w:firstRow="0" w:lastRow="0" w:firstColumn="1" w:lastColumn="0" w:oddVBand="0" w:evenVBand="0" w:oddHBand="0" w:evenHBand="0" w:firstRowFirstColumn="0" w:firstRowLastColumn="0" w:lastRowFirstColumn="0" w:lastRowLastColumn="0"/>
            <w:tcW w:w="459" w:type="dxa"/>
          </w:tcPr>
          <w:p w14:paraId="0884F501"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w:t>
            </w:r>
          </w:p>
        </w:tc>
        <w:tc>
          <w:tcPr>
            <w:tcW w:w="1892" w:type="dxa"/>
          </w:tcPr>
          <w:p w14:paraId="6FB7DE6F"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Ломбарды </w:t>
            </w:r>
          </w:p>
        </w:tc>
        <w:tc>
          <w:tcPr>
            <w:tcW w:w="675" w:type="dxa"/>
            <w:shd w:val="clear" w:color="auto" w:fill="E5DFEC"/>
            <w:vAlign w:val="center"/>
          </w:tcPr>
          <w:p w14:paraId="7BDD359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10,1</w:t>
            </w:r>
          </w:p>
        </w:tc>
        <w:tc>
          <w:tcPr>
            <w:tcW w:w="675" w:type="dxa"/>
            <w:shd w:val="clear" w:color="auto" w:fill="E5DFEC"/>
            <w:vAlign w:val="center"/>
          </w:tcPr>
          <w:p w14:paraId="705CF59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8,6</w:t>
            </w:r>
          </w:p>
        </w:tc>
        <w:tc>
          <w:tcPr>
            <w:tcW w:w="675" w:type="dxa"/>
            <w:shd w:val="clear" w:color="auto" w:fill="E5DFEC"/>
            <w:vAlign w:val="center"/>
          </w:tcPr>
          <w:p w14:paraId="3946435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13,4</w:t>
            </w:r>
          </w:p>
        </w:tc>
        <w:tc>
          <w:tcPr>
            <w:tcW w:w="676" w:type="dxa"/>
            <w:vAlign w:val="center"/>
          </w:tcPr>
          <w:p w14:paraId="57928EA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32,6</w:t>
            </w:r>
          </w:p>
        </w:tc>
        <w:tc>
          <w:tcPr>
            <w:tcW w:w="676" w:type="dxa"/>
            <w:vAlign w:val="center"/>
          </w:tcPr>
          <w:p w14:paraId="2C77E7B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31,4</w:t>
            </w:r>
          </w:p>
        </w:tc>
        <w:tc>
          <w:tcPr>
            <w:tcW w:w="676" w:type="dxa"/>
            <w:vAlign w:val="center"/>
          </w:tcPr>
          <w:p w14:paraId="0F01877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40,2</w:t>
            </w:r>
          </w:p>
        </w:tc>
        <w:tc>
          <w:tcPr>
            <w:tcW w:w="683" w:type="dxa"/>
            <w:shd w:val="clear" w:color="auto" w:fill="E5B8B7"/>
            <w:vAlign w:val="center"/>
          </w:tcPr>
          <w:p w14:paraId="48B793B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42,7</w:t>
            </w:r>
          </w:p>
        </w:tc>
        <w:tc>
          <w:tcPr>
            <w:tcW w:w="683" w:type="dxa"/>
            <w:shd w:val="clear" w:color="auto" w:fill="E5B8B7"/>
            <w:vAlign w:val="center"/>
          </w:tcPr>
          <w:p w14:paraId="45AB7E8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40,0</w:t>
            </w:r>
          </w:p>
        </w:tc>
        <w:tc>
          <w:tcPr>
            <w:tcW w:w="683" w:type="dxa"/>
            <w:shd w:val="clear" w:color="auto" w:fill="E5B8B7"/>
            <w:vAlign w:val="center"/>
          </w:tcPr>
          <w:p w14:paraId="5F218B6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53,6</w:t>
            </w:r>
          </w:p>
        </w:tc>
        <w:tc>
          <w:tcPr>
            <w:tcW w:w="676" w:type="dxa"/>
            <w:vAlign w:val="center"/>
          </w:tcPr>
          <w:p w14:paraId="24ED0AF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57,4</w:t>
            </w:r>
          </w:p>
        </w:tc>
        <w:tc>
          <w:tcPr>
            <w:tcW w:w="676" w:type="dxa"/>
            <w:vAlign w:val="center"/>
          </w:tcPr>
          <w:p w14:paraId="34CB645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59,0</w:t>
            </w:r>
          </w:p>
        </w:tc>
        <w:tc>
          <w:tcPr>
            <w:tcW w:w="676" w:type="dxa"/>
            <w:vAlign w:val="center"/>
          </w:tcPr>
          <w:p w14:paraId="79D4AAE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38,4</w:t>
            </w:r>
          </w:p>
        </w:tc>
        <w:tc>
          <w:tcPr>
            <w:tcW w:w="676" w:type="dxa"/>
            <w:shd w:val="clear" w:color="auto" w:fill="EAF1DD"/>
            <w:vAlign w:val="center"/>
          </w:tcPr>
          <w:p w14:paraId="6EAC54B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0,0</w:t>
            </w:r>
          </w:p>
        </w:tc>
        <w:tc>
          <w:tcPr>
            <w:tcW w:w="676" w:type="dxa"/>
            <w:shd w:val="clear" w:color="auto" w:fill="EAF1DD"/>
            <w:vAlign w:val="center"/>
          </w:tcPr>
          <w:p w14:paraId="643A44A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w:t>
            </w:r>
          </w:p>
        </w:tc>
        <w:tc>
          <w:tcPr>
            <w:tcW w:w="676" w:type="dxa"/>
            <w:shd w:val="clear" w:color="auto" w:fill="EAF1DD"/>
            <w:vAlign w:val="center"/>
          </w:tcPr>
          <w:p w14:paraId="2A68644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8,0</w:t>
            </w:r>
          </w:p>
        </w:tc>
        <w:tc>
          <w:tcPr>
            <w:tcW w:w="883" w:type="dxa"/>
            <w:shd w:val="clear" w:color="auto" w:fill="auto"/>
            <w:vAlign w:val="center"/>
          </w:tcPr>
          <w:p w14:paraId="01DAE43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57,4</w:t>
            </w:r>
          </w:p>
        </w:tc>
        <w:tc>
          <w:tcPr>
            <w:tcW w:w="883" w:type="dxa"/>
            <w:shd w:val="clear" w:color="auto" w:fill="auto"/>
            <w:vAlign w:val="center"/>
          </w:tcPr>
          <w:p w14:paraId="4570BF5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60,0</w:t>
            </w:r>
          </w:p>
        </w:tc>
        <w:tc>
          <w:tcPr>
            <w:tcW w:w="683" w:type="dxa"/>
            <w:shd w:val="clear" w:color="auto" w:fill="auto"/>
            <w:vAlign w:val="center"/>
          </w:tcPr>
          <w:p w14:paraId="1169EF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46,4</w:t>
            </w:r>
          </w:p>
        </w:tc>
      </w:tr>
      <w:tr w:rsidR="004E1373" w:rsidRPr="00C24472" w14:paraId="316BE3EA" w14:textId="77777777" w:rsidTr="00C24472">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459" w:type="dxa"/>
          </w:tcPr>
          <w:p w14:paraId="41CB11E8"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w:t>
            </w:r>
          </w:p>
        </w:tc>
        <w:tc>
          <w:tcPr>
            <w:tcW w:w="1892" w:type="dxa"/>
          </w:tcPr>
          <w:p w14:paraId="267AC1E8"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Сельскохозяйственные кредитные потребительские кооперативы</w:t>
            </w:r>
          </w:p>
        </w:tc>
        <w:tc>
          <w:tcPr>
            <w:tcW w:w="675" w:type="dxa"/>
            <w:shd w:val="clear" w:color="auto" w:fill="E5DFEC"/>
            <w:vAlign w:val="center"/>
          </w:tcPr>
          <w:p w14:paraId="4E6DA5D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w:t>
            </w:r>
          </w:p>
        </w:tc>
        <w:tc>
          <w:tcPr>
            <w:tcW w:w="675" w:type="dxa"/>
            <w:shd w:val="clear" w:color="auto" w:fill="E5DFEC"/>
            <w:vAlign w:val="center"/>
          </w:tcPr>
          <w:p w14:paraId="5F800AA9"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11,0</w:t>
            </w:r>
          </w:p>
        </w:tc>
        <w:tc>
          <w:tcPr>
            <w:tcW w:w="675" w:type="dxa"/>
            <w:shd w:val="clear" w:color="auto" w:fill="E5DFEC"/>
            <w:vAlign w:val="center"/>
          </w:tcPr>
          <w:p w14:paraId="4E25E24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7,4</w:t>
            </w:r>
          </w:p>
        </w:tc>
        <w:tc>
          <w:tcPr>
            <w:tcW w:w="676" w:type="dxa"/>
            <w:vAlign w:val="center"/>
          </w:tcPr>
          <w:p w14:paraId="1E66219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41,1</w:t>
            </w:r>
          </w:p>
        </w:tc>
        <w:tc>
          <w:tcPr>
            <w:tcW w:w="676" w:type="dxa"/>
            <w:vAlign w:val="center"/>
          </w:tcPr>
          <w:p w14:paraId="4F249F3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60,2</w:t>
            </w:r>
          </w:p>
        </w:tc>
        <w:tc>
          <w:tcPr>
            <w:tcW w:w="676" w:type="dxa"/>
            <w:vAlign w:val="center"/>
          </w:tcPr>
          <w:p w14:paraId="4AFCBB4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23,5</w:t>
            </w:r>
          </w:p>
        </w:tc>
        <w:tc>
          <w:tcPr>
            <w:tcW w:w="683" w:type="dxa"/>
            <w:shd w:val="clear" w:color="auto" w:fill="E5B8B7"/>
            <w:vAlign w:val="center"/>
          </w:tcPr>
          <w:p w14:paraId="5CA9526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47,6</w:t>
            </w:r>
          </w:p>
        </w:tc>
        <w:tc>
          <w:tcPr>
            <w:tcW w:w="683" w:type="dxa"/>
            <w:shd w:val="clear" w:color="auto" w:fill="E5B8B7"/>
            <w:vAlign w:val="center"/>
          </w:tcPr>
          <w:p w14:paraId="66CB41C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71,2</w:t>
            </w:r>
          </w:p>
        </w:tc>
        <w:tc>
          <w:tcPr>
            <w:tcW w:w="683" w:type="dxa"/>
            <w:shd w:val="clear" w:color="auto" w:fill="E5B8B7"/>
            <w:vAlign w:val="center"/>
          </w:tcPr>
          <w:p w14:paraId="1EA7AC5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30,9</w:t>
            </w:r>
          </w:p>
        </w:tc>
        <w:tc>
          <w:tcPr>
            <w:tcW w:w="676" w:type="dxa"/>
            <w:vAlign w:val="center"/>
          </w:tcPr>
          <w:p w14:paraId="218B43C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48,4</w:t>
            </w:r>
          </w:p>
        </w:tc>
        <w:tc>
          <w:tcPr>
            <w:tcW w:w="676" w:type="dxa"/>
            <w:vAlign w:val="center"/>
          </w:tcPr>
          <w:p w14:paraId="76B4B9C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22,0</w:t>
            </w:r>
          </w:p>
        </w:tc>
        <w:tc>
          <w:tcPr>
            <w:tcW w:w="676" w:type="dxa"/>
            <w:vAlign w:val="center"/>
          </w:tcPr>
          <w:p w14:paraId="0E4905B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44,1</w:t>
            </w:r>
          </w:p>
        </w:tc>
        <w:tc>
          <w:tcPr>
            <w:tcW w:w="676" w:type="dxa"/>
            <w:shd w:val="clear" w:color="auto" w:fill="EAF1DD"/>
            <w:vAlign w:val="center"/>
          </w:tcPr>
          <w:p w14:paraId="226D8E0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676" w:type="dxa"/>
            <w:shd w:val="clear" w:color="auto" w:fill="EAF1DD"/>
            <w:vAlign w:val="center"/>
          </w:tcPr>
          <w:p w14:paraId="5FEDA99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6,8</w:t>
            </w:r>
          </w:p>
        </w:tc>
        <w:tc>
          <w:tcPr>
            <w:tcW w:w="676" w:type="dxa"/>
            <w:shd w:val="clear" w:color="auto" w:fill="EAF1DD"/>
            <w:vAlign w:val="center"/>
          </w:tcPr>
          <w:p w14:paraId="3B90991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25,0</w:t>
            </w:r>
          </w:p>
        </w:tc>
        <w:tc>
          <w:tcPr>
            <w:tcW w:w="883" w:type="dxa"/>
            <w:vAlign w:val="center"/>
          </w:tcPr>
          <w:p w14:paraId="354D016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52,4</w:t>
            </w:r>
          </w:p>
        </w:tc>
        <w:tc>
          <w:tcPr>
            <w:tcW w:w="883" w:type="dxa"/>
            <w:vAlign w:val="center"/>
          </w:tcPr>
          <w:p w14:paraId="663AEF2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28,8</w:t>
            </w:r>
          </w:p>
        </w:tc>
        <w:tc>
          <w:tcPr>
            <w:tcW w:w="683" w:type="dxa"/>
            <w:vAlign w:val="center"/>
          </w:tcPr>
          <w:p w14:paraId="7DF4BFB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69,1</w:t>
            </w:r>
          </w:p>
        </w:tc>
      </w:tr>
      <w:tr w:rsidR="00C24472" w:rsidRPr="00C24472" w14:paraId="3A12B777" w14:textId="77777777" w:rsidTr="00C24472">
        <w:trPr>
          <w:trHeight w:val="1737"/>
        </w:trPr>
        <w:tc>
          <w:tcPr>
            <w:cnfStyle w:val="001000000000" w:firstRow="0" w:lastRow="0" w:firstColumn="1" w:lastColumn="0" w:oddVBand="0" w:evenVBand="0" w:oddHBand="0" w:evenHBand="0" w:firstRowFirstColumn="0" w:firstRowLastColumn="0" w:lastRowFirstColumn="0" w:lastRowLastColumn="0"/>
            <w:tcW w:w="459" w:type="dxa"/>
          </w:tcPr>
          <w:p w14:paraId="13135B68"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w:t>
            </w:r>
          </w:p>
        </w:tc>
        <w:tc>
          <w:tcPr>
            <w:tcW w:w="1892" w:type="dxa"/>
          </w:tcPr>
          <w:p w14:paraId="68A65EA0"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Субъекты страхового дела (страховые организации, общества взаимного страхования и страховые брокеры) </w:t>
            </w:r>
          </w:p>
        </w:tc>
        <w:tc>
          <w:tcPr>
            <w:tcW w:w="675" w:type="dxa"/>
            <w:shd w:val="clear" w:color="auto" w:fill="E5DFEC"/>
            <w:vAlign w:val="center"/>
          </w:tcPr>
          <w:p w14:paraId="518902A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13,2</w:t>
            </w:r>
          </w:p>
        </w:tc>
        <w:tc>
          <w:tcPr>
            <w:tcW w:w="675" w:type="dxa"/>
            <w:shd w:val="clear" w:color="auto" w:fill="E5DFEC"/>
            <w:vAlign w:val="center"/>
          </w:tcPr>
          <w:p w14:paraId="1037BB6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9,9</w:t>
            </w:r>
          </w:p>
        </w:tc>
        <w:tc>
          <w:tcPr>
            <w:tcW w:w="675" w:type="dxa"/>
            <w:shd w:val="clear" w:color="auto" w:fill="E5DFEC"/>
            <w:vAlign w:val="center"/>
          </w:tcPr>
          <w:p w14:paraId="451D262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5,9</w:t>
            </w:r>
          </w:p>
        </w:tc>
        <w:tc>
          <w:tcPr>
            <w:tcW w:w="676" w:type="dxa"/>
            <w:vAlign w:val="center"/>
          </w:tcPr>
          <w:p w14:paraId="0A4C6CF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38,5</w:t>
            </w:r>
          </w:p>
        </w:tc>
        <w:tc>
          <w:tcPr>
            <w:tcW w:w="676" w:type="dxa"/>
            <w:vAlign w:val="center"/>
          </w:tcPr>
          <w:p w14:paraId="30FC59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10,5</w:t>
            </w:r>
          </w:p>
        </w:tc>
        <w:tc>
          <w:tcPr>
            <w:tcW w:w="676" w:type="dxa"/>
            <w:vAlign w:val="center"/>
          </w:tcPr>
          <w:p w14:paraId="5BF513D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14,3</w:t>
            </w:r>
          </w:p>
        </w:tc>
        <w:tc>
          <w:tcPr>
            <w:tcW w:w="683" w:type="dxa"/>
            <w:shd w:val="clear" w:color="auto" w:fill="E5B8B7"/>
            <w:vAlign w:val="center"/>
          </w:tcPr>
          <w:p w14:paraId="6406334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51,7</w:t>
            </w:r>
          </w:p>
        </w:tc>
        <w:tc>
          <w:tcPr>
            <w:tcW w:w="683" w:type="dxa"/>
            <w:shd w:val="clear" w:color="auto" w:fill="E5B8B7"/>
            <w:vAlign w:val="center"/>
          </w:tcPr>
          <w:p w14:paraId="5CEA42B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20,4</w:t>
            </w:r>
          </w:p>
        </w:tc>
        <w:tc>
          <w:tcPr>
            <w:tcW w:w="683" w:type="dxa"/>
            <w:shd w:val="clear" w:color="auto" w:fill="E5B8B7"/>
            <w:vAlign w:val="center"/>
          </w:tcPr>
          <w:p w14:paraId="220F815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20,2</w:t>
            </w:r>
          </w:p>
        </w:tc>
        <w:tc>
          <w:tcPr>
            <w:tcW w:w="676" w:type="dxa"/>
            <w:vAlign w:val="center"/>
          </w:tcPr>
          <w:p w14:paraId="47E0B16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48,4</w:t>
            </w:r>
          </w:p>
        </w:tc>
        <w:tc>
          <w:tcPr>
            <w:tcW w:w="676" w:type="dxa"/>
            <w:vAlign w:val="center"/>
          </w:tcPr>
          <w:p w14:paraId="12039AD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77,0</w:t>
            </w:r>
          </w:p>
        </w:tc>
        <w:tc>
          <w:tcPr>
            <w:tcW w:w="676" w:type="dxa"/>
            <w:vAlign w:val="center"/>
          </w:tcPr>
          <w:p w14:paraId="2F58B1D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65,5</w:t>
            </w:r>
          </w:p>
        </w:tc>
        <w:tc>
          <w:tcPr>
            <w:tcW w:w="676" w:type="dxa"/>
            <w:shd w:val="clear" w:color="auto" w:fill="EAF1DD"/>
            <w:vAlign w:val="center"/>
          </w:tcPr>
          <w:p w14:paraId="78ABE0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0,0</w:t>
            </w:r>
          </w:p>
        </w:tc>
        <w:tc>
          <w:tcPr>
            <w:tcW w:w="676" w:type="dxa"/>
            <w:shd w:val="clear" w:color="auto" w:fill="EAF1DD"/>
            <w:vAlign w:val="center"/>
          </w:tcPr>
          <w:p w14:paraId="74CD5C1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676" w:type="dxa"/>
            <w:shd w:val="clear" w:color="auto" w:fill="EAF1DD"/>
            <w:vAlign w:val="center"/>
          </w:tcPr>
          <w:p w14:paraId="055386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14,3</w:t>
            </w:r>
          </w:p>
        </w:tc>
        <w:tc>
          <w:tcPr>
            <w:tcW w:w="883" w:type="dxa"/>
            <w:shd w:val="clear" w:color="auto" w:fill="auto"/>
            <w:vAlign w:val="center"/>
          </w:tcPr>
          <w:p w14:paraId="704C448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48,4</w:t>
            </w:r>
          </w:p>
        </w:tc>
        <w:tc>
          <w:tcPr>
            <w:tcW w:w="883" w:type="dxa"/>
            <w:shd w:val="clear" w:color="auto" w:fill="auto"/>
            <w:vAlign w:val="center"/>
          </w:tcPr>
          <w:p w14:paraId="38EDA18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79,6</w:t>
            </w:r>
          </w:p>
        </w:tc>
        <w:tc>
          <w:tcPr>
            <w:tcW w:w="683" w:type="dxa"/>
            <w:shd w:val="clear" w:color="auto" w:fill="auto"/>
            <w:vAlign w:val="center"/>
          </w:tcPr>
          <w:p w14:paraId="0F5B3BD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79,8</w:t>
            </w:r>
          </w:p>
        </w:tc>
      </w:tr>
      <w:tr w:rsidR="004E1373" w:rsidRPr="00C24472" w14:paraId="6CF5A30A" w14:textId="77777777" w:rsidTr="00C2447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9" w:type="dxa"/>
          </w:tcPr>
          <w:p w14:paraId="7B151157"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w:t>
            </w:r>
          </w:p>
        </w:tc>
        <w:tc>
          <w:tcPr>
            <w:tcW w:w="1892" w:type="dxa"/>
          </w:tcPr>
          <w:p w14:paraId="724730E3"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Микрофинансовые организации </w:t>
            </w:r>
          </w:p>
        </w:tc>
        <w:tc>
          <w:tcPr>
            <w:tcW w:w="675" w:type="dxa"/>
            <w:shd w:val="clear" w:color="auto" w:fill="E5DFEC"/>
            <w:vAlign w:val="center"/>
          </w:tcPr>
          <w:p w14:paraId="302B5F1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23,8</w:t>
            </w:r>
          </w:p>
        </w:tc>
        <w:tc>
          <w:tcPr>
            <w:tcW w:w="675" w:type="dxa"/>
            <w:shd w:val="clear" w:color="auto" w:fill="E5DFEC"/>
            <w:vAlign w:val="center"/>
          </w:tcPr>
          <w:p w14:paraId="0AEBBB1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57,1</w:t>
            </w:r>
          </w:p>
        </w:tc>
        <w:tc>
          <w:tcPr>
            <w:tcW w:w="675" w:type="dxa"/>
            <w:shd w:val="clear" w:color="auto" w:fill="E5DFEC"/>
            <w:vAlign w:val="center"/>
          </w:tcPr>
          <w:p w14:paraId="1076258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26,4</w:t>
            </w:r>
          </w:p>
        </w:tc>
        <w:tc>
          <w:tcPr>
            <w:tcW w:w="676" w:type="dxa"/>
            <w:vAlign w:val="center"/>
          </w:tcPr>
          <w:p w14:paraId="1F894A7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34,1</w:t>
            </w:r>
          </w:p>
        </w:tc>
        <w:tc>
          <w:tcPr>
            <w:tcW w:w="676" w:type="dxa"/>
            <w:vAlign w:val="center"/>
          </w:tcPr>
          <w:p w14:paraId="70F9613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24,2</w:t>
            </w:r>
          </w:p>
        </w:tc>
        <w:tc>
          <w:tcPr>
            <w:tcW w:w="676" w:type="dxa"/>
            <w:vAlign w:val="center"/>
          </w:tcPr>
          <w:p w14:paraId="2A141DA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40,9</w:t>
            </w:r>
          </w:p>
        </w:tc>
        <w:tc>
          <w:tcPr>
            <w:tcW w:w="683" w:type="dxa"/>
            <w:shd w:val="clear" w:color="auto" w:fill="E5B8B7"/>
            <w:vAlign w:val="center"/>
          </w:tcPr>
          <w:p w14:paraId="60C173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57,9</w:t>
            </w:r>
          </w:p>
        </w:tc>
        <w:tc>
          <w:tcPr>
            <w:tcW w:w="683" w:type="dxa"/>
            <w:shd w:val="clear" w:color="auto" w:fill="E5B8B7"/>
            <w:vAlign w:val="center"/>
          </w:tcPr>
          <w:p w14:paraId="78769A9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81,3</w:t>
            </w:r>
          </w:p>
        </w:tc>
        <w:tc>
          <w:tcPr>
            <w:tcW w:w="683" w:type="dxa"/>
            <w:shd w:val="clear" w:color="auto" w:fill="E5B8B7"/>
            <w:vAlign w:val="center"/>
          </w:tcPr>
          <w:p w14:paraId="7915FD0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67,3</w:t>
            </w:r>
          </w:p>
        </w:tc>
        <w:tc>
          <w:tcPr>
            <w:tcW w:w="676" w:type="dxa"/>
            <w:vAlign w:val="center"/>
          </w:tcPr>
          <w:p w14:paraId="5B98015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35,7</w:t>
            </w:r>
          </w:p>
        </w:tc>
        <w:tc>
          <w:tcPr>
            <w:tcW w:w="676" w:type="dxa"/>
            <w:vAlign w:val="center"/>
          </w:tcPr>
          <w:p w14:paraId="7177D7F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18,1</w:t>
            </w:r>
          </w:p>
        </w:tc>
        <w:tc>
          <w:tcPr>
            <w:tcW w:w="676" w:type="dxa"/>
            <w:vAlign w:val="center"/>
          </w:tcPr>
          <w:p w14:paraId="1DA61B5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30,6</w:t>
            </w:r>
          </w:p>
        </w:tc>
        <w:tc>
          <w:tcPr>
            <w:tcW w:w="676" w:type="dxa"/>
            <w:shd w:val="clear" w:color="auto" w:fill="EAF1DD"/>
            <w:vAlign w:val="center"/>
          </w:tcPr>
          <w:p w14:paraId="0874B4C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w:t>
            </w:r>
          </w:p>
        </w:tc>
        <w:tc>
          <w:tcPr>
            <w:tcW w:w="676" w:type="dxa"/>
            <w:shd w:val="clear" w:color="auto" w:fill="EAF1DD"/>
            <w:vAlign w:val="center"/>
          </w:tcPr>
          <w:p w14:paraId="0048D32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0,6</w:t>
            </w:r>
          </w:p>
        </w:tc>
        <w:tc>
          <w:tcPr>
            <w:tcW w:w="676" w:type="dxa"/>
            <w:shd w:val="clear" w:color="auto" w:fill="EAF1DD"/>
            <w:vAlign w:val="center"/>
          </w:tcPr>
          <w:p w14:paraId="04DA096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w:t>
            </w:r>
          </w:p>
        </w:tc>
        <w:tc>
          <w:tcPr>
            <w:tcW w:w="883" w:type="dxa"/>
            <w:vAlign w:val="center"/>
          </w:tcPr>
          <w:p w14:paraId="3BA702F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42,2</w:t>
            </w:r>
          </w:p>
        </w:tc>
        <w:tc>
          <w:tcPr>
            <w:tcW w:w="883" w:type="dxa"/>
            <w:vAlign w:val="center"/>
          </w:tcPr>
          <w:p w14:paraId="1129AA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18,7</w:t>
            </w:r>
          </w:p>
        </w:tc>
        <w:tc>
          <w:tcPr>
            <w:tcW w:w="683" w:type="dxa"/>
            <w:vAlign w:val="center"/>
          </w:tcPr>
          <w:p w14:paraId="067C632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32,7</w:t>
            </w:r>
          </w:p>
        </w:tc>
      </w:tr>
      <w:tr w:rsidR="00C24472" w:rsidRPr="00C24472" w14:paraId="1FF9764B" w14:textId="77777777" w:rsidTr="00C24472">
        <w:trPr>
          <w:trHeight w:val="704"/>
        </w:trPr>
        <w:tc>
          <w:tcPr>
            <w:cnfStyle w:val="001000000000" w:firstRow="0" w:lastRow="0" w:firstColumn="1" w:lastColumn="0" w:oddVBand="0" w:evenVBand="0" w:oddHBand="0" w:evenHBand="0" w:firstRowFirstColumn="0" w:firstRowLastColumn="0" w:lastRowFirstColumn="0" w:lastRowLastColumn="0"/>
            <w:tcW w:w="459" w:type="dxa"/>
          </w:tcPr>
          <w:p w14:paraId="267CB3D7"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w:t>
            </w:r>
          </w:p>
        </w:tc>
        <w:tc>
          <w:tcPr>
            <w:tcW w:w="1892" w:type="dxa"/>
          </w:tcPr>
          <w:p w14:paraId="190C06AA"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Негосударственные пенсионные фонды </w:t>
            </w:r>
          </w:p>
        </w:tc>
        <w:tc>
          <w:tcPr>
            <w:tcW w:w="675" w:type="dxa"/>
            <w:shd w:val="clear" w:color="auto" w:fill="E5DFEC"/>
            <w:vAlign w:val="center"/>
          </w:tcPr>
          <w:p w14:paraId="7D686D2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3,7</w:t>
            </w:r>
          </w:p>
        </w:tc>
        <w:tc>
          <w:tcPr>
            <w:tcW w:w="675" w:type="dxa"/>
            <w:shd w:val="clear" w:color="auto" w:fill="E5DFEC"/>
            <w:vAlign w:val="center"/>
          </w:tcPr>
          <w:p w14:paraId="2A2FDF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3,6</w:t>
            </w:r>
          </w:p>
        </w:tc>
        <w:tc>
          <w:tcPr>
            <w:tcW w:w="675" w:type="dxa"/>
            <w:shd w:val="clear" w:color="auto" w:fill="E5DFEC"/>
            <w:vAlign w:val="center"/>
          </w:tcPr>
          <w:p w14:paraId="09A056E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6,6</w:t>
            </w:r>
          </w:p>
        </w:tc>
        <w:tc>
          <w:tcPr>
            <w:tcW w:w="676" w:type="dxa"/>
            <w:vAlign w:val="center"/>
          </w:tcPr>
          <w:p w14:paraId="6733A4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56,3</w:t>
            </w:r>
          </w:p>
        </w:tc>
        <w:tc>
          <w:tcPr>
            <w:tcW w:w="676" w:type="dxa"/>
            <w:vAlign w:val="center"/>
          </w:tcPr>
          <w:p w14:paraId="432B69C3" w14:textId="77777777" w:rsidR="00C24472" w:rsidRPr="00C24472" w:rsidRDefault="00C24472" w:rsidP="00C24472">
            <w:pPr>
              <w:tabs>
                <w:tab w:val="center" w:pos="388"/>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21,1</w:t>
            </w:r>
          </w:p>
        </w:tc>
        <w:tc>
          <w:tcPr>
            <w:tcW w:w="676" w:type="dxa"/>
            <w:vAlign w:val="center"/>
          </w:tcPr>
          <w:p w14:paraId="7385426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21,0</w:t>
            </w:r>
          </w:p>
        </w:tc>
        <w:tc>
          <w:tcPr>
            <w:tcW w:w="683" w:type="dxa"/>
            <w:shd w:val="clear" w:color="auto" w:fill="E5B8B7"/>
            <w:vAlign w:val="center"/>
          </w:tcPr>
          <w:p w14:paraId="5A50ED6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60,0</w:t>
            </w:r>
          </w:p>
        </w:tc>
        <w:tc>
          <w:tcPr>
            <w:tcW w:w="683" w:type="dxa"/>
            <w:shd w:val="clear" w:color="auto" w:fill="E5B8B7"/>
            <w:vAlign w:val="center"/>
          </w:tcPr>
          <w:p w14:paraId="6DAFE0EE" w14:textId="77777777" w:rsidR="00C24472" w:rsidRPr="00C24472" w:rsidRDefault="00C24472" w:rsidP="00C24472">
            <w:pPr>
              <w:tabs>
                <w:tab w:val="center" w:pos="46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24,7</w:t>
            </w:r>
          </w:p>
        </w:tc>
        <w:tc>
          <w:tcPr>
            <w:tcW w:w="683" w:type="dxa"/>
            <w:shd w:val="clear" w:color="auto" w:fill="E5B8B7"/>
            <w:vAlign w:val="center"/>
          </w:tcPr>
          <w:p w14:paraId="0F54EED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27,6</w:t>
            </w:r>
          </w:p>
        </w:tc>
        <w:tc>
          <w:tcPr>
            <w:tcW w:w="676" w:type="dxa"/>
            <w:vAlign w:val="center"/>
          </w:tcPr>
          <w:p w14:paraId="485C7D6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33,0</w:t>
            </w:r>
          </w:p>
        </w:tc>
        <w:tc>
          <w:tcPr>
            <w:tcW w:w="676" w:type="dxa"/>
            <w:vAlign w:val="center"/>
          </w:tcPr>
          <w:p w14:paraId="1F43F8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74,7</w:t>
            </w:r>
          </w:p>
        </w:tc>
        <w:tc>
          <w:tcPr>
            <w:tcW w:w="676" w:type="dxa"/>
            <w:vAlign w:val="center"/>
          </w:tcPr>
          <w:p w14:paraId="0DB105B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64,2</w:t>
            </w:r>
          </w:p>
        </w:tc>
        <w:tc>
          <w:tcPr>
            <w:tcW w:w="676" w:type="dxa"/>
            <w:shd w:val="clear" w:color="auto" w:fill="EAF1DD"/>
            <w:vAlign w:val="center"/>
          </w:tcPr>
          <w:p w14:paraId="5B344B9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w:t>
            </w:r>
          </w:p>
        </w:tc>
        <w:tc>
          <w:tcPr>
            <w:tcW w:w="676" w:type="dxa"/>
            <w:shd w:val="clear" w:color="auto" w:fill="EAF1DD"/>
            <w:vAlign w:val="center"/>
          </w:tcPr>
          <w:p w14:paraId="0044B6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0,6</w:t>
            </w:r>
          </w:p>
        </w:tc>
        <w:tc>
          <w:tcPr>
            <w:tcW w:w="676" w:type="dxa"/>
            <w:shd w:val="clear" w:color="auto" w:fill="EAF1DD"/>
            <w:vAlign w:val="center"/>
          </w:tcPr>
          <w:p w14:paraId="670AB98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8,2</w:t>
            </w:r>
          </w:p>
        </w:tc>
        <w:tc>
          <w:tcPr>
            <w:tcW w:w="883" w:type="dxa"/>
            <w:shd w:val="clear" w:color="auto" w:fill="auto"/>
            <w:vAlign w:val="center"/>
          </w:tcPr>
          <w:p w14:paraId="217CE8E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40,0</w:t>
            </w:r>
          </w:p>
        </w:tc>
        <w:tc>
          <w:tcPr>
            <w:tcW w:w="883" w:type="dxa"/>
            <w:shd w:val="clear" w:color="auto" w:fill="auto"/>
            <w:vAlign w:val="center"/>
          </w:tcPr>
          <w:p w14:paraId="4FFEF0B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75,3</w:t>
            </w:r>
          </w:p>
        </w:tc>
        <w:tc>
          <w:tcPr>
            <w:tcW w:w="683" w:type="dxa"/>
            <w:shd w:val="clear" w:color="auto" w:fill="auto"/>
            <w:vAlign w:val="center"/>
          </w:tcPr>
          <w:p w14:paraId="02660C7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72,4</w:t>
            </w:r>
          </w:p>
        </w:tc>
      </w:tr>
      <w:tr w:rsidR="004E1373" w:rsidRPr="00C24472" w14:paraId="07D15A2E" w14:textId="77777777" w:rsidTr="00C2447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9" w:type="dxa"/>
          </w:tcPr>
          <w:p w14:paraId="403BEA26"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w:t>
            </w:r>
          </w:p>
        </w:tc>
        <w:tc>
          <w:tcPr>
            <w:tcW w:w="1892" w:type="dxa"/>
          </w:tcPr>
          <w:p w14:paraId="5592888C"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Брокеры</w:t>
            </w:r>
          </w:p>
        </w:tc>
        <w:tc>
          <w:tcPr>
            <w:tcW w:w="675" w:type="dxa"/>
            <w:shd w:val="clear" w:color="auto" w:fill="E5DFEC"/>
            <w:vAlign w:val="center"/>
          </w:tcPr>
          <w:p w14:paraId="718D4D6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2,8</w:t>
            </w:r>
          </w:p>
        </w:tc>
        <w:tc>
          <w:tcPr>
            <w:tcW w:w="675" w:type="dxa"/>
            <w:shd w:val="clear" w:color="auto" w:fill="E5DFEC"/>
            <w:vAlign w:val="center"/>
          </w:tcPr>
          <w:p w14:paraId="54DF73D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w:t>
            </w:r>
          </w:p>
        </w:tc>
        <w:tc>
          <w:tcPr>
            <w:tcW w:w="675" w:type="dxa"/>
            <w:shd w:val="clear" w:color="auto" w:fill="E5DFEC"/>
            <w:vAlign w:val="center"/>
          </w:tcPr>
          <w:p w14:paraId="1B6C9A1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19,7</w:t>
            </w:r>
          </w:p>
        </w:tc>
        <w:tc>
          <w:tcPr>
            <w:tcW w:w="676" w:type="dxa"/>
            <w:vAlign w:val="center"/>
          </w:tcPr>
          <w:p w14:paraId="3061002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57,7</w:t>
            </w:r>
          </w:p>
        </w:tc>
        <w:tc>
          <w:tcPr>
            <w:tcW w:w="676" w:type="dxa"/>
            <w:vAlign w:val="center"/>
          </w:tcPr>
          <w:p w14:paraId="1450E70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w:t>
            </w:r>
          </w:p>
        </w:tc>
        <w:tc>
          <w:tcPr>
            <w:tcW w:w="676" w:type="dxa"/>
            <w:vAlign w:val="center"/>
          </w:tcPr>
          <w:p w14:paraId="7EBB33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44,0</w:t>
            </w:r>
          </w:p>
        </w:tc>
        <w:tc>
          <w:tcPr>
            <w:tcW w:w="683" w:type="dxa"/>
            <w:shd w:val="clear" w:color="auto" w:fill="E5B8B7"/>
            <w:vAlign w:val="center"/>
          </w:tcPr>
          <w:p w14:paraId="6EA29F8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60,5</w:t>
            </w:r>
          </w:p>
        </w:tc>
        <w:tc>
          <w:tcPr>
            <w:tcW w:w="683" w:type="dxa"/>
            <w:shd w:val="clear" w:color="auto" w:fill="E5B8B7"/>
            <w:vAlign w:val="center"/>
          </w:tcPr>
          <w:p w14:paraId="6FCF49E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6,7</w:t>
            </w:r>
          </w:p>
        </w:tc>
        <w:tc>
          <w:tcPr>
            <w:tcW w:w="683" w:type="dxa"/>
            <w:shd w:val="clear" w:color="auto" w:fill="E5B8B7"/>
            <w:vAlign w:val="center"/>
          </w:tcPr>
          <w:p w14:paraId="7E53C60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63,7</w:t>
            </w:r>
          </w:p>
        </w:tc>
        <w:tc>
          <w:tcPr>
            <w:tcW w:w="676" w:type="dxa"/>
            <w:vAlign w:val="center"/>
          </w:tcPr>
          <w:p w14:paraId="6EE054D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28,2</w:t>
            </w:r>
          </w:p>
        </w:tc>
        <w:tc>
          <w:tcPr>
            <w:tcW w:w="676" w:type="dxa"/>
            <w:vAlign w:val="center"/>
          </w:tcPr>
          <w:p w14:paraId="2F24217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92,9</w:t>
            </w:r>
          </w:p>
        </w:tc>
        <w:tc>
          <w:tcPr>
            <w:tcW w:w="676" w:type="dxa"/>
            <w:vAlign w:val="center"/>
          </w:tcPr>
          <w:p w14:paraId="182485D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33,3</w:t>
            </w:r>
          </w:p>
        </w:tc>
        <w:tc>
          <w:tcPr>
            <w:tcW w:w="676" w:type="dxa"/>
            <w:shd w:val="clear" w:color="auto" w:fill="EAF1DD"/>
            <w:vAlign w:val="center"/>
          </w:tcPr>
          <w:p w14:paraId="4C30022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11,3</w:t>
            </w:r>
          </w:p>
        </w:tc>
        <w:tc>
          <w:tcPr>
            <w:tcW w:w="676" w:type="dxa"/>
            <w:shd w:val="clear" w:color="auto" w:fill="EAF1DD"/>
            <w:vAlign w:val="center"/>
          </w:tcPr>
          <w:p w14:paraId="68CFFCC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0,4</w:t>
            </w:r>
          </w:p>
        </w:tc>
        <w:tc>
          <w:tcPr>
            <w:tcW w:w="676" w:type="dxa"/>
            <w:shd w:val="clear" w:color="auto" w:fill="EAF1DD"/>
            <w:vAlign w:val="center"/>
          </w:tcPr>
          <w:p w14:paraId="0E20E08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3,0</w:t>
            </w:r>
          </w:p>
        </w:tc>
        <w:tc>
          <w:tcPr>
            <w:tcW w:w="883" w:type="dxa"/>
            <w:vAlign w:val="center"/>
          </w:tcPr>
          <w:p w14:paraId="1E52F93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39,5</w:t>
            </w:r>
          </w:p>
        </w:tc>
        <w:tc>
          <w:tcPr>
            <w:tcW w:w="883" w:type="dxa"/>
            <w:vAlign w:val="center"/>
          </w:tcPr>
          <w:p w14:paraId="702F2F6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93,3</w:t>
            </w:r>
          </w:p>
        </w:tc>
        <w:tc>
          <w:tcPr>
            <w:tcW w:w="683" w:type="dxa"/>
            <w:vAlign w:val="center"/>
          </w:tcPr>
          <w:p w14:paraId="5D39A73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36,3</w:t>
            </w:r>
          </w:p>
        </w:tc>
      </w:tr>
      <w:tr w:rsidR="00C24472" w:rsidRPr="00C24472" w14:paraId="41F1B986" w14:textId="77777777" w:rsidTr="00C24472">
        <w:trPr>
          <w:trHeight w:val="681"/>
        </w:trPr>
        <w:tc>
          <w:tcPr>
            <w:cnfStyle w:val="001000000000" w:firstRow="0" w:lastRow="0" w:firstColumn="1" w:lastColumn="0" w:oddVBand="0" w:evenVBand="0" w:oddHBand="0" w:evenHBand="0" w:firstRowFirstColumn="0" w:firstRowLastColumn="0" w:lastRowFirstColumn="0" w:lastRowLastColumn="0"/>
            <w:tcW w:w="459" w:type="dxa"/>
          </w:tcPr>
          <w:p w14:paraId="057D3EBA"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w:t>
            </w:r>
          </w:p>
        </w:tc>
        <w:tc>
          <w:tcPr>
            <w:tcW w:w="1892" w:type="dxa"/>
          </w:tcPr>
          <w:p w14:paraId="30DC18E6"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Кредитные потребительские кооперативы </w:t>
            </w:r>
          </w:p>
        </w:tc>
        <w:tc>
          <w:tcPr>
            <w:tcW w:w="675" w:type="dxa"/>
            <w:shd w:val="clear" w:color="auto" w:fill="E5DFEC"/>
            <w:vAlign w:val="center"/>
          </w:tcPr>
          <w:p w14:paraId="06B3F34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15,8</w:t>
            </w:r>
          </w:p>
        </w:tc>
        <w:tc>
          <w:tcPr>
            <w:tcW w:w="675" w:type="dxa"/>
            <w:shd w:val="clear" w:color="auto" w:fill="E5DFEC"/>
            <w:vAlign w:val="center"/>
          </w:tcPr>
          <w:p w14:paraId="40893F8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47,5</w:t>
            </w:r>
          </w:p>
        </w:tc>
        <w:tc>
          <w:tcPr>
            <w:tcW w:w="675" w:type="dxa"/>
            <w:shd w:val="clear" w:color="auto" w:fill="E5DFEC"/>
            <w:vAlign w:val="center"/>
          </w:tcPr>
          <w:p w14:paraId="6C56786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12,3</w:t>
            </w:r>
          </w:p>
        </w:tc>
        <w:tc>
          <w:tcPr>
            <w:tcW w:w="676" w:type="dxa"/>
            <w:vAlign w:val="center"/>
          </w:tcPr>
          <w:p w14:paraId="4C56E6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55,0</w:t>
            </w:r>
          </w:p>
        </w:tc>
        <w:tc>
          <w:tcPr>
            <w:tcW w:w="676" w:type="dxa"/>
            <w:vAlign w:val="center"/>
          </w:tcPr>
          <w:p w14:paraId="3CDF6F6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25,7</w:t>
            </w:r>
          </w:p>
        </w:tc>
        <w:tc>
          <w:tcPr>
            <w:tcW w:w="676" w:type="dxa"/>
            <w:vAlign w:val="center"/>
          </w:tcPr>
          <w:p w14:paraId="62C099F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50,8</w:t>
            </w:r>
          </w:p>
        </w:tc>
        <w:tc>
          <w:tcPr>
            <w:tcW w:w="683" w:type="dxa"/>
            <w:shd w:val="clear" w:color="auto" w:fill="E5B8B7"/>
            <w:vAlign w:val="center"/>
          </w:tcPr>
          <w:p w14:paraId="11DFFF7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70,8</w:t>
            </w:r>
          </w:p>
        </w:tc>
        <w:tc>
          <w:tcPr>
            <w:tcW w:w="683" w:type="dxa"/>
            <w:shd w:val="clear" w:color="auto" w:fill="E5B8B7"/>
            <w:vAlign w:val="center"/>
          </w:tcPr>
          <w:p w14:paraId="5957299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73,2</w:t>
            </w:r>
          </w:p>
        </w:tc>
        <w:tc>
          <w:tcPr>
            <w:tcW w:w="683" w:type="dxa"/>
            <w:shd w:val="clear" w:color="auto" w:fill="E5B8B7"/>
            <w:vAlign w:val="center"/>
          </w:tcPr>
          <w:p w14:paraId="7FE2EDF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63,1</w:t>
            </w:r>
          </w:p>
        </w:tc>
        <w:tc>
          <w:tcPr>
            <w:tcW w:w="676" w:type="dxa"/>
            <w:vAlign w:val="center"/>
          </w:tcPr>
          <w:p w14:paraId="3FCF85A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25,0</w:t>
            </w:r>
          </w:p>
        </w:tc>
        <w:tc>
          <w:tcPr>
            <w:tcW w:w="676" w:type="dxa"/>
            <w:vAlign w:val="center"/>
          </w:tcPr>
          <w:p w14:paraId="1747339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20,8</w:t>
            </w:r>
          </w:p>
        </w:tc>
        <w:tc>
          <w:tcPr>
            <w:tcW w:w="676" w:type="dxa"/>
            <w:vAlign w:val="center"/>
          </w:tcPr>
          <w:p w14:paraId="2193964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31,1</w:t>
            </w:r>
          </w:p>
        </w:tc>
        <w:tc>
          <w:tcPr>
            <w:tcW w:w="676" w:type="dxa"/>
            <w:shd w:val="clear" w:color="auto" w:fill="EAF1DD"/>
            <w:vAlign w:val="center"/>
          </w:tcPr>
          <w:p w14:paraId="35F8FAE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4,2</w:t>
            </w:r>
          </w:p>
        </w:tc>
        <w:tc>
          <w:tcPr>
            <w:tcW w:w="676" w:type="dxa"/>
            <w:shd w:val="clear" w:color="auto" w:fill="EAF1DD"/>
            <w:vAlign w:val="center"/>
          </w:tcPr>
          <w:p w14:paraId="2BBD88D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w:t>
            </w:r>
          </w:p>
        </w:tc>
        <w:tc>
          <w:tcPr>
            <w:tcW w:w="676" w:type="dxa"/>
            <w:shd w:val="clear" w:color="auto" w:fill="EAF1DD"/>
            <w:vAlign w:val="center"/>
          </w:tcPr>
          <w:p w14:paraId="2136962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5,8</w:t>
            </w:r>
          </w:p>
        </w:tc>
        <w:tc>
          <w:tcPr>
            <w:tcW w:w="883" w:type="dxa"/>
            <w:shd w:val="clear" w:color="auto" w:fill="auto"/>
            <w:vAlign w:val="center"/>
          </w:tcPr>
          <w:p w14:paraId="462B93B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29,2</w:t>
            </w:r>
          </w:p>
        </w:tc>
        <w:tc>
          <w:tcPr>
            <w:tcW w:w="883" w:type="dxa"/>
            <w:shd w:val="clear" w:color="auto" w:fill="auto"/>
            <w:vAlign w:val="center"/>
          </w:tcPr>
          <w:p w14:paraId="10CF824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26,8</w:t>
            </w:r>
          </w:p>
        </w:tc>
        <w:tc>
          <w:tcPr>
            <w:tcW w:w="683" w:type="dxa"/>
            <w:shd w:val="clear" w:color="auto" w:fill="auto"/>
            <w:vAlign w:val="center"/>
          </w:tcPr>
          <w:p w14:paraId="03C544E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36,9</w:t>
            </w:r>
          </w:p>
        </w:tc>
      </w:tr>
    </w:tbl>
    <w:p w14:paraId="29CB1D4E" w14:textId="77777777" w:rsidR="00353784" w:rsidRPr="00C24472" w:rsidRDefault="00353784" w:rsidP="00C24472">
      <w:pPr>
        <w:spacing w:after="0" w:line="240" w:lineRule="auto"/>
        <w:rPr>
          <w:rFonts w:ascii="Times New Roman" w:eastAsia="Times New Roman" w:hAnsi="Times New Roman"/>
          <w:iCs/>
          <w:sz w:val="24"/>
          <w:szCs w:val="24"/>
          <w:highlight w:val="yellow"/>
          <w:lang w:eastAsia="ru-RU"/>
        </w:rPr>
      </w:pPr>
    </w:p>
    <w:p w14:paraId="58381404" w14:textId="77777777" w:rsidR="00C24472" w:rsidRDefault="00C24472" w:rsidP="00F646B1">
      <w:pPr>
        <w:spacing w:after="0" w:line="240" w:lineRule="auto"/>
        <w:ind w:firstLine="709"/>
        <w:jc w:val="right"/>
        <w:rPr>
          <w:rFonts w:ascii="Times New Roman" w:eastAsia="Times New Roman" w:hAnsi="Times New Roman"/>
          <w:iCs/>
          <w:sz w:val="24"/>
          <w:szCs w:val="24"/>
          <w:highlight w:val="yellow"/>
          <w:lang w:eastAsia="ru-RU"/>
        </w:rPr>
      </w:pPr>
    </w:p>
    <w:p w14:paraId="487FFC04" w14:textId="082B63A4" w:rsidR="00E16351" w:rsidRPr="00C24472" w:rsidRDefault="00353784" w:rsidP="00F646B1">
      <w:pPr>
        <w:spacing w:after="0" w:line="240" w:lineRule="auto"/>
        <w:ind w:firstLine="709"/>
        <w:jc w:val="right"/>
        <w:rPr>
          <w:rFonts w:ascii="Times New Roman" w:eastAsia="Times New Roman" w:hAnsi="Times New Roman"/>
          <w:iCs/>
          <w:sz w:val="28"/>
          <w:szCs w:val="28"/>
        </w:rPr>
      </w:pPr>
      <w:r w:rsidRPr="00C24472">
        <w:rPr>
          <w:rFonts w:ascii="Times New Roman" w:eastAsia="Times New Roman" w:hAnsi="Times New Roman"/>
          <w:iCs/>
          <w:sz w:val="24"/>
          <w:szCs w:val="24"/>
          <w:lang w:eastAsia="ru-RU"/>
        </w:rPr>
        <w:lastRenderedPageBreak/>
        <w:t>Таблица 1</w:t>
      </w:r>
      <w:r w:rsidR="00C24472" w:rsidRPr="00C24472">
        <w:rPr>
          <w:rFonts w:ascii="Times New Roman" w:eastAsia="Times New Roman" w:hAnsi="Times New Roman"/>
          <w:iCs/>
          <w:sz w:val="24"/>
          <w:szCs w:val="24"/>
          <w:lang w:eastAsia="ru-RU"/>
        </w:rPr>
        <w:t>4</w:t>
      </w:r>
      <w:r w:rsidRPr="00C24472">
        <w:rPr>
          <w:rFonts w:ascii="Times New Roman" w:eastAsia="Times New Roman" w:hAnsi="Times New Roman"/>
          <w:iCs/>
          <w:sz w:val="24"/>
          <w:szCs w:val="24"/>
          <w:lang w:eastAsia="ru-RU"/>
        </w:rPr>
        <w:t>. Уровень доверия респондентов финансовым организациям</w:t>
      </w:r>
    </w:p>
    <w:p w14:paraId="0A472E61" w14:textId="77777777" w:rsidR="00353784" w:rsidRPr="00C24472" w:rsidRDefault="00353784" w:rsidP="00353784">
      <w:pPr>
        <w:spacing w:after="0" w:line="240" w:lineRule="auto"/>
        <w:ind w:firstLine="709"/>
        <w:jc w:val="right"/>
        <w:rPr>
          <w:rFonts w:ascii="Times New Roman" w:eastAsia="Times New Roman" w:hAnsi="Times New Roman"/>
          <w:color w:val="000000"/>
          <w:kern w:val="2"/>
          <w:lang w:eastAsia="ar-SA"/>
        </w:rPr>
      </w:pPr>
      <w:r w:rsidRPr="00C24472">
        <w:rPr>
          <w:rFonts w:ascii="Times New Roman" w:eastAsia="Times New Roman" w:hAnsi="Times New Roman"/>
          <w:color w:val="000000"/>
          <w:kern w:val="2"/>
          <w:lang w:eastAsia="ar-SA"/>
        </w:rPr>
        <w:t>% от респондентов</w:t>
      </w:r>
    </w:p>
    <w:tbl>
      <w:tblPr>
        <w:tblStyle w:val="GridTable6ColorfulAccent161"/>
        <w:tblW w:w="0" w:type="auto"/>
        <w:tblLayout w:type="fixed"/>
        <w:tblLook w:val="04A0" w:firstRow="1" w:lastRow="0" w:firstColumn="1" w:lastColumn="0" w:noHBand="0" w:noVBand="1"/>
      </w:tblPr>
      <w:tblGrid>
        <w:gridCol w:w="512"/>
        <w:gridCol w:w="2259"/>
        <w:gridCol w:w="683"/>
        <w:gridCol w:w="683"/>
        <w:gridCol w:w="678"/>
        <w:gridCol w:w="566"/>
        <w:gridCol w:w="683"/>
        <w:gridCol w:w="594"/>
        <w:gridCol w:w="658"/>
        <w:gridCol w:w="691"/>
        <w:gridCol w:w="691"/>
        <w:gridCol w:w="683"/>
        <w:gridCol w:w="683"/>
        <w:gridCol w:w="662"/>
        <w:gridCol w:w="691"/>
        <w:gridCol w:w="683"/>
        <w:gridCol w:w="604"/>
        <w:gridCol w:w="683"/>
        <w:gridCol w:w="683"/>
        <w:gridCol w:w="662"/>
      </w:tblGrid>
      <w:tr w:rsidR="00C24472" w:rsidRPr="00C24472" w14:paraId="5B77976C"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vMerge w:val="restart"/>
            <w:vAlign w:val="center"/>
          </w:tcPr>
          <w:p w14:paraId="044F0FD0"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color w:val="000000"/>
                <w:sz w:val="24"/>
                <w:szCs w:val="24"/>
                <w:lang w:eastAsia="ru-RU"/>
              </w:rPr>
            </w:pPr>
            <w:bookmarkStart w:id="69" w:name="_Hlk122469261"/>
            <w:r w:rsidRPr="00C24472">
              <w:rPr>
                <w:rFonts w:ascii="Times New Roman" w:eastAsia="Times New Roman" w:hAnsi="Times New Roman"/>
                <w:color w:val="000000"/>
                <w:sz w:val="24"/>
                <w:szCs w:val="24"/>
                <w:lang w:eastAsia="ru-RU"/>
              </w:rPr>
              <w:t>№ п/п</w:t>
            </w:r>
          </w:p>
        </w:tc>
        <w:tc>
          <w:tcPr>
            <w:tcW w:w="2259" w:type="dxa"/>
            <w:vMerge w:val="restart"/>
            <w:vAlign w:val="center"/>
          </w:tcPr>
          <w:p w14:paraId="681E48D2" w14:textId="77777777" w:rsidR="00C24472" w:rsidRPr="00C24472" w:rsidRDefault="00C24472" w:rsidP="00C244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Финансовые организации</w:t>
            </w:r>
          </w:p>
        </w:tc>
        <w:tc>
          <w:tcPr>
            <w:tcW w:w="2044" w:type="dxa"/>
            <w:gridSpan w:val="3"/>
            <w:shd w:val="clear" w:color="auto" w:fill="DBE5F1"/>
            <w:vAlign w:val="center"/>
          </w:tcPr>
          <w:p w14:paraId="6CDC8B36"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Полностью НЕ доверяю</w:t>
            </w:r>
          </w:p>
        </w:tc>
        <w:tc>
          <w:tcPr>
            <w:tcW w:w="1843" w:type="dxa"/>
            <w:gridSpan w:val="3"/>
            <w:vAlign w:val="center"/>
          </w:tcPr>
          <w:p w14:paraId="63D5782C"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Скорее НЕ доверяю</w:t>
            </w:r>
          </w:p>
        </w:tc>
        <w:tc>
          <w:tcPr>
            <w:tcW w:w="2040" w:type="dxa"/>
            <w:gridSpan w:val="3"/>
            <w:shd w:val="clear" w:color="auto" w:fill="E5B8B7"/>
            <w:vAlign w:val="center"/>
          </w:tcPr>
          <w:p w14:paraId="0F701D02"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Степень недоверия</w:t>
            </w:r>
          </w:p>
        </w:tc>
        <w:tc>
          <w:tcPr>
            <w:tcW w:w="2028" w:type="dxa"/>
            <w:gridSpan w:val="3"/>
            <w:vAlign w:val="center"/>
          </w:tcPr>
          <w:p w14:paraId="5B159437"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Скорее доверяю</w:t>
            </w:r>
          </w:p>
        </w:tc>
        <w:tc>
          <w:tcPr>
            <w:tcW w:w="1978" w:type="dxa"/>
            <w:gridSpan w:val="3"/>
            <w:shd w:val="clear" w:color="auto" w:fill="EAF1DD"/>
            <w:vAlign w:val="center"/>
          </w:tcPr>
          <w:p w14:paraId="65E3EE8D"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Полностью доверяю</w:t>
            </w:r>
          </w:p>
        </w:tc>
        <w:tc>
          <w:tcPr>
            <w:tcW w:w="2028" w:type="dxa"/>
            <w:gridSpan w:val="3"/>
            <w:shd w:val="clear" w:color="auto" w:fill="auto"/>
            <w:vAlign w:val="center"/>
          </w:tcPr>
          <w:p w14:paraId="744378A0"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Степень доверия</w:t>
            </w:r>
          </w:p>
        </w:tc>
      </w:tr>
      <w:tr w:rsidR="00C24472" w:rsidRPr="00C24472" w14:paraId="560311F5" w14:textId="77777777" w:rsidTr="00C24472">
        <w:trPr>
          <w:cnfStyle w:val="100000000000" w:firstRow="1" w:lastRow="0" w:firstColumn="0" w:lastColumn="0" w:oddVBand="0" w:evenVBand="0" w:oddHBand="0" w:evenHBand="0" w:firstRowFirstColumn="0" w:firstRowLastColumn="0" w:lastRowFirstColumn="0" w:lastRowLastColumn="0"/>
          <w:cantSplit/>
          <w:trHeight w:val="816"/>
          <w:tblHeader/>
        </w:trPr>
        <w:tc>
          <w:tcPr>
            <w:cnfStyle w:val="001000000000" w:firstRow="0" w:lastRow="0" w:firstColumn="1" w:lastColumn="0" w:oddVBand="0" w:evenVBand="0" w:oddHBand="0" w:evenHBand="0" w:firstRowFirstColumn="0" w:firstRowLastColumn="0" w:lastRowFirstColumn="0" w:lastRowLastColumn="0"/>
            <w:tcW w:w="512" w:type="dxa"/>
            <w:vMerge/>
            <w:vAlign w:val="center"/>
          </w:tcPr>
          <w:p w14:paraId="15F8E979"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p>
        </w:tc>
        <w:tc>
          <w:tcPr>
            <w:tcW w:w="2259" w:type="dxa"/>
            <w:vMerge/>
            <w:vAlign w:val="center"/>
          </w:tcPr>
          <w:p w14:paraId="09217544" w14:textId="77777777" w:rsidR="00C24472" w:rsidRPr="00C24472" w:rsidRDefault="00C24472" w:rsidP="00C244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683" w:type="dxa"/>
            <w:shd w:val="clear" w:color="auto" w:fill="DBE5F1"/>
            <w:textDirection w:val="btLr"/>
            <w:vAlign w:val="center"/>
          </w:tcPr>
          <w:p w14:paraId="639C6EEB"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DBE5F1"/>
            <w:textDirection w:val="btLr"/>
            <w:vAlign w:val="center"/>
          </w:tcPr>
          <w:p w14:paraId="0358169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8" w:type="dxa"/>
            <w:shd w:val="clear" w:color="auto" w:fill="DBE5F1"/>
            <w:textDirection w:val="btLr"/>
          </w:tcPr>
          <w:p w14:paraId="6566B9C6"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2022 г.</w:t>
            </w:r>
          </w:p>
        </w:tc>
        <w:tc>
          <w:tcPr>
            <w:tcW w:w="566" w:type="dxa"/>
            <w:textDirection w:val="btLr"/>
            <w:vAlign w:val="center"/>
          </w:tcPr>
          <w:p w14:paraId="30F1DFD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textDirection w:val="btLr"/>
            <w:vAlign w:val="center"/>
          </w:tcPr>
          <w:p w14:paraId="4A25C93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594" w:type="dxa"/>
            <w:shd w:val="clear" w:color="auto" w:fill="auto"/>
            <w:textDirection w:val="btLr"/>
          </w:tcPr>
          <w:p w14:paraId="26A5626E" w14:textId="77777777" w:rsidR="00C24472" w:rsidRPr="00C24472" w:rsidRDefault="00C24472" w:rsidP="00C24472">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2022 г. </w:t>
            </w:r>
          </w:p>
        </w:tc>
        <w:tc>
          <w:tcPr>
            <w:tcW w:w="658" w:type="dxa"/>
            <w:shd w:val="clear" w:color="auto" w:fill="E5B8B7"/>
            <w:textDirection w:val="btLr"/>
            <w:vAlign w:val="center"/>
          </w:tcPr>
          <w:p w14:paraId="31BDDDD2"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0"/>
                <w:szCs w:val="20"/>
                <w:lang w:eastAsia="ru-RU"/>
              </w:rPr>
            </w:pPr>
            <w:r w:rsidRPr="00C24472">
              <w:rPr>
                <w:rFonts w:ascii="Times New Roman" w:eastAsia="Times New Roman" w:hAnsi="Times New Roman"/>
                <w:color w:val="auto"/>
                <w:sz w:val="20"/>
                <w:szCs w:val="20"/>
                <w:lang w:eastAsia="ru-RU"/>
              </w:rPr>
              <w:t>2020г.</w:t>
            </w:r>
          </w:p>
        </w:tc>
        <w:tc>
          <w:tcPr>
            <w:tcW w:w="691" w:type="dxa"/>
            <w:shd w:val="clear" w:color="auto" w:fill="E5B8B7"/>
            <w:textDirection w:val="btLr"/>
            <w:vAlign w:val="center"/>
          </w:tcPr>
          <w:p w14:paraId="5BF37C2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0"/>
                <w:szCs w:val="20"/>
                <w:lang w:eastAsia="ru-RU"/>
              </w:rPr>
            </w:pPr>
            <w:r w:rsidRPr="00C24472">
              <w:rPr>
                <w:rFonts w:ascii="Times New Roman" w:eastAsia="Times New Roman" w:hAnsi="Times New Roman"/>
                <w:color w:val="auto"/>
                <w:sz w:val="20"/>
                <w:szCs w:val="20"/>
                <w:lang w:eastAsia="ru-RU"/>
              </w:rPr>
              <w:t>2021г.</w:t>
            </w:r>
          </w:p>
        </w:tc>
        <w:tc>
          <w:tcPr>
            <w:tcW w:w="691" w:type="dxa"/>
            <w:shd w:val="clear" w:color="auto" w:fill="E5B8B7"/>
            <w:textDirection w:val="btLr"/>
          </w:tcPr>
          <w:p w14:paraId="26EFE81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2022 г. </w:t>
            </w:r>
          </w:p>
        </w:tc>
        <w:tc>
          <w:tcPr>
            <w:tcW w:w="683" w:type="dxa"/>
            <w:textDirection w:val="btLr"/>
            <w:vAlign w:val="center"/>
          </w:tcPr>
          <w:p w14:paraId="5CA6E1F0"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textDirection w:val="btLr"/>
            <w:vAlign w:val="center"/>
          </w:tcPr>
          <w:p w14:paraId="0936A78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62" w:type="dxa"/>
            <w:textDirection w:val="btLr"/>
          </w:tcPr>
          <w:p w14:paraId="10C4C83F"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2022 г.</w:t>
            </w:r>
          </w:p>
        </w:tc>
        <w:tc>
          <w:tcPr>
            <w:tcW w:w="691" w:type="dxa"/>
            <w:shd w:val="clear" w:color="auto" w:fill="EAF1DD"/>
            <w:textDirection w:val="btLr"/>
            <w:vAlign w:val="center"/>
          </w:tcPr>
          <w:p w14:paraId="6842DE3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EAF1DD"/>
            <w:textDirection w:val="btLr"/>
            <w:vAlign w:val="center"/>
          </w:tcPr>
          <w:p w14:paraId="6852FEA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04" w:type="dxa"/>
            <w:shd w:val="clear" w:color="auto" w:fill="EAF1DD"/>
            <w:textDirection w:val="btLr"/>
          </w:tcPr>
          <w:p w14:paraId="53011CDF"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2022 г. </w:t>
            </w:r>
          </w:p>
        </w:tc>
        <w:tc>
          <w:tcPr>
            <w:tcW w:w="683" w:type="dxa"/>
            <w:shd w:val="clear" w:color="auto" w:fill="auto"/>
            <w:textDirection w:val="btLr"/>
            <w:vAlign w:val="center"/>
          </w:tcPr>
          <w:p w14:paraId="6CBD71A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auto"/>
            <w:textDirection w:val="btLr"/>
            <w:vAlign w:val="center"/>
          </w:tcPr>
          <w:p w14:paraId="3ABECB72"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0"/>
                <w:szCs w:val="20"/>
                <w:lang w:eastAsia="ru-RU"/>
              </w:rPr>
            </w:pPr>
            <w:r w:rsidRPr="00C24472">
              <w:rPr>
                <w:rFonts w:ascii="Times New Roman" w:eastAsia="Times New Roman" w:hAnsi="Times New Roman"/>
                <w:color w:val="auto"/>
                <w:sz w:val="20"/>
                <w:szCs w:val="20"/>
                <w:lang w:eastAsia="ru-RU"/>
              </w:rPr>
              <w:t>2021г.</w:t>
            </w:r>
          </w:p>
        </w:tc>
        <w:tc>
          <w:tcPr>
            <w:tcW w:w="662" w:type="dxa"/>
            <w:shd w:val="clear" w:color="auto" w:fill="auto"/>
            <w:textDirection w:val="btLr"/>
          </w:tcPr>
          <w:p w14:paraId="448FA6E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2022 г.</w:t>
            </w:r>
          </w:p>
        </w:tc>
      </w:tr>
      <w:tr w:rsidR="0004140E" w:rsidRPr="00C24472" w14:paraId="07B8F786" w14:textId="77777777" w:rsidTr="00C24472">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12" w:type="dxa"/>
          </w:tcPr>
          <w:p w14:paraId="4ED4D1A0"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1</w:t>
            </w:r>
          </w:p>
        </w:tc>
        <w:tc>
          <w:tcPr>
            <w:tcW w:w="2259" w:type="dxa"/>
          </w:tcPr>
          <w:p w14:paraId="557AB6FF"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Банки </w:t>
            </w:r>
          </w:p>
        </w:tc>
        <w:tc>
          <w:tcPr>
            <w:tcW w:w="683" w:type="dxa"/>
            <w:vAlign w:val="center"/>
          </w:tcPr>
          <w:p w14:paraId="5FCB469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w:t>
            </w:r>
          </w:p>
        </w:tc>
        <w:tc>
          <w:tcPr>
            <w:tcW w:w="683" w:type="dxa"/>
            <w:vAlign w:val="center"/>
          </w:tcPr>
          <w:p w14:paraId="1460665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7,1</w:t>
            </w:r>
          </w:p>
        </w:tc>
        <w:tc>
          <w:tcPr>
            <w:tcW w:w="678" w:type="dxa"/>
            <w:vAlign w:val="center"/>
          </w:tcPr>
          <w:p w14:paraId="51434D7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566" w:type="dxa"/>
            <w:vAlign w:val="center"/>
          </w:tcPr>
          <w:p w14:paraId="1DFF554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13,7</w:t>
            </w:r>
          </w:p>
        </w:tc>
        <w:tc>
          <w:tcPr>
            <w:tcW w:w="683" w:type="dxa"/>
            <w:vAlign w:val="center"/>
          </w:tcPr>
          <w:p w14:paraId="67773B1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9,9</w:t>
            </w:r>
          </w:p>
        </w:tc>
        <w:tc>
          <w:tcPr>
            <w:tcW w:w="594" w:type="dxa"/>
            <w:vAlign w:val="center"/>
          </w:tcPr>
          <w:p w14:paraId="6423BBD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11,0</w:t>
            </w:r>
          </w:p>
        </w:tc>
        <w:tc>
          <w:tcPr>
            <w:tcW w:w="658" w:type="dxa"/>
            <w:shd w:val="clear" w:color="auto" w:fill="E5B8B7"/>
            <w:vAlign w:val="center"/>
          </w:tcPr>
          <w:p w14:paraId="49E963E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15,9</w:t>
            </w:r>
          </w:p>
        </w:tc>
        <w:tc>
          <w:tcPr>
            <w:tcW w:w="691" w:type="dxa"/>
            <w:shd w:val="clear" w:color="auto" w:fill="E5B8B7"/>
            <w:vAlign w:val="center"/>
          </w:tcPr>
          <w:p w14:paraId="19AA24A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17,0</w:t>
            </w:r>
          </w:p>
        </w:tc>
        <w:tc>
          <w:tcPr>
            <w:tcW w:w="691" w:type="dxa"/>
            <w:shd w:val="clear" w:color="auto" w:fill="E5B8B7"/>
            <w:vAlign w:val="center"/>
          </w:tcPr>
          <w:p w14:paraId="2F4CFA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15,0</w:t>
            </w:r>
          </w:p>
        </w:tc>
        <w:tc>
          <w:tcPr>
            <w:tcW w:w="683" w:type="dxa"/>
            <w:vAlign w:val="center"/>
          </w:tcPr>
          <w:p w14:paraId="3721A75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75,2</w:t>
            </w:r>
          </w:p>
        </w:tc>
        <w:tc>
          <w:tcPr>
            <w:tcW w:w="683" w:type="dxa"/>
            <w:vAlign w:val="center"/>
          </w:tcPr>
          <w:p w14:paraId="211D1CD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74,1</w:t>
            </w:r>
          </w:p>
        </w:tc>
        <w:tc>
          <w:tcPr>
            <w:tcW w:w="662" w:type="dxa"/>
            <w:vAlign w:val="center"/>
          </w:tcPr>
          <w:p w14:paraId="74E8C12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73,0</w:t>
            </w:r>
          </w:p>
        </w:tc>
        <w:tc>
          <w:tcPr>
            <w:tcW w:w="691" w:type="dxa"/>
            <w:shd w:val="clear" w:color="auto" w:fill="EAF1DD"/>
            <w:vAlign w:val="center"/>
          </w:tcPr>
          <w:p w14:paraId="20467C2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9,0</w:t>
            </w:r>
          </w:p>
        </w:tc>
        <w:tc>
          <w:tcPr>
            <w:tcW w:w="683" w:type="dxa"/>
            <w:shd w:val="clear" w:color="auto" w:fill="EAF1DD"/>
            <w:vAlign w:val="center"/>
          </w:tcPr>
          <w:p w14:paraId="4B15208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8,9</w:t>
            </w:r>
          </w:p>
        </w:tc>
        <w:tc>
          <w:tcPr>
            <w:tcW w:w="604" w:type="dxa"/>
            <w:shd w:val="clear" w:color="auto" w:fill="EAF1DD"/>
            <w:vAlign w:val="center"/>
          </w:tcPr>
          <w:p w14:paraId="048CF43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12,0</w:t>
            </w:r>
          </w:p>
        </w:tc>
        <w:tc>
          <w:tcPr>
            <w:tcW w:w="683" w:type="dxa"/>
            <w:vAlign w:val="center"/>
          </w:tcPr>
          <w:p w14:paraId="2E82C04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84,2</w:t>
            </w:r>
          </w:p>
        </w:tc>
        <w:tc>
          <w:tcPr>
            <w:tcW w:w="683" w:type="dxa"/>
            <w:vAlign w:val="center"/>
          </w:tcPr>
          <w:p w14:paraId="6916F76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83,0</w:t>
            </w:r>
          </w:p>
        </w:tc>
        <w:tc>
          <w:tcPr>
            <w:tcW w:w="662" w:type="dxa"/>
            <w:vAlign w:val="center"/>
          </w:tcPr>
          <w:p w14:paraId="311EDAB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85,0</w:t>
            </w:r>
          </w:p>
        </w:tc>
      </w:tr>
      <w:tr w:rsidR="00C24472" w:rsidRPr="00C24472" w14:paraId="2F593CC7" w14:textId="77777777" w:rsidTr="00C24472">
        <w:trPr>
          <w:trHeight w:val="1839"/>
        </w:trPr>
        <w:tc>
          <w:tcPr>
            <w:cnfStyle w:val="001000000000" w:firstRow="0" w:lastRow="0" w:firstColumn="1" w:lastColumn="0" w:oddVBand="0" w:evenVBand="0" w:oddHBand="0" w:evenHBand="0" w:firstRowFirstColumn="0" w:firstRowLastColumn="0" w:lastRowFirstColumn="0" w:lastRowLastColumn="0"/>
            <w:tcW w:w="512" w:type="dxa"/>
          </w:tcPr>
          <w:p w14:paraId="5DFC71C5"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2</w:t>
            </w:r>
          </w:p>
        </w:tc>
        <w:tc>
          <w:tcPr>
            <w:tcW w:w="2259" w:type="dxa"/>
          </w:tcPr>
          <w:p w14:paraId="38A58535"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Субъекты страхового дела (страховые организации, общества взаимного страхования и страховые брокеры) </w:t>
            </w:r>
          </w:p>
        </w:tc>
        <w:tc>
          <w:tcPr>
            <w:tcW w:w="683" w:type="dxa"/>
            <w:shd w:val="clear" w:color="auto" w:fill="DBE5F1"/>
            <w:vAlign w:val="center"/>
          </w:tcPr>
          <w:p w14:paraId="40F418A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9,0</w:t>
            </w:r>
          </w:p>
        </w:tc>
        <w:tc>
          <w:tcPr>
            <w:tcW w:w="683" w:type="dxa"/>
            <w:shd w:val="clear" w:color="auto" w:fill="DBE5F1"/>
            <w:vAlign w:val="center"/>
          </w:tcPr>
          <w:p w14:paraId="6F625C5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9,6</w:t>
            </w:r>
          </w:p>
        </w:tc>
        <w:tc>
          <w:tcPr>
            <w:tcW w:w="678" w:type="dxa"/>
            <w:shd w:val="clear" w:color="auto" w:fill="DBE5F1"/>
            <w:vAlign w:val="center"/>
          </w:tcPr>
          <w:p w14:paraId="2B7D4CC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19,9</w:t>
            </w:r>
          </w:p>
        </w:tc>
        <w:tc>
          <w:tcPr>
            <w:tcW w:w="566" w:type="dxa"/>
            <w:vAlign w:val="center"/>
          </w:tcPr>
          <w:p w14:paraId="00F61ED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34,8</w:t>
            </w:r>
          </w:p>
        </w:tc>
        <w:tc>
          <w:tcPr>
            <w:tcW w:w="683" w:type="dxa"/>
            <w:vAlign w:val="center"/>
          </w:tcPr>
          <w:p w14:paraId="7D09132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35,9</w:t>
            </w:r>
          </w:p>
        </w:tc>
        <w:tc>
          <w:tcPr>
            <w:tcW w:w="594" w:type="dxa"/>
            <w:shd w:val="clear" w:color="auto" w:fill="auto"/>
            <w:vAlign w:val="center"/>
          </w:tcPr>
          <w:p w14:paraId="6031FB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26,0</w:t>
            </w:r>
          </w:p>
        </w:tc>
        <w:tc>
          <w:tcPr>
            <w:tcW w:w="658" w:type="dxa"/>
            <w:shd w:val="clear" w:color="auto" w:fill="E5B8B7"/>
            <w:vAlign w:val="center"/>
          </w:tcPr>
          <w:p w14:paraId="78871B4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43,8</w:t>
            </w:r>
          </w:p>
        </w:tc>
        <w:tc>
          <w:tcPr>
            <w:tcW w:w="691" w:type="dxa"/>
            <w:shd w:val="clear" w:color="auto" w:fill="E5B8B7"/>
            <w:vAlign w:val="center"/>
          </w:tcPr>
          <w:p w14:paraId="722F343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45,5</w:t>
            </w:r>
          </w:p>
        </w:tc>
        <w:tc>
          <w:tcPr>
            <w:tcW w:w="691" w:type="dxa"/>
            <w:shd w:val="clear" w:color="auto" w:fill="E5B8B7"/>
            <w:vAlign w:val="center"/>
          </w:tcPr>
          <w:p w14:paraId="17F3C4E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45,9</w:t>
            </w:r>
          </w:p>
        </w:tc>
        <w:tc>
          <w:tcPr>
            <w:tcW w:w="683" w:type="dxa"/>
            <w:vAlign w:val="center"/>
          </w:tcPr>
          <w:p w14:paraId="7DD69DE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52,2</w:t>
            </w:r>
          </w:p>
        </w:tc>
        <w:tc>
          <w:tcPr>
            <w:tcW w:w="683" w:type="dxa"/>
            <w:vAlign w:val="center"/>
          </w:tcPr>
          <w:p w14:paraId="2D75612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51,3</w:t>
            </w:r>
          </w:p>
        </w:tc>
        <w:tc>
          <w:tcPr>
            <w:tcW w:w="662" w:type="dxa"/>
            <w:vAlign w:val="center"/>
          </w:tcPr>
          <w:p w14:paraId="0B1D80F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51,2</w:t>
            </w:r>
          </w:p>
        </w:tc>
        <w:tc>
          <w:tcPr>
            <w:tcW w:w="691" w:type="dxa"/>
            <w:shd w:val="clear" w:color="auto" w:fill="EAF1DD"/>
            <w:vAlign w:val="center"/>
          </w:tcPr>
          <w:p w14:paraId="05E975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683" w:type="dxa"/>
            <w:shd w:val="clear" w:color="auto" w:fill="EAF1DD"/>
            <w:vAlign w:val="center"/>
          </w:tcPr>
          <w:p w14:paraId="684C727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3,2</w:t>
            </w:r>
          </w:p>
        </w:tc>
        <w:tc>
          <w:tcPr>
            <w:tcW w:w="604" w:type="dxa"/>
            <w:shd w:val="clear" w:color="auto" w:fill="EAF1DD"/>
            <w:vAlign w:val="center"/>
          </w:tcPr>
          <w:p w14:paraId="57CFC1A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w:t>
            </w:r>
          </w:p>
        </w:tc>
        <w:tc>
          <w:tcPr>
            <w:tcW w:w="683" w:type="dxa"/>
            <w:shd w:val="clear" w:color="auto" w:fill="auto"/>
            <w:vAlign w:val="center"/>
          </w:tcPr>
          <w:p w14:paraId="5844102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56,2</w:t>
            </w:r>
          </w:p>
        </w:tc>
        <w:tc>
          <w:tcPr>
            <w:tcW w:w="683" w:type="dxa"/>
            <w:shd w:val="clear" w:color="auto" w:fill="auto"/>
            <w:vAlign w:val="center"/>
          </w:tcPr>
          <w:p w14:paraId="462BCF9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54,5</w:t>
            </w:r>
          </w:p>
        </w:tc>
        <w:tc>
          <w:tcPr>
            <w:tcW w:w="662" w:type="dxa"/>
            <w:shd w:val="clear" w:color="auto" w:fill="auto"/>
            <w:vAlign w:val="center"/>
          </w:tcPr>
          <w:p w14:paraId="19C82C5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54,1</w:t>
            </w:r>
          </w:p>
        </w:tc>
      </w:tr>
      <w:tr w:rsidR="0004140E" w:rsidRPr="00C24472" w14:paraId="7EEA9C7D" w14:textId="77777777" w:rsidTr="00C24472">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512" w:type="dxa"/>
          </w:tcPr>
          <w:p w14:paraId="0D7D62DB"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3</w:t>
            </w:r>
          </w:p>
        </w:tc>
        <w:tc>
          <w:tcPr>
            <w:tcW w:w="2259" w:type="dxa"/>
          </w:tcPr>
          <w:p w14:paraId="1E4626C1"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Сельскохозяйственные кредитные потребительские кооперативы</w:t>
            </w:r>
          </w:p>
        </w:tc>
        <w:tc>
          <w:tcPr>
            <w:tcW w:w="683" w:type="dxa"/>
            <w:vAlign w:val="center"/>
          </w:tcPr>
          <w:p w14:paraId="044980A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18,7</w:t>
            </w:r>
          </w:p>
        </w:tc>
        <w:tc>
          <w:tcPr>
            <w:tcW w:w="683" w:type="dxa"/>
            <w:vAlign w:val="center"/>
          </w:tcPr>
          <w:p w14:paraId="12D82AA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8,5</w:t>
            </w:r>
          </w:p>
        </w:tc>
        <w:tc>
          <w:tcPr>
            <w:tcW w:w="678" w:type="dxa"/>
            <w:vAlign w:val="center"/>
          </w:tcPr>
          <w:p w14:paraId="09EA23A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44,2</w:t>
            </w:r>
          </w:p>
        </w:tc>
        <w:tc>
          <w:tcPr>
            <w:tcW w:w="566" w:type="dxa"/>
            <w:vAlign w:val="center"/>
          </w:tcPr>
          <w:p w14:paraId="7666EB0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32,7</w:t>
            </w:r>
          </w:p>
        </w:tc>
        <w:tc>
          <w:tcPr>
            <w:tcW w:w="683" w:type="dxa"/>
            <w:vAlign w:val="center"/>
          </w:tcPr>
          <w:p w14:paraId="655437B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29,8</w:t>
            </w:r>
          </w:p>
        </w:tc>
        <w:tc>
          <w:tcPr>
            <w:tcW w:w="594" w:type="dxa"/>
            <w:vAlign w:val="center"/>
          </w:tcPr>
          <w:p w14:paraId="6AE9B01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32,4</w:t>
            </w:r>
          </w:p>
        </w:tc>
        <w:tc>
          <w:tcPr>
            <w:tcW w:w="658" w:type="dxa"/>
            <w:shd w:val="clear" w:color="auto" w:fill="E5B8B7"/>
            <w:vAlign w:val="center"/>
          </w:tcPr>
          <w:p w14:paraId="2215F31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51,4</w:t>
            </w:r>
          </w:p>
        </w:tc>
        <w:tc>
          <w:tcPr>
            <w:tcW w:w="691" w:type="dxa"/>
            <w:shd w:val="clear" w:color="auto" w:fill="E5B8B7"/>
            <w:vAlign w:val="center"/>
          </w:tcPr>
          <w:p w14:paraId="3F1BC02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38,3</w:t>
            </w:r>
          </w:p>
        </w:tc>
        <w:tc>
          <w:tcPr>
            <w:tcW w:w="691" w:type="dxa"/>
            <w:shd w:val="clear" w:color="auto" w:fill="E5B8B7"/>
            <w:vAlign w:val="center"/>
          </w:tcPr>
          <w:p w14:paraId="26A7693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76,6</w:t>
            </w:r>
          </w:p>
        </w:tc>
        <w:tc>
          <w:tcPr>
            <w:tcW w:w="683" w:type="dxa"/>
            <w:vAlign w:val="center"/>
          </w:tcPr>
          <w:p w14:paraId="7F7D378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45,3</w:t>
            </w:r>
          </w:p>
        </w:tc>
        <w:tc>
          <w:tcPr>
            <w:tcW w:w="683" w:type="dxa"/>
            <w:vAlign w:val="center"/>
          </w:tcPr>
          <w:p w14:paraId="01C8253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60,6</w:t>
            </w:r>
          </w:p>
        </w:tc>
        <w:tc>
          <w:tcPr>
            <w:tcW w:w="662" w:type="dxa"/>
            <w:vAlign w:val="center"/>
          </w:tcPr>
          <w:p w14:paraId="76495D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val="en-US" w:eastAsia="ru-RU"/>
              </w:rPr>
            </w:pPr>
            <w:r w:rsidRPr="00C24472">
              <w:rPr>
                <w:rFonts w:ascii="Times New Roman" w:eastAsia="Times New Roman" w:hAnsi="Times New Roman"/>
                <w:color w:val="auto"/>
                <w:sz w:val="20"/>
                <w:szCs w:val="20"/>
                <w:lang w:eastAsia="ru-RU"/>
              </w:rPr>
              <w:t>20,2</w:t>
            </w:r>
          </w:p>
        </w:tc>
        <w:tc>
          <w:tcPr>
            <w:tcW w:w="691" w:type="dxa"/>
            <w:shd w:val="clear" w:color="auto" w:fill="EAF1DD"/>
            <w:vAlign w:val="center"/>
          </w:tcPr>
          <w:p w14:paraId="77A4C22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w:t>
            </w:r>
          </w:p>
        </w:tc>
        <w:tc>
          <w:tcPr>
            <w:tcW w:w="683" w:type="dxa"/>
            <w:shd w:val="clear" w:color="auto" w:fill="EAF1DD"/>
            <w:vAlign w:val="center"/>
          </w:tcPr>
          <w:p w14:paraId="06B97B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w:t>
            </w:r>
          </w:p>
        </w:tc>
        <w:tc>
          <w:tcPr>
            <w:tcW w:w="604" w:type="dxa"/>
            <w:shd w:val="clear" w:color="auto" w:fill="EAF1DD"/>
            <w:vAlign w:val="center"/>
          </w:tcPr>
          <w:p w14:paraId="14D2509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3,2</w:t>
            </w:r>
          </w:p>
        </w:tc>
        <w:tc>
          <w:tcPr>
            <w:tcW w:w="683" w:type="dxa"/>
            <w:vAlign w:val="center"/>
          </w:tcPr>
          <w:p w14:paraId="636B63C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48,6</w:t>
            </w:r>
          </w:p>
        </w:tc>
        <w:tc>
          <w:tcPr>
            <w:tcW w:w="683" w:type="dxa"/>
            <w:vAlign w:val="center"/>
          </w:tcPr>
          <w:p w14:paraId="29DF09A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61,7</w:t>
            </w:r>
          </w:p>
        </w:tc>
        <w:tc>
          <w:tcPr>
            <w:tcW w:w="662" w:type="dxa"/>
            <w:vAlign w:val="center"/>
          </w:tcPr>
          <w:p w14:paraId="6C8329E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23,4</w:t>
            </w:r>
          </w:p>
        </w:tc>
      </w:tr>
      <w:tr w:rsidR="00C24472" w:rsidRPr="00C24472" w14:paraId="2D5E5328" w14:textId="77777777" w:rsidTr="00C24472">
        <w:trPr>
          <w:trHeight w:val="709"/>
        </w:trPr>
        <w:tc>
          <w:tcPr>
            <w:cnfStyle w:val="001000000000" w:firstRow="0" w:lastRow="0" w:firstColumn="1" w:lastColumn="0" w:oddVBand="0" w:evenVBand="0" w:oddHBand="0" w:evenHBand="0" w:firstRowFirstColumn="0" w:firstRowLastColumn="0" w:lastRowFirstColumn="0" w:lastRowLastColumn="0"/>
            <w:tcW w:w="512" w:type="dxa"/>
          </w:tcPr>
          <w:p w14:paraId="09825C14"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4</w:t>
            </w:r>
          </w:p>
        </w:tc>
        <w:tc>
          <w:tcPr>
            <w:tcW w:w="2259" w:type="dxa"/>
          </w:tcPr>
          <w:p w14:paraId="691317B2"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Негосударственные пенсионные фонды </w:t>
            </w:r>
          </w:p>
        </w:tc>
        <w:tc>
          <w:tcPr>
            <w:tcW w:w="683" w:type="dxa"/>
            <w:shd w:val="clear" w:color="auto" w:fill="DBE5F1"/>
            <w:vAlign w:val="center"/>
          </w:tcPr>
          <w:p w14:paraId="1C80FCD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12,3</w:t>
            </w:r>
          </w:p>
        </w:tc>
        <w:tc>
          <w:tcPr>
            <w:tcW w:w="683" w:type="dxa"/>
            <w:shd w:val="clear" w:color="auto" w:fill="DBE5F1"/>
            <w:vAlign w:val="center"/>
          </w:tcPr>
          <w:p w14:paraId="1B71145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21,9</w:t>
            </w:r>
          </w:p>
        </w:tc>
        <w:tc>
          <w:tcPr>
            <w:tcW w:w="678" w:type="dxa"/>
            <w:shd w:val="clear" w:color="auto" w:fill="DBE5F1"/>
            <w:vAlign w:val="center"/>
          </w:tcPr>
          <w:p w14:paraId="5C25D24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29,4</w:t>
            </w:r>
          </w:p>
        </w:tc>
        <w:tc>
          <w:tcPr>
            <w:tcW w:w="566" w:type="dxa"/>
            <w:vAlign w:val="center"/>
          </w:tcPr>
          <w:p w14:paraId="31FFC52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41,1</w:t>
            </w:r>
          </w:p>
        </w:tc>
        <w:tc>
          <w:tcPr>
            <w:tcW w:w="683" w:type="dxa"/>
            <w:vAlign w:val="center"/>
          </w:tcPr>
          <w:p w14:paraId="3C3A61B3" w14:textId="77777777" w:rsidR="00C24472" w:rsidRPr="00C24472" w:rsidRDefault="00C24472" w:rsidP="00C24472">
            <w:pPr>
              <w:tabs>
                <w:tab w:val="center" w:pos="4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39,5</w:t>
            </w:r>
          </w:p>
        </w:tc>
        <w:tc>
          <w:tcPr>
            <w:tcW w:w="594" w:type="dxa"/>
            <w:shd w:val="clear" w:color="auto" w:fill="auto"/>
            <w:vAlign w:val="center"/>
          </w:tcPr>
          <w:p w14:paraId="26C2DA4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25,3</w:t>
            </w:r>
          </w:p>
        </w:tc>
        <w:tc>
          <w:tcPr>
            <w:tcW w:w="658" w:type="dxa"/>
            <w:shd w:val="clear" w:color="auto" w:fill="E5B8B7"/>
            <w:vAlign w:val="center"/>
          </w:tcPr>
          <w:p w14:paraId="1C3CD63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53,4</w:t>
            </w:r>
          </w:p>
        </w:tc>
        <w:tc>
          <w:tcPr>
            <w:tcW w:w="691" w:type="dxa"/>
            <w:shd w:val="clear" w:color="auto" w:fill="E5B8B7"/>
            <w:vAlign w:val="center"/>
          </w:tcPr>
          <w:p w14:paraId="64F308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61,4</w:t>
            </w:r>
          </w:p>
        </w:tc>
        <w:tc>
          <w:tcPr>
            <w:tcW w:w="691" w:type="dxa"/>
            <w:shd w:val="clear" w:color="auto" w:fill="E5B8B7"/>
            <w:vAlign w:val="center"/>
          </w:tcPr>
          <w:p w14:paraId="5AAA12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54,7</w:t>
            </w:r>
          </w:p>
        </w:tc>
        <w:tc>
          <w:tcPr>
            <w:tcW w:w="683" w:type="dxa"/>
            <w:vAlign w:val="center"/>
          </w:tcPr>
          <w:p w14:paraId="499E923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26,9</w:t>
            </w:r>
          </w:p>
        </w:tc>
        <w:tc>
          <w:tcPr>
            <w:tcW w:w="683" w:type="dxa"/>
            <w:vAlign w:val="center"/>
          </w:tcPr>
          <w:p w14:paraId="635B22F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36,8</w:t>
            </w:r>
          </w:p>
        </w:tc>
        <w:tc>
          <w:tcPr>
            <w:tcW w:w="662" w:type="dxa"/>
            <w:vAlign w:val="center"/>
          </w:tcPr>
          <w:p w14:paraId="3A5A1EC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44,0</w:t>
            </w:r>
          </w:p>
        </w:tc>
        <w:tc>
          <w:tcPr>
            <w:tcW w:w="691" w:type="dxa"/>
            <w:shd w:val="clear" w:color="auto" w:fill="EAF1DD"/>
            <w:vAlign w:val="center"/>
          </w:tcPr>
          <w:p w14:paraId="2E5C5E9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19,7</w:t>
            </w:r>
          </w:p>
        </w:tc>
        <w:tc>
          <w:tcPr>
            <w:tcW w:w="683" w:type="dxa"/>
            <w:shd w:val="clear" w:color="auto" w:fill="EAF1DD"/>
            <w:vAlign w:val="center"/>
          </w:tcPr>
          <w:p w14:paraId="28A6731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w:t>
            </w:r>
          </w:p>
        </w:tc>
        <w:tc>
          <w:tcPr>
            <w:tcW w:w="604" w:type="dxa"/>
            <w:shd w:val="clear" w:color="auto" w:fill="EAF1DD"/>
            <w:vAlign w:val="center"/>
          </w:tcPr>
          <w:p w14:paraId="149A333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w:t>
            </w:r>
          </w:p>
        </w:tc>
        <w:tc>
          <w:tcPr>
            <w:tcW w:w="683" w:type="dxa"/>
            <w:shd w:val="clear" w:color="auto" w:fill="auto"/>
            <w:vAlign w:val="center"/>
          </w:tcPr>
          <w:p w14:paraId="7AAA9F9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46,6</w:t>
            </w:r>
          </w:p>
        </w:tc>
        <w:tc>
          <w:tcPr>
            <w:tcW w:w="683" w:type="dxa"/>
            <w:shd w:val="clear" w:color="auto" w:fill="auto"/>
            <w:vAlign w:val="center"/>
          </w:tcPr>
          <w:p w14:paraId="7EBA287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38,6</w:t>
            </w:r>
          </w:p>
        </w:tc>
        <w:tc>
          <w:tcPr>
            <w:tcW w:w="662" w:type="dxa"/>
            <w:shd w:val="clear" w:color="auto" w:fill="auto"/>
            <w:vAlign w:val="center"/>
          </w:tcPr>
          <w:p w14:paraId="46AE72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45,3</w:t>
            </w:r>
          </w:p>
        </w:tc>
      </w:tr>
      <w:tr w:rsidR="0004140E" w:rsidRPr="00C24472" w14:paraId="10BDDF99" w14:textId="77777777" w:rsidTr="00C2447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512" w:type="dxa"/>
          </w:tcPr>
          <w:p w14:paraId="16A8EB38"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5</w:t>
            </w:r>
          </w:p>
        </w:tc>
        <w:tc>
          <w:tcPr>
            <w:tcW w:w="2259" w:type="dxa"/>
          </w:tcPr>
          <w:p w14:paraId="695473F8"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Микрофинансовые организации </w:t>
            </w:r>
          </w:p>
        </w:tc>
        <w:tc>
          <w:tcPr>
            <w:tcW w:w="683" w:type="dxa"/>
            <w:vAlign w:val="center"/>
          </w:tcPr>
          <w:p w14:paraId="67F1ECE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33,1</w:t>
            </w:r>
          </w:p>
        </w:tc>
        <w:tc>
          <w:tcPr>
            <w:tcW w:w="683" w:type="dxa"/>
            <w:vAlign w:val="center"/>
          </w:tcPr>
          <w:p w14:paraId="471929E9" w14:textId="77777777" w:rsidR="00C24472" w:rsidRPr="00C24472" w:rsidRDefault="00C24472" w:rsidP="00C24472">
            <w:pPr>
              <w:tabs>
                <w:tab w:val="center" w:pos="3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55,4</w:t>
            </w:r>
          </w:p>
        </w:tc>
        <w:tc>
          <w:tcPr>
            <w:tcW w:w="678" w:type="dxa"/>
            <w:vAlign w:val="center"/>
          </w:tcPr>
          <w:p w14:paraId="2B69B60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48,7</w:t>
            </w:r>
          </w:p>
        </w:tc>
        <w:tc>
          <w:tcPr>
            <w:tcW w:w="566" w:type="dxa"/>
            <w:vAlign w:val="center"/>
          </w:tcPr>
          <w:p w14:paraId="1177D62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32,0</w:t>
            </w:r>
          </w:p>
        </w:tc>
        <w:tc>
          <w:tcPr>
            <w:tcW w:w="683" w:type="dxa"/>
            <w:vAlign w:val="center"/>
          </w:tcPr>
          <w:p w14:paraId="3D5E3EF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36,5</w:t>
            </w:r>
          </w:p>
        </w:tc>
        <w:tc>
          <w:tcPr>
            <w:tcW w:w="594" w:type="dxa"/>
            <w:vAlign w:val="center"/>
          </w:tcPr>
          <w:p w14:paraId="63A2BC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39,4</w:t>
            </w:r>
          </w:p>
        </w:tc>
        <w:tc>
          <w:tcPr>
            <w:tcW w:w="658" w:type="dxa"/>
            <w:shd w:val="clear" w:color="auto" w:fill="E5B8B7"/>
            <w:vAlign w:val="center"/>
          </w:tcPr>
          <w:p w14:paraId="75350F8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65,1</w:t>
            </w:r>
          </w:p>
        </w:tc>
        <w:tc>
          <w:tcPr>
            <w:tcW w:w="691" w:type="dxa"/>
            <w:shd w:val="clear" w:color="auto" w:fill="E5B8B7"/>
            <w:vAlign w:val="center"/>
          </w:tcPr>
          <w:p w14:paraId="0FA2922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91,9</w:t>
            </w:r>
          </w:p>
        </w:tc>
        <w:tc>
          <w:tcPr>
            <w:tcW w:w="691" w:type="dxa"/>
            <w:shd w:val="clear" w:color="auto" w:fill="E5B8B7"/>
            <w:vAlign w:val="center"/>
          </w:tcPr>
          <w:p w14:paraId="6ACEAF3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88,1</w:t>
            </w:r>
          </w:p>
        </w:tc>
        <w:tc>
          <w:tcPr>
            <w:tcW w:w="683" w:type="dxa"/>
            <w:vAlign w:val="center"/>
          </w:tcPr>
          <w:p w14:paraId="1625069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30,2</w:t>
            </w:r>
          </w:p>
        </w:tc>
        <w:tc>
          <w:tcPr>
            <w:tcW w:w="683" w:type="dxa"/>
            <w:vAlign w:val="center"/>
          </w:tcPr>
          <w:p w14:paraId="257B4D8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w:t>
            </w:r>
          </w:p>
        </w:tc>
        <w:tc>
          <w:tcPr>
            <w:tcW w:w="662" w:type="dxa"/>
            <w:vAlign w:val="center"/>
          </w:tcPr>
          <w:p w14:paraId="065A69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9,9</w:t>
            </w:r>
          </w:p>
        </w:tc>
        <w:tc>
          <w:tcPr>
            <w:tcW w:w="691" w:type="dxa"/>
            <w:shd w:val="clear" w:color="auto" w:fill="EAF1DD"/>
            <w:vAlign w:val="center"/>
          </w:tcPr>
          <w:p w14:paraId="559A6A1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4,6</w:t>
            </w:r>
          </w:p>
        </w:tc>
        <w:tc>
          <w:tcPr>
            <w:tcW w:w="683" w:type="dxa"/>
            <w:shd w:val="clear" w:color="auto" w:fill="EAF1DD"/>
            <w:vAlign w:val="center"/>
          </w:tcPr>
          <w:p w14:paraId="1FE4D52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w:t>
            </w:r>
          </w:p>
        </w:tc>
        <w:tc>
          <w:tcPr>
            <w:tcW w:w="604" w:type="dxa"/>
            <w:shd w:val="clear" w:color="auto" w:fill="EAF1DD"/>
            <w:vAlign w:val="center"/>
          </w:tcPr>
          <w:p w14:paraId="28D279C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w:t>
            </w:r>
          </w:p>
        </w:tc>
        <w:tc>
          <w:tcPr>
            <w:tcW w:w="683" w:type="dxa"/>
            <w:vAlign w:val="center"/>
          </w:tcPr>
          <w:p w14:paraId="2D97D3F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34,8</w:t>
            </w:r>
          </w:p>
        </w:tc>
        <w:tc>
          <w:tcPr>
            <w:tcW w:w="683" w:type="dxa"/>
            <w:vAlign w:val="center"/>
          </w:tcPr>
          <w:p w14:paraId="34AB756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8,1</w:t>
            </w:r>
          </w:p>
        </w:tc>
        <w:tc>
          <w:tcPr>
            <w:tcW w:w="662" w:type="dxa"/>
            <w:vAlign w:val="center"/>
          </w:tcPr>
          <w:p w14:paraId="30C500D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11,9</w:t>
            </w:r>
          </w:p>
        </w:tc>
      </w:tr>
      <w:tr w:rsidR="00C24472" w:rsidRPr="00C24472" w14:paraId="72B110FA" w14:textId="77777777" w:rsidTr="00C24472">
        <w:trPr>
          <w:trHeight w:val="545"/>
        </w:trPr>
        <w:tc>
          <w:tcPr>
            <w:cnfStyle w:val="001000000000" w:firstRow="0" w:lastRow="0" w:firstColumn="1" w:lastColumn="0" w:oddVBand="0" w:evenVBand="0" w:oddHBand="0" w:evenHBand="0" w:firstRowFirstColumn="0" w:firstRowLastColumn="0" w:lastRowFirstColumn="0" w:lastRowLastColumn="0"/>
            <w:tcW w:w="512" w:type="dxa"/>
          </w:tcPr>
          <w:p w14:paraId="5F37997E"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6</w:t>
            </w:r>
          </w:p>
        </w:tc>
        <w:tc>
          <w:tcPr>
            <w:tcW w:w="2259" w:type="dxa"/>
          </w:tcPr>
          <w:p w14:paraId="7308575A"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Ломбарды </w:t>
            </w:r>
          </w:p>
        </w:tc>
        <w:tc>
          <w:tcPr>
            <w:tcW w:w="683" w:type="dxa"/>
            <w:shd w:val="clear" w:color="auto" w:fill="DBE5F1"/>
            <w:vAlign w:val="center"/>
          </w:tcPr>
          <w:p w14:paraId="220C1D1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27,9</w:t>
            </w:r>
          </w:p>
        </w:tc>
        <w:tc>
          <w:tcPr>
            <w:tcW w:w="683" w:type="dxa"/>
            <w:shd w:val="clear" w:color="auto" w:fill="DBE5F1"/>
            <w:vAlign w:val="center"/>
          </w:tcPr>
          <w:p w14:paraId="45C3FB4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21,2</w:t>
            </w:r>
          </w:p>
        </w:tc>
        <w:tc>
          <w:tcPr>
            <w:tcW w:w="678" w:type="dxa"/>
            <w:shd w:val="clear" w:color="auto" w:fill="DBE5F1"/>
            <w:vAlign w:val="center"/>
          </w:tcPr>
          <w:p w14:paraId="0A8CA8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45,9</w:t>
            </w:r>
          </w:p>
        </w:tc>
        <w:tc>
          <w:tcPr>
            <w:tcW w:w="566" w:type="dxa"/>
            <w:vAlign w:val="center"/>
          </w:tcPr>
          <w:p w14:paraId="5139011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41,4</w:t>
            </w:r>
          </w:p>
        </w:tc>
        <w:tc>
          <w:tcPr>
            <w:tcW w:w="683" w:type="dxa"/>
            <w:vAlign w:val="center"/>
          </w:tcPr>
          <w:p w14:paraId="12EB67E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49,2</w:t>
            </w:r>
          </w:p>
        </w:tc>
        <w:tc>
          <w:tcPr>
            <w:tcW w:w="594" w:type="dxa"/>
            <w:shd w:val="clear" w:color="auto" w:fill="auto"/>
            <w:vAlign w:val="center"/>
          </w:tcPr>
          <w:p w14:paraId="6BFF05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31,8</w:t>
            </w:r>
          </w:p>
        </w:tc>
        <w:tc>
          <w:tcPr>
            <w:tcW w:w="658" w:type="dxa"/>
            <w:shd w:val="clear" w:color="auto" w:fill="E5B8B7"/>
            <w:vAlign w:val="center"/>
          </w:tcPr>
          <w:p w14:paraId="3182085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69,3</w:t>
            </w:r>
          </w:p>
        </w:tc>
        <w:tc>
          <w:tcPr>
            <w:tcW w:w="691" w:type="dxa"/>
            <w:shd w:val="clear" w:color="auto" w:fill="E5B8B7"/>
            <w:vAlign w:val="center"/>
          </w:tcPr>
          <w:p w14:paraId="6487B91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70,4</w:t>
            </w:r>
          </w:p>
        </w:tc>
        <w:tc>
          <w:tcPr>
            <w:tcW w:w="691" w:type="dxa"/>
            <w:shd w:val="clear" w:color="auto" w:fill="E5B8B7"/>
            <w:vAlign w:val="center"/>
          </w:tcPr>
          <w:p w14:paraId="45D58BD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77,7</w:t>
            </w:r>
          </w:p>
        </w:tc>
        <w:tc>
          <w:tcPr>
            <w:tcW w:w="683" w:type="dxa"/>
            <w:vAlign w:val="center"/>
          </w:tcPr>
          <w:p w14:paraId="2C63809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25,7</w:t>
            </w:r>
          </w:p>
        </w:tc>
        <w:tc>
          <w:tcPr>
            <w:tcW w:w="683" w:type="dxa"/>
            <w:vAlign w:val="center"/>
          </w:tcPr>
          <w:p w14:paraId="0048080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27,1</w:t>
            </w:r>
          </w:p>
        </w:tc>
        <w:tc>
          <w:tcPr>
            <w:tcW w:w="662" w:type="dxa"/>
            <w:vAlign w:val="center"/>
          </w:tcPr>
          <w:p w14:paraId="6667D33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19,7</w:t>
            </w:r>
          </w:p>
        </w:tc>
        <w:tc>
          <w:tcPr>
            <w:tcW w:w="691" w:type="dxa"/>
            <w:shd w:val="clear" w:color="auto" w:fill="EAF1DD"/>
            <w:vAlign w:val="center"/>
          </w:tcPr>
          <w:p w14:paraId="381F08C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5,0</w:t>
            </w:r>
          </w:p>
        </w:tc>
        <w:tc>
          <w:tcPr>
            <w:tcW w:w="683" w:type="dxa"/>
            <w:shd w:val="clear" w:color="auto" w:fill="EAF1DD"/>
            <w:vAlign w:val="center"/>
          </w:tcPr>
          <w:p w14:paraId="19A07EB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w:t>
            </w:r>
          </w:p>
        </w:tc>
        <w:tc>
          <w:tcPr>
            <w:tcW w:w="604" w:type="dxa"/>
            <w:shd w:val="clear" w:color="auto" w:fill="EAF1DD"/>
            <w:vAlign w:val="center"/>
          </w:tcPr>
          <w:p w14:paraId="3D29930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683" w:type="dxa"/>
            <w:shd w:val="clear" w:color="auto" w:fill="auto"/>
            <w:vAlign w:val="center"/>
          </w:tcPr>
          <w:p w14:paraId="7EF9A8D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30,7</w:t>
            </w:r>
          </w:p>
        </w:tc>
        <w:tc>
          <w:tcPr>
            <w:tcW w:w="683" w:type="dxa"/>
            <w:shd w:val="clear" w:color="auto" w:fill="auto"/>
            <w:vAlign w:val="center"/>
          </w:tcPr>
          <w:p w14:paraId="4ACF164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29,6</w:t>
            </w:r>
          </w:p>
        </w:tc>
        <w:tc>
          <w:tcPr>
            <w:tcW w:w="662" w:type="dxa"/>
            <w:shd w:val="clear" w:color="auto" w:fill="auto"/>
            <w:vAlign w:val="center"/>
          </w:tcPr>
          <w:p w14:paraId="0596511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22,3</w:t>
            </w:r>
          </w:p>
        </w:tc>
      </w:tr>
      <w:tr w:rsidR="0004140E" w:rsidRPr="00C24472" w14:paraId="0E34BC77" w14:textId="77777777" w:rsidTr="00C244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2" w:type="dxa"/>
          </w:tcPr>
          <w:p w14:paraId="0DE5472D"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7</w:t>
            </w:r>
          </w:p>
        </w:tc>
        <w:tc>
          <w:tcPr>
            <w:tcW w:w="2259" w:type="dxa"/>
          </w:tcPr>
          <w:p w14:paraId="2FE842AB"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Брокеры</w:t>
            </w:r>
          </w:p>
        </w:tc>
        <w:tc>
          <w:tcPr>
            <w:tcW w:w="683" w:type="dxa"/>
            <w:vAlign w:val="center"/>
          </w:tcPr>
          <w:p w14:paraId="7C52723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25,8</w:t>
            </w:r>
          </w:p>
        </w:tc>
        <w:tc>
          <w:tcPr>
            <w:tcW w:w="683" w:type="dxa"/>
            <w:vAlign w:val="center"/>
          </w:tcPr>
          <w:p w14:paraId="01F5590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10,9</w:t>
            </w:r>
          </w:p>
        </w:tc>
        <w:tc>
          <w:tcPr>
            <w:tcW w:w="678" w:type="dxa"/>
            <w:vAlign w:val="center"/>
          </w:tcPr>
          <w:p w14:paraId="3C64B39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57,3</w:t>
            </w:r>
          </w:p>
        </w:tc>
        <w:tc>
          <w:tcPr>
            <w:tcW w:w="566" w:type="dxa"/>
            <w:vAlign w:val="center"/>
          </w:tcPr>
          <w:p w14:paraId="7E4B5A9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48,5</w:t>
            </w:r>
          </w:p>
        </w:tc>
        <w:tc>
          <w:tcPr>
            <w:tcW w:w="683" w:type="dxa"/>
            <w:vAlign w:val="center"/>
          </w:tcPr>
          <w:p w14:paraId="2BE01BF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c>
          <w:tcPr>
            <w:tcW w:w="594" w:type="dxa"/>
            <w:vAlign w:val="center"/>
          </w:tcPr>
          <w:p w14:paraId="4F9CBD6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30,8</w:t>
            </w:r>
          </w:p>
        </w:tc>
        <w:tc>
          <w:tcPr>
            <w:tcW w:w="658" w:type="dxa"/>
            <w:shd w:val="clear" w:color="auto" w:fill="E5B8B7"/>
            <w:vAlign w:val="center"/>
          </w:tcPr>
          <w:p w14:paraId="4B1ACB8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74,3</w:t>
            </w:r>
          </w:p>
        </w:tc>
        <w:tc>
          <w:tcPr>
            <w:tcW w:w="691" w:type="dxa"/>
            <w:shd w:val="clear" w:color="auto" w:fill="E5B8B7"/>
            <w:vAlign w:val="center"/>
          </w:tcPr>
          <w:p w14:paraId="5DFE828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25,0</w:t>
            </w:r>
          </w:p>
        </w:tc>
        <w:tc>
          <w:tcPr>
            <w:tcW w:w="691" w:type="dxa"/>
            <w:shd w:val="clear" w:color="auto" w:fill="E5B8B7"/>
            <w:vAlign w:val="center"/>
          </w:tcPr>
          <w:p w14:paraId="07E1A3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88,1</w:t>
            </w:r>
          </w:p>
        </w:tc>
        <w:tc>
          <w:tcPr>
            <w:tcW w:w="683" w:type="dxa"/>
            <w:vAlign w:val="center"/>
          </w:tcPr>
          <w:p w14:paraId="763F8E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20,6</w:t>
            </w:r>
          </w:p>
        </w:tc>
        <w:tc>
          <w:tcPr>
            <w:tcW w:w="683" w:type="dxa"/>
            <w:vAlign w:val="center"/>
          </w:tcPr>
          <w:p w14:paraId="7F39B2C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73,9</w:t>
            </w:r>
          </w:p>
        </w:tc>
        <w:tc>
          <w:tcPr>
            <w:tcW w:w="662" w:type="dxa"/>
            <w:vAlign w:val="center"/>
          </w:tcPr>
          <w:p w14:paraId="638D95A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9,7</w:t>
            </w:r>
          </w:p>
        </w:tc>
        <w:tc>
          <w:tcPr>
            <w:tcW w:w="691" w:type="dxa"/>
            <w:shd w:val="clear" w:color="auto" w:fill="EAF1DD"/>
            <w:vAlign w:val="center"/>
          </w:tcPr>
          <w:p w14:paraId="49B200A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5,2</w:t>
            </w:r>
          </w:p>
        </w:tc>
        <w:tc>
          <w:tcPr>
            <w:tcW w:w="683" w:type="dxa"/>
            <w:shd w:val="clear" w:color="auto" w:fill="EAF1DD"/>
            <w:vAlign w:val="center"/>
          </w:tcPr>
          <w:p w14:paraId="4CCFE5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w:t>
            </w:r>
          </w:p>
        </w:tc>
        <w:tc>
          <w:tcPr>
            <w:tcW w:w="604" w:type="dxa"/>
            <w:shd w:val="clear" w:color="auto" w:fill="EAF1DD"/>
            <w:vAlign w:val="center"/>
          </w:tcPr>
          <w:p w14:paraId="5E99C4C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w:t>
            </w:r>
          </w:p>
        </w:tc>
        <w:tc>
          <w:tcPr>
            <w:tcW w:w="683" w:type="dxa"/>
            <w:vAlign w:val="center"/>
          </w:tcPr>
          <w:p w14:paraId="4C1DDC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25,8</w:t>
            </w:r>
          </w:p>
        </w:tc>
        <w:tc>
          <w:tcPr>
            <w:tcW w:w="683" w:type="dxa"/>
            <w:vAlign w:val="center"/>
          </w:tcPr>
          <w:p w14:paraId="308FEA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75,0</w:t>
            </w:r>
          </w:p>
        </w:tc>
        <w:tc>
          <w:tcPr>
            <w:tcW w:w="662" w:type="dxa"/>
            <w:vAlign w:val="center"/>
          </w:tcPr>
          <w:p w14:paraId="1C33E71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11,9</w:t>
            </w:r>
          </w:p>
        </w:tc>
      </w:tr>
      <w:tr w:rsidR="00C24472" w:rsidRPr="00C24472" w14:paraId="4248ADD7" w14:textId="77777777" w:rsidTr="00C24472">
        <w:tc>
          <w:tcPr>
            <w:cnfStyle w:val="001000000000" w:firstRow="0" w:lastRow="0" w:firstColumn="1" w:lastColumn="0" w:oddVBand="0" w:evenVBand="0" w:oddHBand="0" w:evenHBand="0" w:firstRowFirstColumn="0" w:firstRowLastColumn="0" w:lastRowFirstColumn="0" w:lastRowLastColumn="0"/>
            <w:tcW w:w="512" w:type="dxa"/>
          </w:tcPr>
          <w:p w14:paraId="182EDEAD"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8</w:t>
            </w:r>
          </w:p>
        </w:tc>
        <w:tc>
          <w:tcPr>
            <w:tcW w:w="2259" w:type="dxa"/>
          </w:tcPr>
          <w:p w14:paraId="59214439"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Кредитные потребительские кооперативы </w:t>
            </w:r>
          </w:p>
        </w:tc>
        <w:tc>
          <w:tcPr>
            <w:tcW w:w="683" w:type="dxa"/>
            <w:shd w:val="clear" w:color="auto" w:fill="DBE5F1"/>
            <w:vAlign w:val="center"/>
          </w:tcPr>
          <w:p w14:paraId="6C43337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29,5</w:t>
            </w:r>
          </w:p>
        </w:tc>
        <w:tc>
          <w:tcPr>
            <w:tcW w:w="683" w:type="dxa"/>
            <w:shd w:val="clear" w:color="auto" w:fill="DBE5F1"/>
            <w:vAlign w:val="center"/>
          </w:tcPr>
          <w:p w14:paraId="691976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37,0</w:t>
            </w:r>
          </w:p>
        </w:tc>
        <w:tc>
          <w:tcPr>
            <w:tcW w:w="678" w:type="dxa"/>
            <w:shd w:val="clear" w:color="auto" w:fill="DBE5F1"/>
            <w:vAlign w:val="center"/>
          </w:tcPr>
          <w:p w14:paraId="10D4AD9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36,0</w:t>
            </w:r>
          </w:p>
        </w:tc>
        <w:tc>
          <w:tcPr>
            <w:tcW w:w="566" w:type="dxa"/>
            <w:vAlign w:val="center"/>
          </w:tcPr>
          <w:p w14:paraId="4A156EF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47,3</w:t>
            </w:r>
          </w:p>
        </w:tc>
        <w:tc>
          <w:tcPr>
            <w:tcW w:w="683" w:type="dxa"/>
            <w:vAlign w:val="center"/>
          </w:tcPr>
          <w:p w14:paraId="33501C5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28,8</w:t>
            </w:r>
          </w:p>
        </w:tc>
        <w:tc>
          <w:tcPr>
            <w:tcW w:w="594" w:type="dxa"/>
            <w:shd w:val="clear" w:color="auto" w:fill="auto"/>
            <w:vAlign w:val="center"/>
          </w:tcPr>
          <w:p w14:paraId="235CA23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47,7</w:t>
            </w:r>
          </w:p>
        </w:tc>
        <w:tc>
          <w:tcPr>
            <w:tcW w:w="658" w:type="dxa"/>
            <w:shd w:val="clear" w:color="auto" w:fill="E5B8B7"/>
            <w:vAlign w:val="center"/>
          </w:tcPr>
          <w:p w14:paraId="33C87CB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76,8</w:t>
            </w:r>
          </w:p>
        </w:tc>
        <w:tc>
          <w:tcPr>
            <w:tcW w:w="691" w:type="dxa"/>
            <w:shd w:val="clear" w:color="auto" w:fill="E5B8B7"/>
            <w:vAlign w:val="center"/>
          </w:tcPr>
          <w:p w14:paraId="2D66273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65,8</w:t>
            </w:r>
          </w:p>
        </w:tc>
        <w:tc>
          <w:tcPr>
            <w:tcW w:w="691" w:type="dxa"/>
            <w:shd w:val="clear" w:color="auto" w:fill="E5B8B7"/>
            <w:vAlign w:val="center"/>
          </w:tcPr>
          <w:p w14:paraId="42FA560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83,7</w:t>
            </w:r>
          </w:p>
        </w:tc>
        <w:tc>
          <w:tcPr>
            <w:tcW w:w="683" w:type="dxa"/>
            <w:vAlign w:val="center"/>
          </w:tcPr>
          <w:p w14:paraId="18C3DCA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19,9</w:t>
            </w:r>
          </w:p>
        </w:tc>
        <w:tc>
          <w:tcPr>
            <w:tcW w:w="683" w:type="dxa"/>
            <w:vAlign w:val="center"/>
          </w:tcPr>
          <w:p w14:paraId="2CF3F74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29,3</w:t>
            </w:r>
          </w:p>
        </w:tc>
        <w:tc>
          <w:tcPr>
            <w:tcW w:w="662" w:type="dxa"/>
            <w:vAlign w:val="center"/>
          </w:tcPr>
          <w:p w14:paraId="266198F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14,0</w:t>
            </w:r>
          </w:p>
        </w:tc>
        <w:tc>
          <w:tcPr>
            <w:tcW w:w="691" w:type="dxa"/>
            <w:shd w:val="clear" w:color="auto" w:fill="EAF1DD"/>
            <w:vAlign w:val="center"/>
          </w:tcPr>
          <w:p w14:paraId="0935E41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w:t>
            </w:r>
          </w:p>
        </w:tc>
        <w:tc>
          <w:tcPr>
            <w:tcW w:w="683" w:type="dxa"/>
            <w:shd w:val="clear" w:color="auto" w:fill="EAF1DD"/>
            <w:vAlign w:val="center"/>
          </w:tcPr>
          <w:p w14:paraId="737D291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4,9</w:t>
            </w:r>
          </w:p>
        </w:tc>
        <w:tc>
          <w:tcPr>
            <w:tcW w:w="604" w:type="dxa"/>
            <w:shd w:val="clear" w:color="auto" w:fill="EAF1DD"/>
            <w:vAlign w:val="center"/>
          </w:tcPr>
          <w:p w14:paraId="239D46A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w:t>
            </w:r>
          </w:p>
        </w:tc>
        <w:tc>
          <w:tcPr>
            <w:tcW w:w="683" w:type="dxa"/>
            <w:shd w:val="clear" w:color="auto" w:fill="auto"/>
            <w:vAlign w:val="center"/>
          </w:tcPr>
          <w:p w14:paraId="63ACF1B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23,3</w:t>
            </w:r>
          </w:p>
        </w:tc>
        <w:tc>
          <w:tcPr>
            <w:tcW w:w="683" w:type="dxa"/>
            <w:shd w:val="clear" w:color="auto" w:fill="auto"/>
            <w:vAlign w:val="center"/>
          </w:tcPr>
          <w:p w14:paraId="7CC1493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34,2</w:t>
            </w:r>
          </w:p>
        </w:tc>
        <w:tc>
          <w:tcPr>
            <w:tcW w:w="662" w:type="dxa"/>
            <w:shd w:val="clear" w:color="auto" w:fill="auto"/>
            <w:vAlign w:val="center"/>
          </w:tcPr>
          <w:p w14:paraId="1E2310D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16,3</w:t>
            </w:r>
          </w:p>
        </w:tc>
      </w:tr>
      <w:bookmarkEnd w:id="69"/>
    </w:tbl>
    <w:p w14:paraId="74C5050A" w14:textId="39E489B4" w:rsidR="00E16351" w:rsidRPr="00E01A47" w:rsidRDefault="00E16351" w:rsidP="00C24472">
      <w:pPr>
        <w:spacing w:after="0" w:line="240" w:lineRule="auto"/>
        <w:rPr>
          <w:rFonts w:ascii="Times New Roman" w:eastAsia="Times New Roman" w:hAnsi="Times New Roman"/>
          <w:sz w:val="28"/>
          <w:szCs w:val="28"/>
          <w:highlight w:val="yellow"/>
        </w:rPr>
      </w:pPr>
    </w:p>
    <w:p w14:paraId="28AC0786" w14:textId="1112B5F8"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76A0C9D9" w14:textId="00030F49"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sectPr w:rsidR="00E16351" w:rsidRPr="00E01A47" w:rsidSect="00E16351">
          <w:pgSz w:w="16838" w:h="11906" w:orient="landscape"/>
          <w:pgMar w:top="1134" w:right="1134" w:bottom="707" w:left="1134" w:header="709" w:footer="720" w:gutter="0"/>
          <w:cols w:space="720"/>
          <w:titlePg/>
          <w:docGrid w:linePitch="360" w:charSpace="36864"/>
        </w:sectPr>
      </w:pPr>
    </w:p>
    <w:p w14:paraId="659AE86E"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lastRenderedPageBreak/>
        <w:t>Нами было установлено, что респонденты в основном сталкивались с продуктами, которые предлагают банки, в меньшей степени – субъекты страхового дела и негосударственные пенсионные фонды. Так, в 2022 году большинство респондентов имели дело с такими банковскими продуктами, как:</w:t>
      </w:r>
    </w:p>
    <w:p w14:paraId="02D3ADD7"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t>- кредиты (2020 год – 61,9%, 2021 год – 71,9%, 2022 год – 69,5%);</w:t>
      </w:r>
    </w:p>
    <w:p w14:paraId="0DC0B779"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t>- вклады (2020 год – 50,1%, 2021 год. – 61,9%, 2022 год – 56,8%);</w:t>
      </w:r>
    </w:p>
    <w:p w14:paraId="354B5070"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sz w:val="28"/>
          <w:szCs w:val="28"/>
          <w:lang w:eastAsia="ru-RU"/>
        </w:rPr>
        <w:t>- р</w:t>
      </w:r>
      <w:r w:rsidRPr="00C24472">
        <w:rPr>
          <w:rFonts w:ascii="Times New Roman" w:eastAsia="Times New Roman" w:hAnsi="Times New Roman"/>
          <w:color w:val="000000"/>
          <w:sz w:val="28"/>
          <w:szCs w:val="28"/>
          <w:lang w:eastAsia="ru-RU"/>
        </w:rPr>
        <w:t xml:space="preserve">асчетные (дебетовые) карты, включая зарплатные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82,1%,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83,7%,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83,4%);</w:t>
      </w:r>
    </w:p>
    <w:p w14:paraId="25599B00"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 кредитные карты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55,5%,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47,3%,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55,7%);</w:t>
      </w:r>
    </w:p>
    <w:p w14:paraId="799C1F52"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 переводы и платежи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80,8%,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58,1%,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83,9%). </w:t>
      </w:r>
    </w:p>
    <w:p w14:paraId="756A8233"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Таким образом, на протяжении 2020-2022 гг. каждая банковская услуга/продукт была известна или становилась объектом непосредственного потребления на уровне 47,3%-83,9%.  Реже население региона сталкивается с продуктами субъектов страхового дела: добровольное страхование жизни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14%,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23,5%,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16,2%), другое добровольное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20,3%), обязательное медицинское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38,9%,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38,4%), другое обязательное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15,6%,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16,3%,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26,1%). Также можно отметить услуги негосударственных пенсионных фондов, с которыми респонденты также знакомы примерно в той же мере: обязательное пенсионное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20,7%,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24,8%,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26,2%), негосударственное пенсионное обеспечение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17,1%,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11,4%,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21,6%). При этом наименее всего жители области знакомы с услугами/продуктами кредитных потребительских кооперативов: (займы в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8,6%,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9,4%,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9,3%), размещение средств в форме договора займа в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7,5%,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10,2%,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 сельскохозяйственных кредитных потребительских кооперативов (займы в сельскохозяйственных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9,7%,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7,5%,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8,1%), размещение средств в форме договора займа в сельскохозяйственных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9,7%,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17,2%,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7,8%)), а также с услугами/продуктами брокеров (индивидуальные инвестиционные счета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6,2%,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19,2%,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w:t>
      </w:r>
    </w:p>
    <w:p w14:paraId="1211D0A5" w14:textId="1EB487E3"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Далее рассмотрим уровень удовлетворённости респондентов работой финансовых организаций при оформлении и использовании рассмотренных выше услуг. В данном случае анализируются только те респонденты, которые отметили, что сталкивались с соответствующей услугой. Так, уровень удовлетворённости работой банков является наиболее высоким среди всех финансовых организаций и уверенно поддерживается в динамике 2020-2022 гг. Наибольшая удовлетворённость отмечается при использовании таких услуг, как расчётные (дебетовые) карты, включая зарплатные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91,0%,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90,2%,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92,4%), переводы и платежи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93,8%,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89,0%, 2022 </w:t>
      </w:r>
      <w:r w:rsidRPr="00C24472">
        <w:rPr>
          <w:rFonts w:ascii="Times New Roman" w:eastAsia="Times New Roman" w:hAnsi="Times New Roman"/>
          <w:sz w:val="28"/>
          <w:szCs w:val="28"/>
          <w:lang w:eastAsia="ru-RU"/>
        </w:rPr>
        <w:t xml:space="preserve">год </w:t>
      </w:r>
      <w:r w:rsidRPr="00C24472">
        <w:rPr>
          <w:rFonts w:ascii="Times New Roman" w:eastAsia="Times New Roman" w:hAnsi="Times New Roman"/>
          <w:color w:val="000000"/>
          <w:sz w:val="28"/>
          <w:szCs w:val="28"/>
          <w:lang w:eastAsia="ru-RU"/>
        </w:rPr>
        <w:t xml:space="preserve">– 93,4%). Также отмечается стабильно высокий уровень удовлетворённости услугами и продуктами субъектов страхового дела: средний уровень </w:t>
      </w:r>
      <w:r w:rsidRPr="00C24472">
        <w:rPr>
          <w:rFonts w:ascii="Times New Roman" w:eastAsia="Times New Roman" w:hAnsi="Times New Roman"/>
          <w:color w:val="000000"/>
          <w:sz w:val="28"/>
          <w:szCs w:val="28"/>
          <w:lang w:eastAsia="ru-RU"/>
        </w:rPr>
        <w:lastRenderedPageBreak/>
        <w:t xml:space="preserve">удовлетворённости составил в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56,9%,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74,0%,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60,0%, а также негосударственных пенсионных фондов, средний уровень удовлетворённости услугами которых в 2020 г.  составил 42,65%,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заметно вырос и уже достиг значения в 69,5%, снизившись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до 61,9%. Так, существенно выросла в 2021 </w:t>
      </w:r>
      <w:r w:rsidRPr="00C24472">
        <w:rPr>
          <w:rFonts w:ascii="Times New Roman" w:eastAsia="Times New Roman" w:hAnsi="Times New Roman"/>
          <w:sz w:val="28"/>
          <w:szCs w:val="28"/>
          <w:lang w:eastAsia="ru-RU"/>
        </w:rPr>
        <w:t xml:space="preserve">году </w:t>
      </w:r>
      <w:r w:rsidRPr="00C24472">
        <w:rPr>
          <w:rFonts w:ascii="Times New Roman" w:eastAsia="Times New Roman" w:hAnsi="Times New Roman"/>
          <w:color w:val="000000"/>
          <w:sz w:val="28"/>
          <w:szCs w:val="28"/>
          <w:lang w:eastAsia="ru-RU"/>
        </w:rPr>
        <w:t xml:space="preserve">и несколько снизилась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удовлетворённость обязательным пенсионным страхованием и негосударственным пенсионным обеспечением. Анализ показывает, что наиболее удовлетворены респонденты теми услугами, которые являются более распространёнными и в целом известными – и наоборот, чем меньшее число респондентов сталкивалось с данной услугой, тем меньшая доля из тех, кто с ней сталкивался – оказываются ею удовлетворены. Полагаем, что отдельные виды услуг и продуктов, предлагаемые финансовыми организациями, пока ещё не стали привычными и потому вызывают у населения чувство неудовлетворённости и/или не оказываются на должном уровне. Вероятно, незавершённый процесс институционализации соответствующих финансовых услуг и продуктов приводит к их недостаточному высокому качеству или уровню поддержки населением. Более того, ряд услуг, оказываемых финансовыми организациями, в 2022 </w:t>
      </w:r>
      <w:r w:rsidRPr="00C24472">
        <w:rPr>
          <w:rFonts w:ascii="Times New Roman" w:eastAsia="Times New Roman" w:hAnsi="Times New Roman"/>
          <w:sz w:val="28"/>
          <w:szCs w:val="28"/>
          <w:lang w:eastAsia="ru-RU"/>
        </w:rPr>
        <w:t xml:space="preserve">году </w:t>
      </w:r>
      <w:r w:rsidRPr="00C24472">
        <w:rPr>
          <w:rFonts w:ascii="Times New Roman" w:eastAsia="Times New Roman" w:hAnsi="Times New Roman"/>
          <w:color w:val="000000"/>
          <w:sz w:val="28"/>
          <w:szCs w:val="28"/>
          <w:lang w:eastAsia="ru-RU"/>
        </w:rPr>
        <w:t xml:space="preserve">демонстрирует заметный, а порой – резкий уровень снижения удовлетворённости населения. Так, в 2022 </w:t>
      </w:r>
      <w:r w:rsidRPr="00C24472">
        <w:rPr>
          <w:rFonts w:ascii="Times New Roman" w:eastAsia="Times New Roman" w:hAnsi="Times New Roman"/>
          <w:sz w:val="28"/>
          <w:szCs w:val="28"/>
          <w:lang w:eastAsia="ru-RU"/>
        </w:rPr>
        <w:t xml:space="preserve">году </w:t>
      </w:r>
      <w:r w:rsidRPr="00C24472">
        <w:rPr>
          <w:rFonts w:ascii="Times New Roman" w:eastAsia="Times New Roman" w:hAnsi="Times New Roman"/>
          <w:color w:val="000000"/>
          <w:sz w:val="28"/>
          <w:szCs w:val="28"/>
          <w:lang w:eastAsia="ru-RU"/>
        </w:rPr>
        <w:t xml:space="preserve">степень удовлетворённости займами в кредитных потребительских кооперативах составила 16,3%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28,9%,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26,4%), степень удовлетворённости размещением средств в форме договора займа в кредитных потребительских кооперативах  - 14,1%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23,0%,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54,8%), займами в ломбардах – 22,5%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- 49,3%,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62,9%), займами в сельскохозяйственных кредитных потребительских кооперативах – 27,1%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50,8%,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-50,0%), размещением средств в форме договора займа в сельскохозяйственных кредитных потребительских кооперативах  - 23,5%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48,8%,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76,8%), индивидуальными инвестиционными счетами – 18,5%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32,9%,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89,4%). Очевидна тенденция снижения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степени удовлетворённости услугами/продуктами тех организаций, которые и раньше не входили в число лидеров доверия (к лидерам, как мы видели, относятся: банки, субъекты страхового дела, негосударственные пенсионные фонды). Отдельное исключение составляют микрофинансовые организации, уровень удовлетворённости услугами которых снизился ещё в 2021</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и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сохранился примерно на том же уровне: займы в микрофинансовых организациях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- 40,3%,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18,8%,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16,1%), размещение средств в форме договора займа в микрофинансовых организациях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31,1%,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13,4%,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17,1%) (таблица 1</w:t>
      </w:r>
      <w:r>
        <w:rPr>
          <w:rFonts w:ascii="Times New Roman" w:eastAsia="Times New Roman" w:hAnsi="Times New Roman"/>
          <w:color w:val="000000"/>
          <w:sz w:val="28"/>
          <w:szCs w:val="28"/>
          <w:lang w:eastAsia="ru-RU"/>
        </w:rPr>
        <w:t>5</w:t>
      </w:r>
      <w:r w:rsidRPr="00C24472">
        <w:rPr>
          <w:rFonts w:ascii="Times New Roman" w:eastAsia="Times New Roman" w:hAnsi="Times New Roman"/>
          <w:color w:val="000000"/>
          <w:sz w:val="28"/>
          <w:szCs w:val="28"/>
          <w:lang w:eastAsia="ru-RU"/>
        </w:rPr>
        <w:t xml:space="preserve">). </w:t>
      </w:r>
    </w:p>
    <w:p w14:paraId="7E063AA0" w14:textId="0A3D5820" w:rsidR="00203D7C" w:rsidRPr="00E01A47" w:rsidRDefault="00203D7C" w:rsidP="00C24472">
      <w:pPr>
        <w:suppressAutoHyphens/>
        <w:spacing w:after="0" w:line="240" w:lineRule="auto"/>
        <w:ind w:hanging="567"/>
        <w:rPr>
          <w:noProof/>
          <w:highlight w:val="yellow"/>
        </w:rPr>
      </w:pPr>
    </w:p>
    <w:p w14:paraId="6E6A82F0" w14:textId="072E1DB0" w:rsidR="00203D7C" w:rsidRPr="00E01A47" w:rsidRDefault="00203D7C" w:rsidP="00203D7C">
      <w:pPr>
        <w:suppressAutoHyphens/>
        <w:spacing w:after="0" w:line="240" w:lineRule="auto"/>
        <w:ind w:hanging="567"/>
        <w:rPr>
          <w:noProof/>
          <w:highlight w:val="yellow"/>
        </w:rPr>
      </w:pPr>
    </w:p>
    <w:p w14:paraId="0F359D04" w14:textId="16D55F26" w:rsidR="00203D7C" w:rsidRPr="00E01A47" w:rsidRDefault="00203D7C" w:rsidP="00203D7C">
      <w:pPr>
        <w:suppressAutoHyphens/>
        <w:spacing w:after="0" w:line="240" w:lineRule="auto"/>
        <w:ind w:hanging="567"/>
        <w:rPr>
          <w:noProof/>
          <w:highlight w:val="yellow"/>
        </w:rPr>
      </w:pPr>
    </w:p>
    <w:p w14:paraId="12AFED3B" w14:textId="022C9B4C" w:rsidR="00203D7C" w:rsidRPr="00E01A47" w:rsidRDefault="00203D7C" w:rsidP="00203D7C">
      <w:pPr>
        <w:suppressAutoHyphens/>
        <w:spacing w:after="0" w:line="240" w:lineRule="auto"/>
        <w:ind w:hanging="567"/>
        <w:rPr>
          <w:noProof/>
          <w:highlight w:val="yellow"/>
        </w:rPr>
      </w:pPr>
    </w:p>
    <w:p w14:paraId="167213BF" w14:textId="77777777" w:rsidR="00203D7C" w:rsidRPr="00E01A47" w:rsidRDefault="00203D7C" w:rsidP="00203D7C">
      <w:pPr>
        <w:suppressAutoHyphens/>
        <w:spacing w:after="0" w:line="240" w:lineRule="auto"/>
        <w:ind w:hanging="567"/>
        <w:rPr>
          <w:noProof/>
          <w:highlight w:val="yellow"/>
        </w:rPr>
        <w:sectPr w:rsidR="00203D7C" w:rsidRPr="00E01A47" w:rsidSect="002021E5">
          <w:pgSz w:w="11906" w:h="16838"/>
          <w:pgMar w:top="1134" w:right="707" w:bottom="1134" w:left="1134" w:header="709" w:footer="720" w:gutter="0"/>
          <w:cols w:space="720"/>
          <w:titlePg/>
          <w:docGrid w:linePitch="360" w:charSpace="36864"/>
        </w:sectPr>
      </w:pPr>
    </w:p>
    <w:p w14:paraId="044E6231" w14:textId="09404C42" w:rsidR="00203D7C" w:rsidRPr="00C24472" w:rsidRDefault="00203D7C" w:rsidP="00203D7C">
      <w:pPr>
        <w:suppressAutoHyphens/>
        <w:spacing w:after="0" w:line="240" w:lineRule="auto"/>
        <w:ind w:hanging="567"/>
        <w:jc w:val="right"/>
        <w:rPr>
          <w:rFonts w:ascii="Times New Roman" w:hAnsi="Times New Roman"/>
          <w:iCs/>
          <w:sz w:val="24"/>
          <w:szCs w:val="24"/>
        </w:rPr>
      </w:pPr>
      <w:r w:rsidRPr="00C24472">
        <w:rPr>
          <w:rFonts w:ascii="Times New Roman" w:hAnsi="Times New Roman"/>
          <w:iCs/>
          <w:sz w:val="24"/>
          <w:szCs w:val="24"/>
        </w:rPr>
        <w:lastRenderedPageBreak/>
        <w:t>Таблица 1</w:t>
      </w:r>
      <w:r w:rsidR="00C24472" w:rsidRPr="00C24472">
        <w:rPr>
          <w:rFonts w:ascii="Times New Roman" w:hAnsi="Times New Roman"/>
          <w:iCs/>
          <w:sz w:val="24"/>
          <w:szCs w:val="24"/>
        </w:rPr>
        <w:t>5</w:t>
      </w:r>
      <w:r w:rsidRPr="00C24472">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 финансовых</w:t>
      </w:r>
      <w:r w:rsidRPr="00C24472">
        <w:rPr>
          <w:rFonts w:ascii="Times New Roman" w:hAnsi="Times New Roman"/>
          <w:iCs/>
          <w:sz w:val="24"/>
          <w:szCs w:val="24"/>
        </w:rPr>
        <w:br/>
        <w:t xml:space="preserve"> услуг,</w:t>
      </w:r>
    </w:p>
    <w:p w14:paraId="4409EEC3" w14:textId="77777777" w:rsidR="0012054F" w:rsidRPr="00E01A47" w:rsidRDefault="0012054F" w:rsidP="0012054F">
      <w:pPr>
        <w:spacing w:after="0" w:line="240" w:lineRule="auto"/>
        <w:ind w:firstLine="709"/>
        <w:jc w:val="right"/>
        <w:rPr>
          <w:rFonts w:ascii="Times New Roman" w:eastAsia="Times New Roman" w:hAnsi="Times New Roman"/>
          <w:color w:val="000000"/>
          <w:kern w:val="2"/>
          <w:highlight w:val="yellow"/>
          <w:lang w:eastAsia="ar-SA"/>
        </w:rPr>
      </w:pPr>
      <w:r w:rsidRPr="00C24472">
        <w:rPr>
          <w:rFonts w:ascii="Times New Roman" w:eastAsia="Times New Roman" w:hAnsi="Times New Roman"/>
          <w:color w:val="000000"/>
          <w:kern w:val="2"/>
          <w:lang w:eastAsia="ar-SA"/>
        </w:rPr>
        <w:t>% от респондентов</w:t>
      </w:r>
    </w:p>
    <w:tbl>
      <w:tblPr>
        <w:tblStyle w:val="GridTable6ColorfulAccent171"/>
        <w:tblW w:w="14647" w:type="dxa"/>
        <w:tblLayout w:type="fixed"/>
        <w:tblLook w:val="04A0" w:firstRow="1" w:lastRow="0" w:firstColumn="1" w:lastColumn="0" w:noHBand="0" w:noVBand="1"/>
      </w:tblPr>
      <w:tblGrid>
        <w:gridCol w:w="1413"/>
        <w:gridCol w:w="2126"/>
        <w:gridCol w:w="567"/>
        <w:gridCol w:w="567"/>
        <w:gridCol w:w="567"/>
        <w:gridCol w:w="567"/>
        <w:gridCol w:w="709"/>
        <w:gridCol w:w="567"/>
        <w:gridCol w:w="850"/>
        <w:gridCol w:w="567"/>
        <w:gridCol w:w="709"/>
        <w:gridCol w:w="567"/>
        <w:gridCol w:w="567"/>
        <w:gridCol w:w="567"/>
        <w:gridCol w:w="709"/>
        <w:gridCol w:w="567"/>
        <w:gridCol w:w="567"/>
        <w:gridCol w:w="567"/>
        <w:gridCol w:w="709"/>
        <w:gridCol w:w="606"/>
        <w:gridCol w:w="12"/>
      </w:tblGrid>
      <w:tr w:rsidR="00C24472" w:rsidRPr="00C24472" w14:paraId="33D543B3"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BE5F1"/>
            <w:vAlign w:val="center"/>
          </w:tcPr>
          <w:p w14:paraId="12AB61FA"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color w:val="auto"/>
                <w:sz w:val="23"/>
                <w:szCs w:val="23"/>
                <w:lang w:eastAsia="ru-RU"/>
              </w:rPr>
            </w:pPr>
            <w:r w:rsidRPr="00C24472">
              <w:rPr>
                <w:rFonts w:ascii="Times New Roman" w:eastAsia="Times New Roman" w:hAnsi="Times New Roman"/>
                <w:color w:val="auto"/>
                <w:sz w:val="20"/>
                <w:szCs w:val="20"/>
                <w:lang w:eastAsia="ru-RU"/>
              </w:rPr>
              <w:t>Финансовые организации</w:t>
            </w:r>
          </w:p>
        </w:tc>
        <w:tc>
          <w:tcPr>
            <w:tcW w:w="2126" w:type="dxa"/>
            <w:vMerge w:val="restart"/>
            <w:shd w:val="clear" w:color="auto" w:fill="auto"/>
            <w:vAlign w:val="center"/>
          </w:tcPr>
          <w:p w14:paraId="53DA6473" w14:textId="77777777" w:rsidR="00C24472" w:rsidRPr="00C24472" w:rsidRDefault="00C24472" w:rsidP="00C2447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3"/>
                <w:szCs w:val="23"/>
                <w:lang w:eastAsia="ru-RU"/>
              </w:rPr>
            </w:pPr>
            <w:r w:rsidRPr="00C24472">
              <w:rPr>
                <w:rFonts w:ascii="Times New Roman" w:eastAsia="Times New Roman" w:hAnsi="Times New Roman"/>
                <w:color w:val="auto"/>
                <w:sz w:val="20"/>
                <w:szCs w:val="20"/>
                <w:lang w:eastAsia="ru-RU"/>
              </w:rPr>
              <w:t>Финансовые продукты (услуги)</w:t>
            </w:r>
          </w:p>
        </w:tc>
        <w:tc>
          <w:tcPr>
            <w:tcW w:w="1701" w:type="dxa"/>
            <w:gridSpan w:val="3"/>
            <w:shd w:val="clear" w:color="auto" w:fill="EAF1DD"/>
            <w:vAlign w:val="center"/>
          </w:tcPr>
          <w:p w14:paraId="7C4C6531"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НЕ удовлетворен (-а)</w:t>
            </w:r>
          </w:p>
        </w:tc>
        <w:tc>
          <w:tcPr>
            <w:tcW w:w="1843" w:type="dxa"/>
            <w:gridSpan w:val="3"/>
            <w:shd w:val="clear" w:color="auto" w:fill="auto"/>
            <w:vAlign w:val="center"/>
          </w:tcPr>
          <w:p w14:paraId="19D30BB4"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0"/>
                <w:szCs w:val="20"/>
                <w:lang w:eastAsia="ru-RU"/>
              </w:rPr>
            </w:pPr>
            <w:r w:rsidRPr="00C24472">
              <w:rPr>
                <w:rFonts w:ascii="Times New Roman" w:eastAsia="Times New Roman" w:hAnsi="Times New Roman"/>
                <w:color w:val="auto"/>
                <w:sz w:val="20"/>
                <w:szCs w:val="20"/>
                <w:lang w:eastAsia="ru-RU"/>
              </w:rPr>
              <w:t>Скорее НЕ удовлетворен</w:t>
            </w:r>
          </w:p>
          <w:p w14:paraId="5074B874"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(-а)</w:t>
            </w:r>
          </w:p>
        </w:tc>
        <w:tc>
          <w:tcPr>
            <w:tcW w:w="2126" w:type="dxa"/>
            <w:gridSpan w:val="3"/>
            <w:shd w:val="clear" w:color="auto" w:fill="E5DFEC"/>
            <w:vAlign w:val="center"/>
          </w:tcPr>
          <w:p w14:paraId="28D51F98" w14:textId="6D154DDD"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bCs w:val="0"/>
                <w:color w:val="auto"/>
                <w:sz w:val="20"/>
                <w:szCs w:val="20"/>
                <w:lang w:eastAsia="ru-RU"/>
              </w:rPr>
              <w:t>Степень неудовлетворенности</w:t>
            </w:r>
          </w:p>
        </w:tc>
        <w:tc>
          <w:tcPr>
            <w:tcW w:w="1701" w:type="dxa"/>
            <w:gridSpan w:val="3"/>
            <w:shd w:val="clear" w:color="auto" w:fill="auto"/>
            <w:vAlign w:val="center"/>
          </w:tcPr>
          <w:p w14:paraId="1329E1D0"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Скорее удовлетворен</w:t>
            </w:r>
          </w:p>
          <w:p w14:paraId="48C8A900"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(-а)</w:t>
            </w:r>
          </w:p>
        </w:tc>
        <w:tc>
          <w:tcPr>
            <w:tcW w:w="1843" w:type="dxa"/>
            <w:gridSpan w:val="3"/>
            <w:shd w:val="clear" w:color="auto" w:fill="DAEEF3"/>
            <w:vAlign w:val="center"/>
          </w:tcPr>
          <w:p w14:paraId="550846EE"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удовлетворен</w:t>
            </w:r>
          </w:p>
          <w:p w14:paraId="399601D0" w14:textId="77777777" w:rsidR="00C24472" w:rsidRPr="00C24472" w:rsidRDefault="00C24472" w:rsidP="00C24472">
            <w:pPr>
              <w:tabs>
                <w:tab w:val="left" w:pos="244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(-а)</w:t>
            </w:r>
          </w:p>
        </w:tc>
        <w:tc>
          <w:tcPr>
            <w:tcW w:w="1894" w:type="dxa"/>
            <w:gridSpan w:val="4"/>
            <w:shd w:val="clear" w:color="auto" w:fill="auto"/>
            <w:vAlign w:val="center"/>
          </w:tcPr>
          <w:p w14:paraId="4AD04AE0" w14:textId="77777777" w:rsidR="00C24472" w:rsidRPr="00C24472" w:rsidRDefault="00C24472" w:rsidP="00C24472">
            <w:pPr>
              <w:tabs>
                <w:tab w:val="left" w:pos="244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bCs w:val="0"/>
                <w:color w:val="auto"/>
                <w:sz w:val="20"/>
                <w:szCs w:val="20"/>
                <w:lang w:eastAsia="ru-RU"/>
              </w:rPr>
              <w:t>Степень удовлетворенности</w:t>
            </w:r>
          </w:p>
        </w:tc>
      </w:tr>
      <w:tr w:rsidR="00C24472" w:rsidRPr="00C24472" w14:paraId="06CAF0CA" w14:textId="77777777" w:rsidTr="00C24472">
        <w:trPr>
          <w:gridAfter w:val="1"/>
          <w:cnfStyle w:val="100000000000" w:firstRow="1" w:lastRow="0" w:firstColumn="0" w:lastColumn="0" w:oddVBand="0" w:evenVBand="0" w:oddHBand="0" w:evenHBand="0" w:firstRowFirstColumn="0" w:firstRowLastColumn="0" w:lastRowFirstColumn="0" w:lastRowLastColumn="0"/>
          <w:wAfter w:w="12" w:type="dxa"/>
          <w:cantSplit/>
          <w:trHeight w:val="726"/>
          <w:tblHead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vAlign w:val="center"/>
          </w:tcPr>
          <w:p w14:paraId="1792F914"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auto"/>
                <w:sz w:val="23"/>
                <w:szCs w:val="23"/>
                <w:lang w:eastAsia="ru-RU"/>
              </w:rPr>
            </w:pPr>
          </w:p>
        </w:tc>
        <w:tc>
          <w:tcPr>
            <w:tcW w:w="2126" w:type="dxa"/>
            <w:vMerge/>
            <w:shd w:val="clear" w:color="auto" w:fill="auto"/>
            <w:vAlign w:val="center"/>
          </w:tcPr>
          <w:p w14:paraId="7C6A3FF1" w14:textId="77777777" w:rsidR="00C24472" w:rsidRPr="00C24472" w:rsidRDefault="00C24472" w:rsidP="00C24472">
            <w:pPr>
              <w:spacing w:after="0" w:line="240"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3"/>
                <w:szCs w:val="23"/>
              </w:rPr>
            </w:pPr>
          </w:p>
        </w:tc>
        <w:tc>
          <w:tcPr>
            <w:tcW w:w="567" w:type="dxa"/>
            <w:shd w:val="clear" w:color="auto" w:fill="EAF1DD"/>
            <w:textDirection w:val="btLr"/>
            <w:vAlign w:val="center"/>
          </w:tcPr>
          <w:p w14:paraId="1323EBE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EAF1DD"/>
            <w:textDirection w:val="btLr"/>
            <w:vAlign w:val="center"/>
          </w:tcPr>
          <w:p w14:paraId="641EA1D0"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shd w:val="clear" w:color="auto" w:fill="EAF1DD"/>
            <w:textDirection w:val="btLr"/>
            <w:vAlign w:val="center"/>
          </w:tcPr>
          <w:p w14:paraId="063283A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5AF258E4"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709" w:type="dxa"/>
            <w:shd w:val="clear" w:color="auto" w:fill="auto"/>
            <w:textDirection w:val="btLr"/>
            <w:vAlign w:val="center"/>
          </w:tcPr>
          <w:p w14:paraId="1E4902E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tcBorders>
              <w:right w:val="nil"/>
            </w:tcBorders>
            <w:shd w:val="clear" w:color="auto" w:fill="auto"/>
            <w:textDirection w:val="btLr"/>
            <w:vAlign w:val="center"/>
          </w:tcPr>
          <w:p w14:paraId="7200930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850" w:type="dxa"/>
            <w:tcBorders>
              <w:top w:val="single" w:sz="8" w:space="0" w:color="95B3D7"/>
              <w:left w:val="nil"/>
              <w:right w:val="single" w:sz="8" w:space="0" w:color="95B3D7"/>
            </w:tcBorders>
            <w:shd w:val="clear" w:color="auto" w:fill="E5DFEC"/>
            <w:textDirection w:val="btLr"/>
            <w:vAlign w:val="center"/>
          </w:tcPr>
          <w:p w14:paraId="1B168310"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E5DFEC"/>
            <w:textDirection w:val="btLr"/>
            <w:vAlign w:val="center"/>
          </w:tcPr>
          <w:p w14:paraId="49AEC3C5"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709" w:type="dxa"/>
            <w:shd w:val="clear" w:color="auto" w:fill="E5DFEC"/>
            <w:textDirection w:val="btLr"/>
            <w:vAlign w:val="center"/>
          </w:tcPr>
          <w:p w14:paraId="509936E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20DD248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auto"/>
            <w:textDirection w:val="btLr"/>
            <w:vAlign w:val="center"/>
          </w:tcPr>
          <w:p w14:paraId="5ECFF1C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shd w:val="clear" w:color="auto" w:fill="auto"/>
            <w:textDirection w:val="btLr"/>
            <w:vAlign w:val="center"/>
          </w:tcPr>
          <w:p w14:paraId="6A7ABD0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709" w:type="dxa"/>
            <w:shd w:val="clear" w:color="auto" w:fill="DAEEF3"/>
            <w:textDirection w:val="btLr"/>
            <w:vAlign w:val="center"/>
          </w:tcPr>
          <w:p w14:paraId="01B3753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DAEEF3"/>
            <w:textDirection w:val="btLr"/>
            <w:vAlign w:val="center"/>
          </w:tcPr>
          <w:p w14:paraId="5CA387A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shd w:val="clear" w:color="auto" w:fill="DAEEF3"/>
            <w:textDirection w:val="btLr"/>
            <w:vAlign w:val="center"/>
          </w:tcPr>
          <w:p w14:paraId="0897197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27B98D6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2020г.</w:t>
            </w:r>
          </w:p>
        </w:tc>
        <w:tc>
          <w:tcPr>
            <w:tcW w:w="709" w:type="dxa"/>
            <w:shd w:val="clear" w:color="auto" w:fill="auto"/>
            <w:textDirection w:val="btLr"/>
            <w:vAlign w:val="center"/>
          </w:tcPr>
          <w:p w14:paraId="14727CB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606" w:type="dxa"/>
            <w:shd w:val="clear" w:color="auto" w:fill="auto"/>
            <w:textDirection w:val="btLr"/>
            <w:vAlign w:val="center"/>
          </w:tcPr>
          <w:p w14:paraId="0727393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r>
      <w:tr w:rsidR="00C24472" w:rsidRPr="00C24472" w14:paraId="611BF979"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28427E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Банки</w:t>
            </w:r>
          </w:p>
        </w:tc>
        <w:tc>
          <w:tcPr>
            <w:tcW w:w="2126" w:type="dxa"/>
          </w:tcPr>
          <w:p w14:paraId="12FAF347" w14:textId="77777777" w:rsidR="00C24472" w:rsidRPr="00C24472" w:rsidRDefault="00C24472" w:rsidP="00C24472">
            <w:pPr>
              <w:numPr>
                <w:ilvl w:val="1"/>
                <w:numId w:val="4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 xml:space="preserve"> Кредиты</w:t>
            </w:r>
          </w:p>
        </w:tc>
        <w:tc>
          <w:tcPr>
            <w:tcW w:w="567" w:type="dxa"/>
            <w:vAlign w:val="center"/>
          </w:tcPr>
          <w:p w14:paraId="4053AD0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w:t>
            </w:r>
          </w:p>
        </w:tc>
        <w:tc>
          <w:tcPr>
            <w:tcW w:w="567" w:type="dxa"/>
            <w:vAlign w:val="center"/>
          </w:tcPr>
          <w:p w14:paraId="6521D54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11,0</w:t>
            </w:r>
          </w:p>
        </w:tc>
        <w:tc>
          <w:tcPr>
            <w:tcW w:w="567" w:type="dxa"/>
            <w:vAlign w:val="center"/>
          </w:tcPr>
          <w:p w14:paraId="5DFF3E8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6,3</w:t>
            </w:r>
          </w:p>
        </w:tc>
        <w:tc>
          <w:tcPr>
            <w:tcW w:w="567" w:type="dxa"/>
            <w:vAlign w:val="center"/>
          </w:tcPr>
          <w:p w14:paraId="240DF2E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25,1</w:t>
            </w:r>
          </w:p>
        </w:tc>
        <w:tc>
          <w:tcPr>
            <w:tcW w:w="709" w:type="dxa"/>
            <w:vAlign w:val="center"/>
          </w:tcPr>
          <w:p w14:paraId="462C03B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15,1</w:t>
            </w:r>
          </w:p>
        </w:tc>
        <w:tc>
          <w:tcPr>
            <w:tcW w:w="567" w:type="dxa"/>
            <w:tcBorders>
              <w:right w:val="nil"/>
            </w:tcBorders>
            <w:vAlign w:val="center"/>
          </w:tcPr>
          <w:p w14:paraId="2197A37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22,0</w:t>
            </w:r>
          </w:p>
        </w:tc>
        <w:tc>
          <w:tcPr>
            <w:tcW w:w="850" w:type="dxa"/>
            <w:tcBorders>
              <w:top w:val="single" w:sz="8" w:space="0" w:color="95B3D7"/>
              <w:left w:val="nil"/>
              <w:bottom w:val="single" w:sz="12" w:space="0" w:color="95B3D7"/>
              <w:right w:val="single" w:sz="8" w:space="0" w:color="95B3D7"/>
            </w:tcBorders>
            <w:vAlign w:val="center"/>
          </w:tcPr>
          <w:p w14:paraId="51666B6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30,8</w:t>
            </w:r>
          </w:p>
        </w:tc>
        <w:tc>
          <w:tcPr>
            <w:tcW w:w="567" w:type="dxa"/>
            <w:vAlign w:val="center"/>
          </w:tcPr>
          <w:p w14:paraId="613385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26,1</w:t>
            </w:r>
          </w:p>
        </w:tc>
        <w:tc>
          <w:tcPr>
            <w:tcW w:w="709" w:type="dxa"/>
            <w:vAlign w:val="center"/>
          </w:tcPr>
          <w:p w14:paraId="10A55BF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28,3</w:t>
            </w:r>
          </w:p>
        </w:tc>
        <w:tc>
          <w:tcPr>
            <w:tcW w:w="567" w:type="dxa"/>
            <w:vAlign w:val="center"/>
          </w:tcPr>
          <w:p w14:paraId="32C6EE0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63,9</w:t>
            </w:r>
          </w:p>
        </w:tc>
        <w:tc>
          <w:tcPr>
            <w:tcW w:w="567" w:type="dxa"/>
            <w:vAlign w:val="center"/>
          </w:tcPr>
          <w:p w14:paraId="14A6325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69,0</w:t>
            </w:r>
          </w:p>
        </w:tc>
        <w:tc>
          <w:tcPr>
            <w:tcW w:w="567" w:type="dxa"/>
            <w:vAlign w:val="center"/>
          </w:tcPr>
          <w:p w14:paraId="46E655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61,0</w:t>
            </w:r>
          </w:p>
        </w:tc>
        <w:tc>
          <w:tcPr>
            <w:tcW w:w="709" w:type="dxa"/>
            <w:vAlign w:val="center"/>
          </w:tcPr>
          <w:p w14:paraId="0D77632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5,3</w:t>
            </w:r>
          </w:p>
        </w:tc>
        <w:tc>
          <w:tcPr>
            <w:tcW w:w="567" w:type="dxa"/>
            <w:vAlign w:val="center"/>
          </w:tcPr>
          <w:p w14:paraId="3823D7C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w:t>
            </w:r>
          </w:p>
        </w:tc>
        <w:tc>
          <w:tcPr>
            <w:tcW w:w="567" w:type="dxa"/>
            <w:vAlign w:val="center"/>
          </w:tcPr>
          <w:p w14:paraId="521932B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10,7</w:t>
            </w:r>
          </w:p>
        </w:tc>
        <w:tc>
          <w:tcPr>
            <w:tcW w:w="567" w:type="dxa"/>
            <w:vAlign w:val="center"/>
          </w:tcPr>
          <w:p w14:paraId="2BBAD53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69,2</w:t>
            </w:r>
          </w:p>
        </w:tc>
        <w:tc>
          <w:tcPr>
            <w:tcW w:w="709" w:type="dxa"/>
            <w:vAlign w:val="center"/>
          </w:tcPr>
          <w:p w14:paraId="3992972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73,9</w:t>
            </w:r>
          </w:p>
        </w:tc>
        <w:tc>
          <w:tcPr>
            <w:tcW w:w="606" w:type="dxa"/>
            <w:vAlign w:val="center"/>
          </w:tcPr>
          <w:p w14:paraId="47BE0D9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71,7</w:t>
            </w:r>
          </w:p>
        </w:tc>
      </w:tr>
      <w:tr w:rsidR="00C24472" w:rsidRPr="00C24472" w14:paraId="17598485"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093E89D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3F3A2896" w14:textId="77777777" w:rsidR="00C24472" w:rsidRPr="00C24472" w:rsidRDefault="00C24472" w:rsidP="00C24472">
            <w:pPr>
              <w:numPr>
                <w:ilvl w:val="1"/>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 xml:space="preserve"> Вклады</w:t>
            </w:r>
          </w:p>
        </w:tc>
        <w:tc>
          <w:tcPr>
            <w:tcW w:w="567" w:type="dxa"/>
            <w:shd w:val="clear" w:color="auto" w:fill="EAF1DD"/>
            <w:vAlign w:val="center"/>
          </w:tcPr>
          <w:p w14:paraId="3533E08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w:t>
            </w:r>
          </w:p>
        </w:tc>
        <w:tc>
          <w:tcPr>
            <w:tcW w:w="567" w:type="dxa"/>
            <w:shd w:val="clear" w:color="auto" w:fill="EAF1DD"/>
            <w:vAlign w:val="center"/>
          </w:tcPr>
          <w:p w14:paraId="2239735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7,9</w:t>
            </w:r>
          </w:p>
        </w:tc>
        <w:tc>
          <w:tcPr>
            <w:tcW w:w="567" w:type="dxa"/>
            <w:shd w:val="clear" w:color="auto" w:fill="EAF1DD"/>
            <w:vAlign w:val="center"/>
          </w:tcPr>
          <w:p w14:paraId="1109767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w:t>
            </w:r>
          </w:p>
        </w:tc>
        <w:tc>
          <w:tcPr>
            <w:tcW w:w="567" w:type="dxa"/>
            <w:shd w:val="clear" w:color="auto" w:fill="auto"/>
            <w:vAlign w:val="center"/>
          </w:tcPr>
          <w:p w14:paraId="33137C9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29,1</w:t>
            </w:r>
          </w:p>
        </w:tc>
        <w:tc>
          <w:tcPr>
            <w:tcW w:w="709" w:type="dxa"/>
            <w:shd w:val="clear" w:color="auto" w:fill="auto"/>
            <w:vAlign w:val="center"/>
          </w:tcPr>
          <w:p w14:paraId="0DA07F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21,4</w:t>
            </w:r>
          </w:p>
        </w:tc>
        <w:tc>
          <w:tcPr>
            <w:tcW w:w="567" w:type="dxa"/>
            <w:tcBorders>
              <w:right w:val="nil"/>
            </w:tcBorders>
            <w:shd w:val="clear" w:color="auto" w:fill="auto"/>
            <w:vAlign w:val="center"/>
          </w:tcPr>
          <w:p w14:paraId="6151FE7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34,4</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219BA53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34,1</w:t>
            </w:r>
          </w:p>
        </w:tc>
        <w:tc>
          <w:tcPr>
            <w:tcW w:w="567" w:type="dxa"/>
            <w:shd w:val="clear" w:color="auto" w:fill="E5DFEC"/>
            <w:vAlign w:val="center"/>
          </w:tcPr>
          <w:p w14:paraId="6B1D4F1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29,3</w:t>
            </w:r>
          </w:p>
        </w:tc>
        <w:tc>
          <w:tcPr>
            <w:tcW w:w="709" w:type="dxa"/>
            <w:shd w:val="clear" w:color="auto" w:fill="E5DFEC"/>
            <w:vAlign w:val="center"/>
          </w:tcPr>
          <w:p w14:paraId="5E6F528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41,4</w:t>
            </w:r>
          </w:p>
        </w:tc>
        <w:tc>
          <w:tcPr>
            <w:tcW w:w="567" w:type="dxa"/>
            <w:shd w:val="clear" w:color="auto" w:fill="auto"/>
            <w:vAlign w:val="center"/>
          </w:tcPr>
          <w:p w14:paraId="6FBF1CE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61,3</w:t>
            </w:r>
          </w:p>
        </w:tc>
        <w:tc>
          <w:tcPr>
            <w:tcW w:w="567" w:type="dxa"/>
            <w:shd w:val="clear" w:color="auto" w:fill="auto"/>
            <w:vAlign w:val="center"/>
          </w:tcPr>
          <w:p w14:paraId="11C3B0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64,7</w:t>
            </w:r>
          </w:p>
        </w:tc>
        <w:tc>
          <w:tcPr>
            <w:tcW w:w="567" w:type="dxa"/>
            <w:shd w:val="clear" w:color="auto" w:fill="auto"/>
            <w:vAlign w:val="center"/>
          </w:tcPr>
          <w:p w14:paraId="1B66DE7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52,6</w:t>
            </w:r>
          </w:p>
        </w:tc>
        <w:tc>
          <w:tcPr>
            <w:tcW w:w="709" w:type="dxa"/>
            <w:shd w:val="clear" w:color="auto" w:fill="DAEEF3"/>
            <w:vAlign w:val="center"/>
          </w:tcPr>
          <w:p w14:paraId="5470824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4,6</w:t>
            </w:r>
          </w:p>
        </w:tc>
        <w:tc>
          <w:tcPr>
            <w:tcW w:w="567" w:type="dxa"/>
            <w:shd w:val="clear" w:color="auto" w:fill="DAEEF3"/>
            <w:vAlign w:val="center"/>
          </w:tcPr>
          <w:p w14:paraId="7B43710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w:t>
            </w:r>
          </w:p>
        </w:tc>
        <w:tc>
          <w:tcPr>
            <w:tcW w:w="567" w:type="dxa"/>
            <w:shd w:val="clear" w:color="auto" w:fill="DAEEF3"/>
            <w:vAlign w:val="center"/>
          </w:tcPr>
          <w:p w14:paraId="6553139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w:t>
            </w:r>
          </w:p>
        </w:tc>
        <w:tc>
          <w:tcPr>
            <w:tcW w:w="567" w:type="dxa"/>
            <w:shd w:val="clear" w:color="auto" w:fill="auto"/>
            <w:vAlign w:val="center"/>
          </w:tcPr>
          <w:p w14:paraId="3F22AA9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65,9</w:t>
            </w:r>
          </w:p>
        </w:tc>
        <w:tc>
          <w:tcPr>
            <w:tcW w:w="709" w:type="dxa"/>
            <w:shd w:val="clear" w:color="auto" w:fill="auto"/>
            <w:vAlign w:val="center"/>
          </w:tcPr>
          <w:p w14:paraId="2FF6776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70,7</w:t>
            </w:r>
          </w:p>
        </w:tc>
        <w:tc>
          <w:tcPr>
            <w:tcW w:w="606" w:type="dxa"/>
            <w:shd w:val="clear" w:color="auto" w:fill="auto"/>
            <w:vAlign w:val="center"/>
          </w:tcPr>
          <w:p w14:paraId="1D4FBED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58,6</w:t>
            </w:r>
          </w:p>
        </w:tc>
      </w:tr>
      <w:tr w:rsidR="00C24472" w:rsidRPr="00C24472" w14:paraId="321CC754"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603D9531"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35915F74" w14:textId="77777777" w:rsidR="00C24472" w:rsidRPr="00C24472" w:rsidRDefault="00C24472" w:rsidP="00C2447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1.3. Расчетные (дебетовые) карты, включая зарплатные </w:t>
            </w:r>
          </w:p>
        </w:tc>
        <w:tc>
          <w:tcPr>
            <w:tcW w:w="567" w:type="dxa"/>
            <w:vAlign w:val="center"/>
          </w:tcPr>
          <w:p w14:paraId="2507B92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w:t>
            </w:r>
          </w:p>
        </w:tc>
        <w:tc>
          <w:tcPr>
            <w:tcW w:w="567" w:type="dxa"/>
            <w:vAlign w:val="center"/>
          </w:tcPr>
          <w:p w14:paraId="34563EF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w:t>
            </w:r>
          </w:p>
        </w:tc>
        <w:tc>
          <w:tcPr>
            <w:tcW w:w="567" w:type="dxa"/>
            <w:vAlign w:val="center"/>
          </w:tcPr>
          <w:p w14:paraId="6BB98B7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w:t>
            </w:r>
          </w:p>
        </w:tc>
        <w:tc>
          <w:tcPr>
            <w:tcW w:w="567" w:type="dxa"/>
            <w:vAlign w:val="center"/>
          </w:tcPr>
          <w:p w14:paraId="48289EB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8,0</w:t>
            </w:r>
          </w:p>
        </w:tc>
        <w:tc>
          <w:tcPr>
            <w:tcW w:w="709" w:type="dxa"/>
            <w:vAlign w:val="center"/>
          </w:tcPr>
          <w:p w14:paraId="595C97F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6,8</w:t>
            </w:r>
          </w:p>
        </w:tc>
        <w:tc>
          <w:tcPr>
            <w:tcW w:w="567" w:type="dxa"/>
            <w:tcBorders>
              <w:right w:val="nil"/>
            </w:tcBorders>
            <w:vAlign w:val="center"/>
          </w:tcPr>
          <w:p w14:paraId="503F746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4,2</w:t>
            </w:r>
          </w:p>
        </w:tc>
        <w:tc>
          <w:tcPr>
            <w:tcW w:w="850" w:type="dxa"/>
            <w:tcBorders>
              <w:top w:val="single" w:sz="8" w:space="0" w:color="95B3D7"/>
              <w:left w:val="nil"/>
              <w:bottom w:val="single" w:sz="12" w:space="0" w:color="95B3D7"/>
              <w:right w:val="single" w:sz="8" w:space="0" w:color="95B3D7"/>
            </w:tcBorders>
            <w:vAlign w:val="center"/>
          </w:tcPr>
          <w:p w14:paraId="2D61E67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9,0</w:t>
            </w:r>
          </w:p>
        </w:tc>
        <w:tc>
          <w:tcPr>
            <w:tcW w:w="567" w:type="dxa"/>
            <w:vAlign w:val="center"/>
          </w:tcPr>
          <w:p w14:paraId="1FD43D6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9,8</w:t>
            </w:r>
          </w:p>
        </w:tc>
        <w:tc>
          <w:tcPr>
            <w:tcW w:w="709" w:type="dxa"/>
            <w:vAlign w:val="center"/>
          </w:tcPr>
          <w:p w14:paraId="2C4452C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w:t>
            </w:r>
          </w:p>
        </w:tc>
        <w:tc>
          <w:tcPr>
            <w:tcW w:w="567" w:type="dxa"/>
            <w:vAlign w:val="center"/>
          </w:tcPr>
          <w:p w14:paraId="5428D5F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80,6</w:t>
            </w:r>
          </w:p>
        </w:tc>
        <w:tc>
          <w:tcPr>
            <w:tcW w:w="567" w:type="dxa"/>
            <w:vAlign w:val="center"/>
          </w:tcPr>
          <w:p w14:paraId="3DA5429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77,4</w:t>
            </w:r>
          </w:p>
        </w:tc>
        <w:tc>
          <w:tcPr>
            <w:tcW w:w="567" w:type="dxa"/>
            <w:vAlign w:val="center"/>
          </w:tcPr>
          <w:p w14:paraId="07F971B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73,8</w:t>
            </w:r>
          </w:p>
        </w:tc>
        <w:tc>
          <w:tcPr>
            <w:tcW w:w="709" w:type="dxa"/>
            <w:vAlign w:val="center"/>
          </w:tcPr>
          <w:p w14:paraId="078CCD9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10,4</w:t>
            </w:r>
          </w:p>
        </w:tc>
        <w:tc>
          <w:tcPr>
            <w:tcW w:w="567" w:type="dxa"/>
            <w:vAlign w:val="center"/>
          </w:tcPr>
          <w:p w14:paraId="3FB86F6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12,8</w:t>
            </w:r>
          </w:p>
        </w:tc>
        <w:tc>
          <w:tcPr>
            <w:tcW w:w="567" w:type="dxa"/>
            <w:vAlign w:val="center"/>
          </w:tcPr>
          <w:p w14:paraId="21968FD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18,6</w:t>
            </w:r>
          </w:p>
        </w:tc>
        <w:tc>
          <w:tcPr>
            <w:tcW w:w="567" w:type="dxa"/>
            <w:vAlign w:val="center"/>
          </w:tcPr>
          <w:p w14:paraId="2818371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91,0</w:t>
            </w:r>
          </w:p>
        </w:tc>
        <w:tc>
          <w:tcPr>
            <w:tcW w:w="709" w:type="dxa"/>
            <w:vAlign w:val="center"/>
          </w:tcPr>
          <w:p w14:paraId="44074CD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90,2</w:t>
            </w:r>
          </w:p>
        </w:tc>
        <w:tc>
          <w:tcPr>
            <w:tcW w:w="606" w:type="dxa"/>
            <w:vAlign w:val="center"/>
          </w:tcPr>
          <w:p w14:paraId="671BD7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92,4</w:t>
            </w:r>
          </w:p>
        </w:tc>
      </w:tr>
      <w:tr w:rsidR="00C24472" w:rsidRPr="00C24472" w14:paraId="0312E860"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1517B3A4"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4953510D" w14:textId="77777777" w:rsidR="00C24472" w:rsidRPr="00C24472" w:rsidRDefault="00C24472" w:rsidP="00C2447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1.4. Кредитные карты </w:t>
            </w:r>
          </w:p>
        </w:tc>
        <w:tc>
          <w:tcPr>
            <w:tcW w:w="567" w:type="dxa"/>
            <w:shd w:val="clear" w:color="auto" w:fill="EAF1DD"/>
            <w:vAlign w:val="center"/>
          </w:tcPr>
          <w:p w14:paraId="1C593B9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2,7</w:t>
            </w:r>
          </w:p>
        </w:tc>
        <w:tc>
          <w:tcPr>
            <w:tcW w:w="567" w:type="dxa"/>
            <w:shd w:val="clear" w:color="auto" w:fill="EAF1DD"/>
            <w:vAlign w:val="center"/>
          </w:tcPr>
          <w:p w14:paraId="264FB77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12,9</w:t>
            </w:r>
          </w:p>
        </w:tc>
        <w:tc>
          <w:tcPr>
            <w:tcW w:w="567" w:type="dxa"/>
            <w:shd w:val="clear" w:color="auto" w:fill="EAF1DD"/>
            <w:vAlign w:val="center"/>
          </w:tcPr>
          <w:p w14:paraId="5B3F39F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6,9</w:t>
            </w:r>
          </w:p>
        </w:tc>
        <w:tc>
          <w:tcPr>
            <w:tcW w:w="567" w:type="dxa"/>
            <w:shd w:val="clear" w:color="auto" w:fill="auto"/>
            <w:vAlign w:val="center"/>
          </w:tcPr>
          <w:p w14:paraId="23A050E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13,5</w:t>
            </w:r>
          </w:p>
        </w:tc>
        <w:tc>
          <w:tcPr>
            <w:tcW w:w="709" w:type="dxa"/>
            <w:shd w:val="clear" w:color="auto" w:fill="auto"/>
            <w:vAlign w:val="center"/>
          </w:tcPr>
          <w:p w14:paraId="584BF43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14,0</w:t>
            </w:r>
          </w:p>
        </w:tc>
        <w:tc>
          <w:tcPr>
            <w:tcW w:w="567" w:type="dxa"/>
            <w:tcBorders>
              <w:right w:val="nil"/>
            </w:tcBorders>
            <w:shd w:val="clear" w:color="auto" w:fill="auto"/>
            <w:vAlign w:val="center"/>
          </w:tcPr>
          <w:p w14:paraId="74E50DC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15,0</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124EEB7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16,2</w:t>
            </w:r>
          </w:p>
        </w:tc>
        <w:tc>
          <w:tcPr>
            <w:tcW w:w="567" w:type="dxa"/>
            <w:shd w:val="clear" w:color="auto" w:fill="E5DFEC"/>
            <w:vAlign w:val="center"/>
          </w:tcPr>
          <w:p w14:paraId="78AC932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26,9</w:t>
            </w:r>
          </w:p>
        </w:tc>
        <w:tc>
          <w:tcPr>
            <w:tcW w:w="709" w:type="dxa"/>
            <w:shd w:val="clear" w:color="auto" w:fill="E5DFEC"/>
            <w:vAlign w:val="center"/>
          </w:tcPr>
          <w:p w14:paraId="0F95B48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21,9</w:t>
            </w:r>
          </w:p>
        </w:tc>
        <w:tc>
          <w:tcPr>
            <w:tcW w:w="567" w:type="dxa"/>
            <w:shd w:val="clear" w:color="auto" w:fill="auto"/>
            <w:vAlign w:val="center"/>
          </w:tcPr>
          <w:p w14:paraId="7D3B80F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75,5</w:t>
            </w:r>
          </w:p>
        </w:tc>
        <w:tc>
          <w:tcPr>
            <w:tcW w:w="567" w:type="dxa"/>
            <w:shd w:val="clear" w:color="auto" w:fill="auto"/>
            <w:vAlign w:val="center"/>
          </w:tcPr>
          <w:p w14:paraId="6ECFB9C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62,9</w:t>
            </w:r>
          </w:p>
        </w:tc>
        <w:tc>
          <w:tcPr>
            <w:tcW w:w="567" w:type="dxa"/>
            <w:shd w:val="clear" w:color="auto" w:fill="auto"/>
            <w:vAlign w:val="center"/>
          </w:tcPr>
          <w:p w14:paraId="3217FCA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65,2</w:t>
            </w:r>
          </w:p>
        </w:tc>
        <w:tc>
          <w:tcPr>
            <w:tcW w:w="709" w:type="dxa"/>
            <w:shd w:val="clear" w:color="auto" w:fill="DAEEF3"/>
            <w:vAlign w:val="center"/>
          </w:tcPr>
          <w:p w14:paraId="5D44BDB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w:t>
            </w:r>
          </w:p>
        </w:tc>
        <w:tc>
          <w:tcPr>
            <w:tcW w:w="567" w:type="dxa"/>
            <w:shd w:val="clear" w:color="auto" w:fill="DAEEF3"/>
            <w:vAlign w:val="center"/>
          </w:tcPr>
          <w:p w14:paraId="312F7CB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10,2</w:t>
            </w:r>
          </w:p>
        </w:tc>
        <w:tc>
          <w:tcPr>
            <w:tcW w:w="567" w:type="dxa"/>
            <w:shd w:val="clear" w:color="auto" w:fill="DAEEF3"/>
            <w:vAlign w:val="center"/>
          </w:tcPr>
          <w:p w14:paraId="05D01A6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12,9</w:t>
            </w:r>
          </w:p>
        </w:tc>
        <w:tc>
          <w:tcPr>
            <w:tcW w:w="567" w:type="dxa"/>
            <w:shd w:val="clear" w:color="auto" w:fill="auto"/>
            <w:vAlign w:val="center"/>
          </w:tcPr>
          <w:p w14:paraId="1B9285F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83,8</w:t>
            </w:r>
          </w:p>
        </w:tc>
        <w:tc>
          <w:tcPr>
            <w:tcW w:w="709" w:type="dxa"/>
            <w:shd w:val="clear" w:color="auto" w:fill="auto"/>
            <w:vAlign w:val="center"/>
          </w:tcPr>
          <w:p w14:paraId="5F2926D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73,1</w:t>
            </w:r>
          </w:p>
        </w:tc>
        <w:tc>
          <w:tcPr>
            <w:tcW w:w="606" w:type="dxa"/>
            <w:shd w:val="clear" w:color="auto" w:fill="auto"/>
            <w:vAlign w:val="center"/>
          </w:tcPr>
          <w:p w14:paraId="48C32FF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78,1</w:t>
            </w:r>
          </w:p>
        </w:tc>
      </w:tr>
      <w:tr w:rsidR="00C24472" w:rsidRPr="00C24472" w14:paraId="6CDB8DBF"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07696AB8"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722FBF07" w14:textId="77777777" w:rsidR="00C24472" w:rsidRPr="00C24472" w:rsidRDefault="00C24472" w:rsidP="00C2447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1.5. Переводы и платежи </w:t>
            </w:r>
          </w:p>
        </w:tc>
        <w:tc>
          <w:tcPr>
            <w:tcW w:w="567" w:type="dxa"/>
            <w:vAlign w:val="center"/>
          </w:tcPr>
          <w:p w14:paraId="2CC06A7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w:t>
            </w:r>
          </w:p>
        </w:tc>
        <w:tc>
          <w:tcPr>
            <w:tcW w:w="567" w:type="dxa"/>
            <w:vAlign w:val="center"/>
          </w:tcPr>
          <w:p w14:paraId="6CC231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6,6</w:t>
            </w:r>
          </w:p>
        </w:tc>
        <w:tc>
          <w:tcPr>
            <w:tcW w:w="567" w:type="dxa"/>
            <w:vAlign w:val="center"/>
          </w:tcPr>
          <w:p w14:paraId="70E557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2,7</w:t>
            </w:r>
          </w:p>
        </w:tc>
        <w:tc>
          <w:tcPr>
            <w:tcW w:w="567" w:type="dxa"/>
            <w:vAlign w:val="center"/>
          </w:tcPr>
          <w:p w14:paraId="294E2C4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w:t>
            </w:r>
          </w:p>
        </w:tc>
        <w:tc>
          <w:tcPr>
            <w:tcW w:w="709" w:type="dxa"/>
            <w:vAlign w:val="center"/>
          </w:tcPr>
          <w:p w14:paraId="3706161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w:t>
            </w:r>
          </w:p>
        </w:tc>
        <w:tc>
          <w:tcPr>
            <w:tcW w:w="567" w:type="dxa"/>
            <w:tcBorders>
              <w:right w:val="nil"/>
            </w:tcBorders>
            <w:vAlign w:val="center"/>
          </w:tcPr>
          <w:p w14:paraId="7F89FF7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3,9</w:t>
            </w:r>
          </w:p>
        </w:tc>
        <w:tc>
          <w:tcPr>
            <w:tcW w:w="850" w:type="dxa"/>
            <w:tcBorders>
              <w:top w:val="single" w:sz="8" w:space="0" w:color="95B3D7"/>
              <w:left w:val="nil"/>
              <w:bottom w:val="single" w:sz="12" w:space="0" w:color="95B3D7"/>
              <w:right w:val="single" w:sz="8" w:space="0" w:color="95B3D7"/>
            </w:tcBorders>
            <w:vAlign w:val="center"/>
          </w:tcPr>
          <w:p w14:paraId="6C1B52C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w:t>
            </w:r>
          </w:p>
        </w:tc>
        <w:tc>
          <w:tcPr>
            <w:tcW w:w="567" w:type="dxa"/>
            <w:vAlign w:val="center"/>
          </w:tcPr>
          <w:p w14:paraId="6F43533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11,0</w:t>
            </w:r>
          </w:p>
        </w:tc>
        <w:tc>
          <w:tcPr>
            <w:tcW w:w="709" w:type="dxa"/>
            <w:vAlign w:val="center"/>
          </w:tcPr>
          <w:p w14:paraId="04DC445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6,6</w:t>
            </w:r>
          </w:p>
        </w:tc>
        <w:tc>
          <w:tcPr>
            <w:tcW w:w="567" w:type="dxa"/>
            <w:vAlign w:val="center"/>
          </w:tcPr>
          <w:p w14:paraId="1137867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70,6</w:t>
            </w:r>
          </w:p>
        </w:tc>
        <w:tc>
          <w:tcPr>
            <w:tcW w:w="567" w:type="dxa"/>
            <w:vAlign w:val="center"/>
          </w:tcPr>
          <w:p w14:paraId="1A2E658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70.4</w:t>
            </w:r>
          </w:p>
        </w:tc>
        <w:tc>
          <w:tcPr>
            <w:tcW w:w="567" w:type="dxa"/>
            <w:vAlign w:val="center"/>
          </w:tcPr>
          <w:p w14:paraId="00FA1E9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67,8</w:t>
            </w:r>
          </w:p>
        </w:tc>
        <w:tc>
          <w:tcPr>
            <w:tcW w:w="709" w:type="dxa"/>
            <w:vAlign w:val="center"/>
          </w:tcPr>
          <w:p w14:paraId="1674A7A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23,2</w:t>
            </w:r>
          </w:p>
        </w:tc>
        <w:tc>
          <w:tcPr>
            <w:tcW w:w="567" w:type="dxa"/>
            <w:vAlign w:val="center"/>
          </w:tcPr>
          <w:p w14:paraId="145083D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18,6</w:t>
            </w:r>
          </w:p>
        </w:tc>
        <w:tc>
          <w:tcPr>
            <w:tcW w:w="567" w:type="dxa"/>
            <w:vAlign w:val="center"/>
          </w:tcPr>
          <w:p w14:paraId="6FDFA4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25,6</w:t>
            </w:r>
          </w:p>
        </w:tc>
        <w:tc>
          <w:tcPr>
            <w:tcW w:w="567" w:type="dxa"/>
            <w:vAlign w:val="center"/>
          </w:tcPr>
          <w:p w14:paraId="71BA1B3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93,8</w:t>
            </w:r>
          </w:p>
        </w:tc>
        <w:tc>
          <w:tcPr>
            <w:tcW w:w="709" w:type="dxa"/>
            <w:vAlign w:val="center"/>
          </w:tcPr>
          <w:p w14:paraId="0BB40EC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89,0</w:t>
            </w:r>
          </w:p>
        </w:tc>
        <w:tc>
          <w:tcPr>
            <w:tcW w:w="606" w:type="dxa"/>
            <w:vAlign w:val="center"/>
          </w:tcPr>
          <w:p w14:paraId="15A8193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93,4</w:t>
            </w:r>
          </w:p>
        </w:tc>
      </w:tr>
      <w:tr w:rsidR="00C24472" w:rsidRPr="00C24472" w14:paraId="2C96DB3C"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BE5F1"/>
          </w:tcPr>
          <w:p w14:paraId="3DD9B885"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Микрофинансовые организации </w:t>
            </w:r>
          </w:p>
        </w:tc>
        <w:tc>
          <w:tcPr>
            <w:tcW w:w="2126" w:type="dxa"/>
            <w:shd w:val="clear" w:color="auto" w:fill="auto"/>
          </w:tcPr>
          <w:p w14:paraId="6488A1F4"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2.1. Займы в микрофинансовых организациях</w:t>
            </w:r>
          </w:p>
        </w:tc>
        <w:tc>
          <w:tcPr>
            <w:tcW w:w="567" w:type="dxa"/>
            <w:shd w:val="clear" w:color="auto" w:fill="EAF1DD"/>
            <w:vAlign w:val="center"/>
          </w:tcPr>
          <w:p w14:paraId="68B9ED1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21,5</w:t>
            </w:r>
          </w:p>
        </w:tc>
        <w:tc>
          <w:tcPr>
            <w:tcW w:w="567" w:type="dxa"/>
            <w:shd w:val="clear" w:color="auto" w:fill="EAF1DD"/>
            <w:vAlign w:val="center"/>
          </w:tcPr>
          <w:p w14:paraId="3FC9C1A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61,1</w:t>
            </w:r>
          </w:p>
        </w:tc>
        <w:tc>
          <w:tcPr>
            <w:tcW w:w="567" w:type="dxa"/>
            <w:shd w:val="clear" w:color="auto" w:fill="EAF1DD"/>
            <w:vAlign w:val="center"/>
          </w:tcPr>
          <w:p w14:paraId="3A17214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61,5</w:t>
            </w:r>
          </w:p>
        </w:tc>
        <w:tc>
          <w:tcPr>
            <w:tcW w:w="567" w:type="dxa"/>
            <w:shd w:val="clear" w:color="auto" w:fill="auto"/>
            <w:vAlign w:val="center"/>
          </w:tcPr>
          <w:p w14:paraId="2463583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38,2</w:t>
            </w:r>
          </w:p>
        </w:tc>
        <w:tc>
          <w:tcPr>
            <w:tcW w:w="709" w:type="dxa"/>
            <w:shd w:val="clear" w:color="auto" w:fill="auto"/>
            <w:vAlign w:val="center"/>
          </w:tcPr>
          <w:p w14:paraId="123BDFC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20,1</w:t>
            </w:r>
          </w:p>
        </w:tc>
        <w:tc>
          <w:tcPr>
            <w:tcW w:w="567" w:type="dxa"/>
            <w:tcBorders>
              <w:right w:val="nil"/>
            </w:tcBorders>
            <w:shd w:val="clear" w:color="auto" w:fill="auto"/>
            <w:vAlign w:val="center"/>
          </w:tcPr>
          <w:p w14:paraId="1E052FD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22,4</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809DED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59,7</w:t>
            </w:r>
          </w:p>
        </w:tc>
        <w:tc>
          <w:tcPr>
            <w:tcW w:w="567" w:type="dxa"/>
            <w:shd w:val="clear" w:color="auto" w:fill="E5DFEC"/>
            <w:vAlign w:val="center"/>
          </w:tcPr>
          <w:p w14:paraId="3DB6C8B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81,2</w:t>
            </w:r>
          </w:p>
        </w:tc>
        <w:tc>
          <w:tcPr>
            <w:tcW w:w="709" w:type="dxa"/>
            <w:shd w:val="clear" w:color="auto" w:fill="E5DFEC"/>
            <w:vAlign w:val="center"/>
          </w:tcPr>
          <w:p w14:paraId="283F739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83,9</w:t>
            </w:r>
          </w:p>
        </w:tc>
        <w:tc>
          <w:tcPr>
            <w:tcW w:w="567" w:type="dxa"/>
            <w:shd w:val="clear" w:color="auto" w:fill="auto"/>
            <w:vAlign w:val="center"/>
          </w:tcPr>
          <w:p w14:paraId="25434B6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36,6</w:t>
            </w:r>
          </w:p>
        </w:tc>
        <w:tc>
          <w:tcPr>
            <w:tcW w:w="567" w:type="dxa"/>
            <w:shd w:val="clear" w:color="auto" w:fill="auto"/>
            <w:vAlign w:val="center"/>
          </w:tcPr>
          <w:p w14:paraId="21B010C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16,7</w:t>
            </w:r>
          </w:p>
        </w:tc>
        <w:tc>
          <w:tcPr>
            <w:tcW w:w="567" w:type="dxa"/>
            <w:shd w:val="clear" w:color="auto" w:fill="auto"/>
            <w:vAlign w:val="center"/>
          </w:tcPr>
          <w:p w14:paraId="7A7F4B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13,5</w:t>
            </w:r>
          </w:p>
        </w:tc>
        <w:tc>
          <w:tcPr>
            <w:tcW w:w="709" w:type="dxa"/>
            <w:shd w:val="clear" w:color="auto" w:fill="DAEEF3"/>
            <w:vAlign w:val="center"/>
          </w:tcPr>
          <w:p w14:paraId="0090831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w:t>
            </w:r>
            <w:r w:rsidRPr="00C24472">
              <w:rPr>
                <w:rFonts w:ascii="Times New Roman" w:eastAsia="Times New Roman" w:hAnsi="Times New Roman"/>
                <w:b/>
                <w:bCs/>
                <w:color w:val="auto"/>
                <w:sz w:val="20"/>
                <w:szCs w:val="20"/>
                <w:lang w:val="en-US" w:eastAsia="ru-RU"/>
              </w:rPr>
              <w:t>7</w:t>
            </w:r>
          </w:p>
        </w:tc>
        <w:tc>
          <w:tcPr>
            <w:tcW w:w="567" w:type="dxa"/>
            <w:shd w:val="clear" w:color="auto" w:fill="DAEEF3"/>
            <w:vAlign w:val="center"/>
          </w:tcPr>
          <w:p w14:paraId="4301C1A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w:t>
            </w:r>
          </w:p>
        </w:tc>
        <w:tc>
          <w:tcPr>
            <w:tcW w:w="567" w:type="dxa"/>
            <w:shd w:val="clear" w:color="auto" w:fill="DAEEF3"/>
            <w:vAlign w:val="center"/>
          </w:tcPr>
          <w:p w14:paraId="356E00C7" w14:textId="77777777" w:rsidR="00C24472" w:rsidRPr="00C24472" w:rsidRDefault="00C24472" w:rsidP="00C24472">
            <w:pPr>
              <w:tabs>
                <w:tab w:val="left" w:pos="19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567" w:type="dxa"/>
            <w:shd w:val="clear" w:color="auto" w:fill="auto"/>
            <w:vAlign w:val="center"/>
          </w:tcPr>
          <w:p w14:paraId="58209594" w14:textId="77777777" w:rsidR="00C24472" w:rsidRPr="00C24472" w:rsidRDefault="00C24472" w:rsidP="00C24472">
            <w:pPr>
              <w:tabs>
                <w:tab w:val="left" w:pos="19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40,3</w:t>
            </w:r>
          </w:p>
        </w:tc>
        <w:tc>
          <w:tcPr>
            <w:tcW w:w="709" w:type="dxa"/>
            <w:shd w:val="clear" w:color="auto" w:fill="auto"/>
            <w:vAlign w:val="center"/>
          </w:tcPr>
          <w:p w14:paraId="75172CF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18,8</w:t>
            </w:r>
          </w:p>
        </w:tc>
        <w:tc>
          <w:tcPr>
            <w:tcW w:w="606" w:type="dxa"/>
            <w:shd w:val="clear" w:color="auto" w:fill="auto"/>
            <w:vAlign w:val="center"/>
          </w:tcPr>
          <w:p w14:paraId="15244C7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16,1</w:t>
            </w:r>
          </w:p>
        </w:tc>
      </w:tr>
      <w:tr w:rsidR="00C24472" w:rsidRPr="00C24472" w14:paraId="1DD8B373"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32654A64"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72E39DA4"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2.2. Размещение средств в форме договора займа в микрофинансовых организациях </w:t>
            </w:r>
          </w:p>
        </w:tc>
        <w:tc>
          <w:tcPr>
            <w:tcW w:w="567" w:type="dxa"/>
            <w:vAlign w:val="center"/>
          </w:tcPr>
          <w:p w14:paraId="2123891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24,1</w:t>
            </w:r>
          </w:p>
        </w:tc>
        <w:tc>
          <w:tcPr>
            <w:tcW w:w="567" w:type="dxa"/>
            <w:vAlign w:val="center"/>
          </w:tcPr>
          <w:p w14:paraId="6B4E785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64,8</w:t>
            </w:r>
          </w:p>
        </w:tc>
        <w:tc>
          <w:tcPr>
            <w:tcW w:w="567" w:type="dxa"/>
            <w:vAlign w:val="center"/>
          </w:tcPr>
          <w:p w14:paraId="3C6B84A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60,5</w:t>
            </w:r>
          </w:p>
        </w:tc>
        <w:tc>
          <w:tcPr>
            <w:tcW w:w="567" w:type="dxa"/>
            <w:vAlign w:val="center"/>
          </w:tcPr>
          <w:p w14:paraId="03CD265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44,8</w:t>
            </w:r>
          </w:p>
        </w:tc>
        <w:tc>
          <w:tcPr>
            <w:tcW w:w="709" w:type="dxa"/>
            <w:vAlign w:val="center"/>
          </w:tcPr>
          <w:p w14:paraId="704443A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21,8</w:t>
            </w:r>
          </w:p>
        </w:tc>
        <w:tc>
          <w:tcPr>
            <w:tcW w:w="567" w:type="dxa"/>
            <w:tcBorders>
              <w:right w:val="nil"/>
            </w:tcBorders>
            <w:vAlign w:val="center"/>
          </w:tcPr>
          <w:p w14:paraId="05E5118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22,4</w:t>
            </w:r>
          </w:p>
        </w:tc>
        <w:tc>
          <w:tcPr>
            <w:tcW w:w="850" w:type="dxa"/>
            <w:tcBorders>
              <w:top w:val="single" w:sz="8" w:space="0" w:color="95B3D7"/>
              <w:left w:val="nil"/>
              <w:bottom w:val="single" w:sz="12" w:space="0" w:color="95B3D7"/>
              <w:right w:val="single" w:sz="8" w:space="0" w:color="95B3D7"/>
            </w:tcBorders>
            <w:vAlign w:val="center"/>
          </w:tcPr>
          <w:p w14:paraId="3FDF0FA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68,9</w:t>
            </w:r>
          </w:p>
        </w:tc>
        <w:tc>
          <w:tcPr>
            <w:tcW w:w="567" w:type="dxa"/>
            <w:vAlign w:val="center"/>
          </w:tcPr>
          <w:p w14:paraId="6B67A9A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86,6</w:t>
            </w:r>
          </w:p>
        </w:tc>
        <w:tc>
          <w:tcPr>
            <w:tcW w:w="709" w:type="dxa"/>
            <w:vAlign w:val="center"/>
          </w:tcPr>
          <w:p w14:paraId="02E3F91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82,9</w:t>
            </w:r>
          </w:p>
        </w:tc>
        <w:tc>
          <w:tcPr>
            <w:tcW w:w="567" w:type="dxa"/>
            <w:vAlign w:val="center"/>
          </w:tcPr>
          <w:p w14:paraId="7ED761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27,6</w:t>
            </w:r>
          </w:p>
        </w:tc>
        <w:tc>
          <w:tcPr>
            <w:tcW w:w="567" w:type="dxa"/>
            <w:vAlign w:val="center"/>
          </w:tcPr>
          <w:p w14:paraId="27D3115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12,0</w:t>
            </w:r>
          </w:p>
        </w:tc>
        <w:tc>
          <w:tcPr>
            <w:tcW w:w="567" w:type="dxa"/>
            <w:vAlign w:val="center"/>
          </w:tcPr>
          <w:p w14:paraId="674D194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13,2</w:t>
            </w:r>
          </w:p>
        </w:tc>
        <w:tc>
          <w:tcPr>
            <w:tcW w:w="709" w:type="dxa"/>
            <w:vAlign w:val="center"/>
          </w:tcPr>
          <w:p w14:paraId="13CFE7D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3,5</w:t>
            </w:r>
          </w:p>
        </w:tc>
        <w:tc>
          <w:tcPr>
            <w:tcW w:w="567" w:type="dxa"/>
            <w:vAlign w:val="center"/>
          </w:tcPr>
          <w:p w14:paraId="29FD6F7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w:t>
            </w:r>
          </w:p>
        </w:tc>
        <w:tc>
          <w:tcPr>
            <w:tcW w:w="567" w:type="dxa"/>
            <w:vAlign w:val="center"/>
          </w:tcPr>
          <w:p w14:paraId="7AAA95C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3,9</w:t>
            </w:r>
          </w:p>
        </w:tc>
        <w:tc>
          <w:tcPr>
            <w:tcW w:w="567" w:type="dxa"/>
            <w:vAlign w:val="center"/>
          </w:tcPr>
          <w:p w14:paraId="7D3FDF4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31,1</w:t>
            </w:r>
          </w:p>
        </w:tc>
        <w:tc>
          <w:tcPr>
            <w:tcW w:w="709" w:type="dxa"/>
            <w:vAlign w:val="center"/>
          </w:tcPr>
          <w:p w14:paraId="1666BD9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13,4</w:t>
            </w:r>
          </w:p>
        </w:tc>
        <w:tc>
          <w:tcPr>
            <w:tcW w:w="606" w:type="dxa"/>
            <w:vAlign w:val="center"/>
          </w:tcPr>
          <w:p w14:paraId="7E83B58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17,1</w:t>
            </w:r>
          </w:p>
        </w:tc>
      </w:tr>
      <w:tr w:rsidR="00C24472" w:rsidRPr="00C24472" w14:paraId="0441933C"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BE5F1"/>
          </w:tcPr>
          <w:p w14:paraId="1D68F25C"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Кредитные потребительские кооперативы </w:t>
            </w:r>
          </w:p>
        </w:tc>
        <w:tc>
          <w:tcPr>
            <w:tcW w:w="2126" w:type="dxa"/>
            <w:shd w:val="clear" w:color="auto" w:fill="auto"/>
          </w:tcPr>
          <w:p w14:paraId="5E267402"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3.1. Займы в кредитных потребительских кооперативах </w:t>
            </w:r>
          </w:p>
        </w:tc>
        <w:tc>
          <w:tcPr>
            <w:tcW w:w="567" w:type="dxa"/>
            <w:shd w:val="clear" w:color="auto" w:fill="EAF1DD"/>
            <w:vAlign w:val="center"/>
          </w:tcPr>
          <w:p w14:paraId="043D609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16,7</w:t>
            </w:r>
          </w:p>
        </w:tc>
        <w:tc>
          <w:tcPr>
            <w:tcW w:w="567" w:type="dxa"/>
            <w:shd w:val="clear" w:color="auto" w:fill="EAF1DD"/>
            <w:vAlign w:val="center"/>
          </w:tcPr>
          <w:p w14:paraId="41AF885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32,8</w:t>
            </w:r>
          </w:p>
        </w:tc>
        <w:tc>
          <w:tcPr>
            <w:tcW w:w="567" w:type="dxa"/>
            <w:shd w:val="clear" w:color="auto" w:fill="EAF1DD"/>
            <w:vAlign w:val="center"/>
          </w:tcPr>
          <w:p w14:paraId="060DC19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57,7</w:t>
            </w:r>
          </w:p>
        </w:tc>
        <w:tc>
          <w:tcPr>
            <w:tcW w:w="567" w:type="dxa"/>
            <w:shd w:val="clear" w:color="auto" w:fill="auto"/>
            <w:vAlign w:val="center"/>
          </w:tcPr>
          <w:p w14:paraId="58C8140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54,4</w:t>
            </w:r>
          </w:p>
        </w:tc>
        <w:tc>
          <w:tcPr>
            <w:tcW w:w="709" w:type="dxa"/>
            <w:shd w:val="clear" w:color="auto" w:fill="auto"/>
            <w:vAlign w:val="center"/>
          </w:tcPr>
          <w:p w14:paraId="0EB5DC9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40.8</w:t>
            </w:r>
          </w:p>
        </w:tc>
        <w:tc>
          <w:tcPr>
            <w:tcW w:w="567" w:type="dxa"/>
            <w:tcBorders>
              <w:right w:val="nil"/>
            </w:tcBorders>
            <w:shd w:val="clear" w:color="auto" w:fill="auto"/>
            <w:vAlign w:val="center"/>
          </w:tcPr>
          <w:p w14:paraId="71DB4FB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26,0</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058ECDD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71,1</w:t>
            </w:r>
          </w:p>
        </w:tc>
        <w:tc>
          <w:tcPr>
            <w:tcW w:w="567" w:type="dxa"/>
            <w:shd w:val="clear" w:color="auto" w:fill="E5DFEC"/>
            <w:vAlign w:val="center"/>
          </w:tcPr>
          <w:p w14:paraId="527AA1C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73,6</w:t>
            </w:r>
          </w:p>
        </w:tc>
        <w:tc>
          <w:tcPr>
            <w:tcW w:w="709" w:type="dxa"/>
            <w:shd w:val="clear" w:color="auto" w:fill="E5DFEC"/>
            <w:vAlign w:val="center"/>
          </w:tcPr>
          <w:p w14:paraId="459CCA0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83,7</w:t>
            </w:r>
          </w:p>
        </w:tc>
        <w:tc>
          <w:tcPr>
            <w:tcW w:w="567" w:type="dxa"/>
            <w:shd w:val="clear" w:color="auto" w:fill="auto"/>
            <w:vAlign w:val="center"/>
          </w:tcPr>
          <w:p w14:paraId="2B00132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24,6</w:t>
            </w:r>
          </w:p>
        </w:tc>
        <w:tc>
          <w:tcPr>
            <w:tcW w:w="567" w:type="dxa"/>
            <w:shd w:val="clear" w:color="auto" w:fill="auto"/>
            <w:vAlign w:val="center"/>
          </w:tcPr>
          <w:p w14:paraId="3CEB0B5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17,6</w:t>
            </w:r>
          </w:p>
        </w:tc>
        <w:tc>
          <w:tcPr>
            <w:tcW w:w="567" w:type="dxa"/>
            <w:shd w:val="clear" w:color="auto" w:fill="auto"/>
            <w:vAlign w:val="center"/>
          </w:tcPr>
          <w:p w14:paraId="201E07F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13,0</w:t>
            </w:r>
          </w:p>
        </w:tc>
        <w:tc>
          <w:tcPr>
            <w:tcW w:w="709" w:type="dxa"/>
            <w:shd w:val="clear" w:color="auto" w:fill="DAEEF3"/>
            <w:vAlign w:val="center"/>
          </w:tcPr>
          <w:p w14:paraId="3B23FA3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4,3</w:t>
            </w:r>
          </w:p>
        </w:tc>
        <w:tc>
          <w:tcPr>
            <w:tcW w:w="567" w:type="dxa"/>
            <w:shd w:val="clear" w:color="auto" w:fill="DAEEF3"/>
            <w:vAlign w:val="center"/>
          </w:tcPr>
          <w:p w14:paraId="6E42593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8,8</w:t>
            </w:r>
          </w:p>
        </w:tc>
        <w:tc>
          <w:tcPr>
            <w:tcW w:w="567" w:type="dxa"/>
            <w:shd w:val="clear" w:color="auto" w:fill="DAEEF3"/>
            <w:vAlign w:val="center"/>
          </w:tcPr>
          <w:p w14:paraId="026528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w:t>
            </w:r>
          </w:p>
        </w:tc>
        <w:tc>
          <w:tcPr>
            <w:tcW w:w="567" w:type="dxa"/>
            <w:shd w:val="clear" w:color="auto" w:fill="auto"/>
            <w:vAlign w:val="center"/>
          </w:tcPr>
          <w:p w14:paraId="7DD1DBC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28,9</w:t>
            </w:r>
          </w:p>
        </w:tc>
        <w:tc>
          <w:tcPr>
            <w:tcW w:w="709" w:type="dxa"/>
            <w:shd w:val="clear" w:color="auto" w:fill="auto"/>
            <w:vAlign w:val="center"/>
          </w:tcPr>
          <w:p w14:paraId="76E9355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26,4</w:t>
            </w:r>
          </w:p>
        </w:tc>
        <w:tc>
          <w:tcPr>
            <w:tcW w:w="606" w:type="dxa"/>
            <w:shd w:val="clear" w:color="auto" w:fill="auto"/>
            <w:vAlign w:val="center"/>
          </w:tcPr>
          <w:p w14:paraId="6BB11A0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16,3</w:t>
            </w:r>
          </w:p>
        </w:tc>
      </w:tr>
      <w:tr w:rsidR="00C24472" w:rsidRPr="00C24472" w14:paraId="7D45C314"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62BA19EB"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18814442"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3.2. Размещение средств в форме договора займа в кредитных потребительских кооперативах</w:t>
            </w:r>
          </w:p>
        </w:tc>
        <w:tc>
          <w:tcPr>
            <w:tcW w:w="567" w:type="dxa"/>
            <w:vAlign w:val="center"/>
          </w:tcPr>
          <w:p w14:paraId="3224636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21,0</w:t>
            </w:r>
          </w:p>
        </w:tc>
        <w:tc>
          <w:tcPr>
            <w:tcW w:w="567" w:type="dxa"/>
            <w:vAlign w:val="center"/>
          </w:tcPr>
          <w:p w14:paraId="3907496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31,1</w:t>
            </w:r>
          </w:p>
        </w:tc>
        <w:tc>
          <w:tcPr>
            <w:tcW w:w="567" w:type="dxa"/>
            <w:vAlign w:val="center"/>
          </w:tcPr>
          <w:p w14:paraId="6798CBF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57,5</w:t>
            </w:r>
          </w:p>
        </w:tc>
        <w:tc>
          <w:tcPr>
            <w:tcW w:w="567" w:type="dxa"/>
            <w:vAlign w:val="center"/>
          </w:tcPr>
          <w:p w14:paraId="6BD595C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56,0</w:t>
            </w:r>
          </w:p>
        </w:tc>
        <w:tc>
          <w:tcPr>
            <w:tcW w:w="709" w:type="dxa"/>
            <w:vAlign w:val="center"/>
          </w:tcPr>
          <w:p w14:paraId="7BDECA7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c>
          <w:tcPr>
            <w:tcW w:w="567" w:type="dxa"/>
            <w:tcBorders>
              <w:right w:val="nil"/>
            </w:tcBorders>
            <w:vAlign w:val="center"/>
          </w:tcPr>
          <w:p w14:paraId="2D0AA18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28,4</w:t>
            </w:r>
          </w:p>
        </w:tc>
        <w:tc>
          <w:tcPr>
            <w:tcW w:w="850" w:type="dxa"/>
            <w:tcBorders>
              <w:top w:val="single" w:sz="8" w:space="0" w:color="95B3D7"/>
              <w:left w:val="nil"/>
              <w:bottom w:val="single" w:sz="12" w:space="0" w:color="95B3D7"/>
              <w:right w:val="single" w:sz="8" w:space="0" w:color="95B3D7"/>
            </w:tcBorders>
            <w:vAlign w:val="center"/>
          </w:tcPr>
          <w:p w14:paraId="0BE3B7F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77,0</w:t>
            </w:r>
          </w:p>
        </w:tc>
        <w:tc>
          <w:tcPr>
            <w:tcW w:w="567" w:type="dxa"/>
            <w:vAlign w:val="center"/>
          </w:tcPr>
          <w:p w14:paraId="3A149B1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45,2</w:t>
            </w:r>
          </w:p>
        </w:tc>
        <w:tc>
          <w:tcPr>
            <w:tcW w:w="709" w:type="dxa"/>
            <w:vAlign w:val="center"/>
          </w:tcPr>
          <w:p w14:paraId="438E11C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85,9</w:t>
            </w:r>
          </w:p>
        </w:tc>
        <w:tc>
          <w:tcPr>
            <w:tcW w:w="567" w:type="dxa"/>
            <w:vAlign w:val="center"/>
          </w:tcPr>
          <w:p w14:paraId="3C4CCC0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18,0</w:t>
            </w:r>
          </w:p>
        </w:tc>
        <w:tc>
          <w:tcPr>
            <w:tcW w:w="567" w:type="dxa"/>
            <w:vAlign w:val="center"/>
          </w:tcPr>
          <w:p w14:paraId="693BB5A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54,1</w:t>
            </w:r>
          </w:p>
        </w:tc>
        <w:tc>
          <w:tcPr>
            <w:tcW w:w="567" w:type="dxa"/>
            <w:vAlign w:val="center"/>
          </w:tcPr>
          <w:p w14:paraId="32B4BFB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10,8</w:t>
            </w:r>
          </w:p>
        </w:tc>
        <w:tc>
          <w:tcPr>
            <w:tcW w:w="709" w:type="dxa"/>
            <w:vAlign w:val="center"/>
          </w:tcPr>
          <w:p w14:paraId="5B2B35C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5,0</w:t>
            </w:r>
          </w:p>
        </w:tc>
        <w:tc>
          <w:tcPr>
            <w:tcW w:w="567" w:type="dxa"/>
            <w:vAlign w:val="center"/>
          </w:tcPr>
          <w:p w14:paraId="23BB07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0,7</w:t>
            </w:r>
          </w:p>
        </w:tc>
        <w:tc>
          <w:tcPr>
            <w:tcW w:w="567" w:type="dxa"/>
            <w:vAlign w:val="center"/>
          </w:tcPr>
          <w:p w14:paraId="592A34D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w:t>
            </w:r>
          </w:p>
        </w:tc>
        <w:tc>
          <w:tcPr>
            <w:tcW w:w="567" w:type="dxa"/>
            <w:vAlign w:val="center"/>
          </w:tcPr>
          <w:p w14:paraId="433A818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23,0</w:t>
            </w:r>
          </w:p>
        </w:tc>
        <w:tc>
          <w:tcPr>
            <w:tcW w:w="709" w:type="dxa"/>
            <w:vAlign w:val="center"/>
          </w:tcPr>
          <w:p w14:paraId="368845A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54,8</w:t>
            </w:r>
          </w:p>
        </w:tc>
        <w:tc>
          <w:tcPr>
            <w:tcW w:w="606" w:type="dxa"/>
            <w:vAlign w:val="center"/>
          </w:tcPr>
          <w:p w14:paraId="24E4EC3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r>
      <w:tr w:rsidR="00C24472" w:rsidRPr="00C24472" w14:paraId="253F9C45"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shd w:val="clear" w:color="auto" w:fill="DBE5F1"/>
          </w:tcPr>
          <w:p w14:paraId="7859C7B4"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Ломбарды </w:t>
            </w:r>
          </w:p>
        </w:tc>
        <w:tc>
          <w:tcPr>
            <w:tcW w:w="2126" w:type="dxa"/>
            <w:shd w:val="clear" w:color="auto" w:fill="auto"/>
          </w:tcPr>
          <w:p w14:paraId="274F44E5" w14:textId="77777777" w:rsidR="00C24472" w:rsidRPr="00C24472" w:rsidRDefault="00C24472" w:rsidP="00C2447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4. Займы в ломбар</w:t>
            </w:r>
            <w:r w:rsidRPr="00C24472">
              <w:rPr>
                <w:rFonts w:ascii="Times New Roman" w:hAnsi="Times New Roman"/>
                <w:color w:val="auto"/>
              </w:rPr>
              <w:lastRenderedPageBreak/>
              <w:t>дах</w:t>
            </w:r>
          </w:p>
        </w:tc>
        <w:tc>
          <w:tcPr>
            <w:tcW w:w="567" w:type="dxa"/>
            <w:shd w:val="clear" w:color="auto" w:fill="EAF1DD"/>
            <w:vAlign w:val="center"/>
          </w:tcPr>
          <w:p w14:paraId="2712CC7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lastRenderedPageBreak/>
              <w:t>16,2</w:t>
            </w:r>
          </w:p>
        </w:tc>
        <w:tc>
          <w:tcPr>
            <w:tcW w:w="567" w:type="dxa"/>
            <w:shd w:val="clear" w:color="auto" w:fill="EAF1DD"/>
            <w:vAlign w:val="center"/>
          </w:tcPr>
          <w:p w14:paraId="173A27A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25,8</w:t>
            </w:r>
          </w:p>
        </w:tc>
        <w:tc>
          <w:tcPr>
            <w:tcW w:w="567" w:type="dxa"/>
            <w:shd w:val="clear" w:color="auto" w:fill="EAF1DD"/>
            <w:vAlign w:val="center"/>
          </w:tcPr>
          <w:p w14:paraId="2D0FFD4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52,9</w:t>
            </w:r>
          </w:p>
        </w:tc>
        <w:tc>
          <w:tcPr>
            <w:tcW w:w="567" w:type="dxa"/>
            <w:shd w:val="clear" w:color="auto" w:fill="auto"/>
            <w:vAlign w:val="center"/>
          </w:tcPr>
          <w:p w14:paraId="5974247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34,5</w:t>
            </w:r>
          </w:p>
        </w:tc>
        <w:tc>
          <w:tcPr>
            <w:tcW w:w="709" w:type="dxa"/>
            <w:shd w:val="clear" w:color="auto" w:fill="auto"/>
            <w:vAlign w:val="center"/>
          </w:tcPr>
          <w:p w14:paraId="57A7F8B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11,3</w:t>
            </w:r>
          </w:p>
        </w:tc>
        <w:tc>
          <w:tcPr>
            <w:tcW w:w="567" w:type="dxa"/>
            <w:tcBorders>
              <w:right w:val="nil"/>
            </w:tcBorders>
            <w:shd w:val="clear" w:color="auto" w:fill="auto"/>
            <w:vAlign w:val="center"/>
          </w:tcPr>
          <w:p w14:paraId="61FD7E9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24,6</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54EF29B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50,7</w:t>
            </w:r>
          </w:p>
        </w:tc>
        <w:tc>
          <w:tcPr>
            <w:tcW w:w="567" w:type="dxa"/>
            <w:shd w:val="clear" w:color="auto" w:fill="E5DFEC"/>
            <w:vAlign w:val="center"/>
          </w:tcPr>
          <w:p w14:paraId="76206C2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37,1</w:t>
            </w:r>
          </w:p>
        </w:tc>
        <w:tc>
          <w:tcPr>
            <w:tcW w:w="709" w:type="dxa"/>
            <w:shd w:val="clear" w:color="auto" w:fill="E5DFEC"/>
            <w:vAlign w:val="center"/>
          </w:tcPr>
          <w:p w14:paraId="54E12A9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77,5</w:t>
            </w:r>
          </w:p>
        </w:tc>
        <w:tc>
          <w:tcPr>
            <w:tcW w:w="567" w:type="dxa"/>
            <w:shd w:val="clear" w:color="auto" w:fill="auto"/>
            <w:vAlign w:val="center"/>
          </w:tcPr>
          <w:p w14:paraId="5D2BE5C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45,8</w:t>
            </w:r>
          </w:p>
        </w:tc>
        <w:tc>
          <w:tcPr>
            <w:tcW w:w="567" w:type="dxa"/>
            <w:shd w:val="clear" w:color="auto" w:fill="auto"/>
            <w:vAlign w:val="center"/>
          </w:tcPr>
          <w:p w14:paraId="781A037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53,6</w:t>
            </w:r>
          </w:p>
        </w:tc>
        <w:tc>
          <w:tcPr>
            <w:tcW w:w="567" w:type="dxa"/>
            <w:shd w:val="clear" w:color="auto" w:fill="auto"/>
            <w:vAlign w:val="center"/>
          </w:tcPr>
          <w:p w14:paraId="1903CAB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20,3</w:t>
            </w:r>
          </w:p>
        </w:tc>
        <w:tc>
          <w:tcPr>
            <w:tcW w:w="709" w:type="dxa"/>
            <w:shd w:val="clear" w:color="auto" w:fill="DAEEF3"/>
            <w:vAlign w:val="center"/>
          </w:tcPr>
          <w:p w14:paraId="4184AA4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w:t>
            </w:r>
          </w:p>
        </w:tc>
        <w:tc>
          <w:tcPr>
            <w:tcW w:w="567" w:type="dxa"/>
            <w:shd w:val="clear" w:color="auto" w:fill="DAEEF3"/>
            <w:vAlign w:val="center"/>
          </w:tcPr>
          <w:p w14:paraId="1984E0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w:t>
            </w:r>
          </w:p>
        </w:tc>
        <w:tc>
          <w:tcPr>
            <w:tcW w:w="567" w:type="dxa"/>
            <w:shd w:val="clear" w:color="auto" w:fill="DAEEF3"/>
            <w:vAlign w:val="center"/>
          </w:tcPr>
          <w:p w14:paraId="199600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w:t>
            </w:r>
          </w:p>
        </w:tc>
        <w:tc>
          <w:tcPr>
            <w:tcW w:w="567" w:type="dxa"/>
            <w:shd w:val="clear" w:color="auto" w:fill="auto"/>
            <w:vAlign w:val="center"/>
          </w:tcPr>
          <w:p w14:paraId="2A9ABA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49,3</w:t>
            </w:r>
          </w:p>
        </w:tc>
        <w:tc>
          <w:tcPr>
            <w:tcW w:w="709" w:type="dxa"/>
            <w:shd w:val="clear" w:color="auto" w:fill="auto"/>
            <w:vAlign w:val="center"/>
          </w:tcPr>
          <w:p w14:paraId="0CF0973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62,9</w:t>
            </w:r>
          </w:p>
        </w:tc>
        <w:tc>
          <w:tcPr>
            <w:tcW w:w="606" w:type="dxa"/>
            <w:shd w:val="clear" w:color="auto" w:fill="auto"/>
            <w:vAlign w:val="center"/>
          </w:tcPr>
          <w:p w14:paraId="04E6CC7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22,5</w:t>
            </w:r>
          </w:p>
        </w:tc>
      </w:tr>
      <w:tr w:rsidR="00C24472" w:rsidRPr="00C24472" w14:paraId="51AC6157"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45ADA2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Субъекты страхового дела (страховые организации, общества взаимного страхования и страховые брокеры) </w:t>
            </w:r>
          </w:p>
        </w:tc>
        <w:tc>
          <w:tcPr>
            <w:tcW w:w="2126" w:type="dxa"/>
          </w:tcPr>
          <w:p w14:paraId="7C6F26BC"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5.1. Добровольное страхование жизни</w:t>
            </w:r>
          </w:p>
        </w:tc>
        <w:tc>
          <w:tcPr>
            <w:tcW w:w="567" w:type="dxa"/>
            <w:vAlign w:val="center"/>
          </w:tcPr>
          <w:p w14:paraId="4F2DF91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c>
          <w:tcPr>
            <w:tcW w:w="567" w:type="dxa"/>
            <w:vAlign w:val="center"/>
          </w:tcPr>
          <w:p w14:paraId="31B934A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w:t>
            </w:r>
          </w:p>
        </w:tc>
        <w:tc>
          <w:tcPr>
            <w:tcW w:w="567" w:type="dxa"/>
            <w:vAlign w:val="center"/>
          </w:tcPr>
          <w:p w14:paraId="2924DF7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29,3</w:t>
            </w:r>
          </w:p>
        </w:tc>
        <w:tc>
          <w:tcPr>
            <w:tcW w:w="567" w:type="dxa"/>
            <w:vAlign w:val="center"/>
          </w:tcPr>
          <w:p w14:paraId="069D2C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28,6</w:t>
            </w:r>
          </w:p>
        </w:tc>
        <w:tc>
          <w:tcPr>
            <w:tcW w:w="709" w:type="dxa"/>
            <w:vAlign w:val="center"/>
          </w:tcPr>
          <w:p w14:paraId="56B7553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w:t>
            </w:r>
          </w:p>
        </w:tc>
        <w:tc>
          <w:tcPr>
            <w:tcW w:w="567" w:type="dxa"/>
            <w:tcBorders>
              <w:right w:val="nil"/>
            </w:tcBorders>
            <w:vAlign w:val="center"/>
          </w:tcPr>
          <w:p w14:paraId="524BE64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18,1</w:t>
            </w:r>
          </w:p>
        </w:tc>
        <w:tc>
          <w:tcPr>
            <w:tcW w:w="850" w:type="dxa"/>
            <w:tcBorders>
              <w:top w:val="single" w:sz="8" w:space="0" w:color="95B3D7"/>
              <w:left w:val="nil"/>
              <w:bottom w:val="single" w:sz="12" w:space="0" w:color="95B3D7"/>
              <w:right w:val="single" w:sz="8" w:space="0" w:color="95B3D7"/>
            </w:tcBorders>
            <w:vAlign w:val="center"/>
          </w:tcPr>
          <w:p w14:paraId="44CE3BD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42,7</w:t>
            </w:r>
          </w:p>
        </w:tc>
        <w:tc>
          <w:tcPr>
            <w:tcW w:w="567" w:type="dxa"/>
            <w:vAlign w:val="center"/>
          </w:tcPr>
          <w:p w14:paraId="36D9645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13,7</w:t>
            </w:r>
          </w:p>
        </w:tc>
        <w:tc>
          <w:tcPr>
            <w:tcW w:w="709" w:type="dxa"/>
            <w:vAlign w:val="center"/>
          </w:tcPr>
          <w:p w14:paraId="4CEC40C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47,4</w:t>
            </w:r>
          </w:p>
        </w:tc>
        <w:tc>
          <w:tcPr>
            <w:tcW w:w="567" w:type="dxa"/>
            <w:vAlign w:val="center"/>
          </w:tcPr>
          <w:p w14:paraId="1E7D782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51,9</w:t>
            </w:r>
          </w:p>
        </w:tc>
        <w:tc>
          <w:tcPr>
            <w:tcW w:w="567" w:type="dxa"/>
            <w:vAlign w:val="center"/>
          </w:tcPr>
          <w:p w14:paraId="4E76EE3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77,9</w:t>
            </w:r>
          </w:p>
        </w:tc>
        <w:tc>
          <w:tcPr>
            <w:tcW w:w="567" w:type="dxa"/>
            <w:vAlign w:val="center"/>
          </w:tcPr>
          <w:p w14:paraId="439DBE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46,5</w:t>
            </w:r>
          </w:p>
        </w:tc>
        <w:tc>
          <w:tcPr>
            <w:tcW w:w="709" w:type="dxa"/>
            <w:vAlign w:val="center"/>
          </w:tcPr>
          <w:p w14:paraId="15AE6E6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w:t>
            </w:r>
          </w:p>
        </w:tc>
        <w:tc>
          <w:tcPr>
            <w:tcW w:w="567" w:type="dxa"/>
            <w:vAlign w:val="center"/>
          </w:tcPr>
          <w:p w14:paraId="5FCD75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8,4</w:t>
            </w:r>
          </w:p>
        </w:tc>
        <w:tc>
          <w:tcPr>
            <w:tcW w:w="567" w:type="dxa"/>
            <w:vAlign w:val="center"/>
          </w:tcPr>
          <w:p w14:paraId="6817F54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w:t>
            </w:r>
          </w:p>
        </w:tc>
        <w:tc>
          <w:tcPr>
            <w:tcW w:w="567" w:type="dxa"/>
            <w:vAlign w:val="center"/>
          </w:tcPr>
          <w:p w14:paraId="7A2AC87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57,3</w:t>
            </w:r>
          </w:p>
        </w:tc>
        <w:tc>
          <w:tcPr>
            <w:tcW w:w="709" w:type="dxa"/>
            <w:vAlign w:val="center"/>
          </w:tcPr>
          <w:p w14:paraId="5659653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86,3</w:t>
            </w:r>
          </w:p>
        </w:tc>
        <w:tc>
          <w:tcPr>
            <w:tcW w:w="606" w:type="dxa"/>
            <w:vAlign w:val="center"/>
          </w:tcPr>
          <w:p w14:paraId="3E8D66C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52,6</w:t>
            </w:r>
          </w:p>
        </w:tc>
      </w:tr>
      <w:tr w:rsidR="00C24472" w:rsidRPr="00C24472" w14:paraId="69CB6A4F"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5D1F3546"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114BA323"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5.2. Другое добровольное страхование </w:t>
            </w:r>
          </w:p>
        </w:tc>
        <w:tc>
          <w:tcPr>
            <w:tcW w:w="567" w:type="dxa"/>
            <w:shd w:val="clear" w:color="auto" w:fill="EAF1DD"/>
            <w:vAlign w:val="center"/>
          </w:tcPr>
          <w:p w14:paraId="1DBE2DF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8,5</w:t>
            </w:r>
          </w:p>
        </w:tc>
        <w:tc>
          <w:tcPr>
            <w:tcW w:w="567" w:type="dxa"/>
            <w:shd w:val="clear" w:color="auto" w:fill="EAF1DD"/>
            <w:vAlign w:val="center"/>
          </w:tcPr>
          <w:p w14:paraId="23F7063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w:t>
            </w:r>
          </w:p>
        </w:tc>
        <w:tc>
          <w:tcPr>
            <w:tcW w:w="567" w:type="dxa"/>
            <w:shd w:val="clear" w:color="auto" w:fill="EAF1DD"/>
            <w:vAlign w:val="center"/>
          </w:tcPr>
          <w:p w14:paraId="56B58A5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26,4</w:t>
            </w:r>
          </w:p>
        </w:tc>
        <w:tc>
          <w:tcPr>
            <w:tcW w:w="567" w:type="dxa"/>
            <w:shd w:val="clear" w:color="auto" w:fill="auto"/>
            <w:vAlign w:val="center"/>
          </w:tcPr>
          <w:p w14:paraId="0D895E8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42,6</w:t>
            </w:r>
          </w:p>
        </w:tc>
        <w:tc>
          <w:tcPr>
            <w:tcW w:w="709" w:type="dxa"/>
            <w:shd w:val="clear" w:color="auto" w:fill="auto"/>
            <w:vAlign w:val="center"/>
          </w:tcPr>
          <w:p w14:paraId="69FC7E5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10,7</w:t>
            </w:r>
          </w:p>
        </w:tc>
        <w:tc>
          <w:tcPr>
            <w:tcW w:w="567" w:type="dxa"/>
            <w:tcBorders>
              <w:right w:val="nil"/>
            </w:tcBorders>
            <w:shd w:val="clear" w:color="auto" w:fill="auto"/>
            <w:vAlign w:val="center"/>
          </w:tcPr>
          <w:p w14:paraId="1686CD6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14,5</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C81E7E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51,1</w:t>
            </w:r>
          </w:p>
        </w:tc>
        <w:tc>
          <w:tcPr>
            <w:tcW w:w="567" w:type="dxa"/>
            <w:shd w:val="clear" w:color="auto" w:fill="E5DFEC"/>
            <w:vAlign w:val="center"/>
          </w:tcPr>
          <w:p w14:paraId="2EAAE88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15,9</w:t>
            </w:r>
          </w:p>
        </w:tc>
        <w:tc>
          <w:tcPr>
            <w:tcW w:w="709" w:type="dxa"/>
            <w:shd w:val="clear" w:color="auto" w:fill="E5DFEC"/>
            <w:vAlign w:val="center"/>
          </w:tcPr>
          <w:p w14:paraId="6DA6774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40,9</w:t>
            </w:r>
          </w:p>
        </w:tc>
        <w:tc>
          <w:tcPr>
            <w:tcW w:w="567" w:type="dxa"/>
            <w:shd w:val="clear" w:color="auto" w:fill="auto"/>
            <w:vAlign w:val="center"/>
          </w:tcPr>
          <w:p w14:paraId="263BA80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45,7</w:t>
            </w:r>
          </w:p>
        </w:tc>
        <w:tc>
          <w:tcPr>
            <w:tcW w:w="567" w:type="dxa"/>
            <w:shd w:val="clear" w:color="auto" w:fill="auto"/>
            <w:vAlign w:val="center"/>
          </w:tcPr>
          <w:p w14:paraId="59A9F3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78,0</w:t>
            </w:r>
          </w:p>
        </w:tc>
        <w:tc>
          <w:tcPr>
            <w:tcW w:w="567" w:type="dxa"/>
            <w:shd w:val="clear" w:color="auto" w:fill="auto"/>
            <w:vAlign w:val="center"/>
          </w:tcPr>
          <w:p w14:paraId="67EE6E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56,5</w:t>
            </w:r>
          </w:p>
        </w:tc>
        <w:tc>
          <w:tcPr>
            <w:tcW w:w="709" w:type="dxa"/>
            <w:shd w:val="clear" w:color="auto" w:fill="DAEEF3"/>
            <w:vAlign w:val="center"/>
          </w:tcPr>
          <w:p w14:paraId="4111326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w:t>
            </w:r>
          </w:p>
        </w:tc>
        <w:tc>
          <w:tcPr>
            <w:tcW w:w="567" w:type="dxa"/>
            <w:shd w:val="clear" w:color="auto" w:fill="DAEEF3"/>
            <w:vAlign w:val="center"/>
          </w:tcPr>
          <w:p w14:paraId="4BC6C14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w:t>
            </w:r>
          </w:p>
        </w:tc>
        <w:tc>
          <w:tcPr>
            <w:tcW w:w="567" w:type="dxa"/>
            <w:shd w:val="clear" w:color="auto" w:fill="DAEEF3"/>
            <w:vAlign w:val="center"/>
          </w:tcPr>
          <w:p w14:paraId="22F28FC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567" w:type="dxa"/>
            <w:shd w:val="clear" w:color="auto" w:fill="auto"/>
            <w:vAlign w:val="center"/>
          </w:tcPr>
          <w:p w14:paraId="4E83635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48,9</w:t>
            </w:r>
          </w:p>
        </w:tc>
        <w:tc>
          <w:tcPr>
            <w:tcW w:w="709" w:type="dxa"/>
            <w:shd w:val="clear" w:color="auto" w:fill="auto"/>
            <w:vAlign w:val="center"/>
          </w:tcPr>
          <w:p w14:paraId="2187FA5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84,1</w:t>
            </w:r>
          </w:p>
        </w:tc>
        <w:tc>
          <w:tcPr>
            <w:tcW w:w="606" w:type="dxa"/>
            <w:shd w:val="clear" w:color="auto" w:fill="auto"/>
            <w:vAlign w:val="center"/>
          </w:tcPr>
          <w:p w14:paraId="789AE83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59,1</w:t>
            </w:r>
          </w:p>
        </w:tc>
      </w:tr>
      <w:tr w:rsidR="00C24472" w:rsidRPr="00C24472" w14:paraId="47AA864F"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3BBA3AEE"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72739B51"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5.3. Обязательное медицинское страхование </w:t>
            </w:r>
          </w:p>
        </w:tc>
        <w:tc>
          <w:tcPr>
            <w:tcW w:w="567" w:type="dxa"/>
            <w:vAlign w:val="center"/>
          </w:tcPr>
          <w:p w14:paraId="581A70F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w:t>
            </w:r>
          </w:p>
        </w:tc>
        <w:tc>
          <w:tcPr>
            <w:tcW w:w="567" w:type="dxa"/>
            <w:vAlign w:val="center"/>
          </w:tcPr>
          <w:p w14:paraId="096D1F1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9,1</w:t>
            </w:r>
          </w:p>
        </w:tc>
        <w:tc>
          <w:tcPr>
            <w:tcW w:w="567" w:type="dxa"/>
            <w:vAlign w:val="center"/>
          </w:tcPr>
          <w:p w14:paraId="3A4E309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14,0</w:t>
            </w:r>
          </w:p>
        </w:tc>
        <w:tc>
          <w:tcPr>
            <w:tcW w:w="567" w:type="dxa"/>
            <w:vAlign w:val="center"/>
          </w:tcPr>
          <w:p w14:paraId="64A9C6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29,4</w:t>
            </w:r>
          </w:p>
        </w:tc>
        <w:tc>
          <w:tcPr>
            <w:tcW w:w="709" w:type="dxa"/>
            <w:vAlign w:val="center"/>
          </w:tcPr>
          <w:p w14:paraId="6024793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20,7</w:t>
            </w:r>
          </w:p>
        </w:tc>
        <w:tc>
          <w:tcPr>
            <w:tcW w:w="567" w:type="dxa"/>
            <w:tcBorders>
              <w:right w:val="nil"/>
            </w:tcBorders>
            <w:vAlign w:val="center"/>
          </w:tcPr>
          <w:p w14:paraId="724B677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20,2</w:t>
            </w:r>
          </w:p>
        </w:tc>
        <w:tc>
          <w:tcPr>
            <w:tcW w:w="850" w:type="dxa"/>
            <w:tcBorders>
              <w:top w:val="single" w:sz="8" w:space="0" w:color="95B3D7"/>
              <w:left w:val="nil"/>
              <w:bottom w:val="single" w:sz="12" w:space="0" w:color="95B3D7"/>
              <w:right w:val="single" w:sz="8" w:space="0" w:color="95B3D7"/>
            </w:tcBorders>
            <w:vAlign w:val="center"/>
          </w:tcPr>
          <w:p w14:paraId="51CDC97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35,2</w:t>
            </w:r>
          </w:p>
        </w:tc>
        <w:tc>
          <w:tcPr>
            <w:tcW w:w="567" w:type="dxa"/>
            <w:vAlign w:val="center"/>
          </w:tcPr>
          <w:p w14:paraId="5EB7277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29,8</w:t>
            </w:r>
          </w:p>
        </w:tc>
        <w:tc>
          <w:tcPr>
            <w:tcW w:w="709" w:type="dxa"/>
            <w:vAlign w:val="center"/>
          </w:tcPr>
          <w:p w14:paraId="3371A10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34,2</w:t>
            </w:r>
          </w:p>
        </w:tc>
        <w:tc>
          <w:tcPr>
            <w:tcW w:w="567" w:type="dxa"/>
            <w:vAlign w:val="center"/>
          </w:tcPr>
          <w:p w14:paraId="293C38A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58,8</w:t>
            </w:r>
          </w:p>
        </w:tc>
        <w:tc>
          <w:tcPr>
            <w:tcW w:w="567" w:type="dxa"/>
            <w:vAlign w:val="center"/>
          </w:tcPr>
          <w:p w14:paraId="06554837" w14:textId="77777777" w:rsidR="00C24472" w:rsidRPr="00C24472" w:rsidRDefault="00C24472" w:rsidP="00C24472">
            <w:pPr>
              <w:tabs>
                <w:tab w:val="center" w:pos="3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62,0</w:t>
            </w:r>
          </w:p>
        </w:tc>
        <w:tc>
          <w:tcPr>
            <w:tcW w:w="567" w:type="dxa"/>
            <w:vAlign w:val="center"/>
          </w:tcPr>
          <w:p w14:paraId="10C023A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60,5</w:t>
            </w:r>
          </w:p>
        </w:tc>
        <w:tc>
          <w:tcPr>
            <w:tcW w:w="709" w:type="dxa"/>
            <w:vAlign w:val="center"/>
          </w:tcPr>
          <w:p w14:paraId="36245D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w:t>
            </w:r>
          </w:p>
        </w:tc>
        <w:tc>
          <w:tcPr>
            <w:tcW w:w="567" w:type="dxa"/>
            <w:vAlign w:val="center"/>
          </w:tcPr>
          <w:p w14:paraId="2C272BD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8,2</w:t>
            </w:r>
          </w:p>
        </w:tc>
        <w:tc>
          <w:tcPr>
            <w:tcW w:w="567" w:type="dxa"/>
            <w:vAlign w:val="center"/>
          </w:tcPr>
          <w:p w14:paraId="75CABE7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5,3</w:t>
            </w:r>
          </w:p>
        </w:tc>
        <w:tc>
          <w:tcPr>
            <w:tcW w:w="567" w:type="dxa"/>
            <w:vAlign w:val="center"/>
          </w:tcPr>
          <w:p w14:paraId="7DF9946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64,8</w:t>
            </w:r>
          </w:p>
        </w:tc>
        <w:tc>
          <w:tcPr>
            <w:tcW w:w="709" w:type="dxa"/>
            <w:vAlign w:val="center"/>
          </w:tcPr>
          <w:p w14:paraId="6ABEFDA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70,2</w:t>
            </w:r>
          </w:p>
        </w:tc>
        <w:tc>
          <w:tcPr>
            <w:tcW w:w="606" w:type="dxa"/>
            <w:vAlign w:val="center"/>
          </w:tcPr>
          <w:p w14:paraId="3C1689A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65,8</w:t>
            </w:r>
          </w:p>
        </w:tc>
      </w:tr>
      <w:tr w:rsidR="00C24472" w:rsidRPr="00C24472" w14:paraId="480B2628"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73EF4D9A"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3E810308"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5.4. Другое обязательное страхование </w:t>
            </w:r>
          </w:p>
        </w:tc>
        <w:tc>
          <w:tcPr>
            <w:tcW w:w="567" w:type="dxa"/>
            <w:shd w:val="clear" w:color="auto" w:fill="EAF1DD"/>
            <w:vAlign w:val="center"/>
          </w:tcPr>
          <w:p w14:paraId="765E2DE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10,1</w:t>
            </w:r>
          </w:p>
        </w:tc>
        <w:tc>
          <w:tcPr>
            <w:tcW w:w="567" w:type="dxa"/>
            <w:shd w:val="clear" w:color="auto" w:fill="EAF1DD"/>
            <w:vAlign w:val="center"/>
          </w:tcPr>
          <w:p w14:paraId="1615167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w:t>
            </w:r>
          </w:p>
        </w:tc>
        <w:tc>
          <w:tcPr>
            <w:tcW w:w="567" w:type="dxa"/>
            <w:shd w:val="clear" w:color="auto" w:fill="EAF1DD"/>
            <w:vAlign w:val="center"/>
          </w:tcPr>
          <w:p w14:paraId="420BE21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17,3</w:t>
            </w:r>
          </w:p>
        </w:tc>
        <w:tc>
          <w:tcPr>
            <w:tcW w:w="567" w:type="dxa"/>
            <w:shd w:val="clear" w:color="auto" w:fill="auto"/>
            <w:vAlign w:val="center"/>
          </w:tcPr>
          <w:p w14:paraId="5CEE81A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33,3</w:t>
            </w:r>
          </w:p>
        </w:tc>
        <w:tc>
          <w:tcPr>
            <w:tcW w:w="709" w:type="dxa"/>
            <w:shd w:val="clear" w:color="auto" w:fill="auto"/>
            <w:vAlign w:val="center"/>
          </w:tcPr>
          <w:p w14:paraId="44F0949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35,2</w:t>
            </w:r>
          </w:p>
        </w:tc>
        <w:tc>
          <w:tcPr>
            <w:tcW w:w="567" w:type="dxa"/>
            <w:tcBorders>
              <w:right w:val="nil"/>
            </w:tcBorders>
            <w:shd w:val="clear" w:color="auto" w:fill="auto"/>
            <w:vAlign w:val="center"/>
          </w:tcPr>
          <w:p w14:paraId="5C817C8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19,9</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6E9279A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43,4</w:t>
            </w:r>
          </w:p>
        </w:tc>
        <w:tc>
          <w:tcPr>
            <w:tcW w:w="567" w:type="dxa"/>
            <w:shd w:val="clear" w:color="auto" w:fill="E5DFEC"/>
            <w:vAlign w:val="center"/>
          </w:tcPr>
          <w:p w14:paraId="0451706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44,5</w:t>
            </w:r>
          </w:p>
        </w:tc>
        <w:tc>
          <w:tcPr>
            <w:tcW w:w="709" w:type="dxa"/>
            <w:shd w:val="clear" w:color="auto" w:fill="E5DFEC"/>
            <w:vAlign w:val="center"/>
          </w:tcPr>
          <w:p w14:paraId="4352FC8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37,2</w:t>
            </w:r>
          </w:p>
        </w:tc>
        <w:tc>
          <w:tcPr>
            <w:tcW w:w="567" w:type="dxa"/>
            <w:shd w:val="clear" w:color="auto" w:fill="auto"/>
            <w:vAlign w:val="center"/>
          </w:tcPr>
          <w:p w14:paraId="61ADEB2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49,8</w:t>
            </w:r>
          </w:p>
        </w:tc>
        <w:tc>
          <w:tcPr>
            <w:tcW w:w="567" w:type="dxa"/>
            <w:shd w:val="clear" w:color="auto" w:fill="auto"/>
            <w:vAlign w:val="center"/>
          </w:tcPr>
          <w:p w14:paraId="6824296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42,1</w:t>
            </w:r>
          </w:p>
        </w:tc>
        <w:tc>
          <w:tcPr>
            <w:tcW w:w="567" w:type="dxa"/>
            <w:shd w:val="clear" w:color="auto" w:fill="auto"/>
            <w:vAlign w:val="center"/>
          </w:tcPr>
          <w:p w14:paraId="4E54A77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61,7</w:t>
            </w:r>
          </w:p>
        </w:tc>
        <w:tc>
          <w:tcPr>
            <w:tcW w:w="709" w:type="dxa"/>
            <w:shd w:val="clear" w:color="auto" w:fill="DAEEF3"/>
            <w:vAlign w:val="center"/>
          </w:tcPr>
          <w:p w14:paraId="20A9344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6,8</w:t>
            </w:r>
          </w:p>
        </w:tc>
        <w:tc>
          <w:tcPr>
            <w:tcW w:w="567" w:type="dxa"/>
            <w:shd w:val="clear" w:color="auto" w:fill="DAEEF3"/>
            <w:vAlign w:val="center"/>
          </w:tcPr>
          <w:p w14:paraId="1648776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13,4</w:t>
            </w:r>
          </w:p>
        </w:tc>
        <w:tc>
          <w:tcPr>
            <w:tcW w:w="567" w:type="dxa"/>
            <w:shd w:val="clear" w:color="auto" w:fill="DAEEF3"/>
            <w:vAlign w:val="center"/>
          </w:tcPr>
          <w:p w14:paraId="7519161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w:t>
            </w:r>
          </w:p>
        </w:tc>
        <w:tc>
          <w:tcPr>
            <w:tcW w:w="567" w:type="dxa"/>
            <w:shd w:val="clear" w:color="auto" w:fill="auto"/>
            <w:vAlign w:val="center"/>
          </w:tcPr>
          <w:p w14:paraId="5E7227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56,6</w:t>
            </w:r>
          </w:p>
        </w:tc>
        <w:tc>
          <w:tcPr>
            <w:tcW w:w="709" w:type="dxa"/>
            <w:shd w:val="clear" w:color="auto" w:fill="auto"/>
            <w:vAlign w:val="center"/>
          </w:tcPr>
          <w:p w14:paraId="5C6C13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55,5</w:t>
            </w:r>
          </w:p>
        </w:tc>
        <w:tc>
          <w:tcPr>
            <w:tcW w:w="606" w:type="dxa"/>
            <w:shd w:val="clear" w:color="auto" w:fill="auto"/>
            <w:vAlign w:val="center"/>
          </w:tcPr>
          <w:p w14:paraId="3931D6D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62,8</w:t>
            </w:r>
          </w:p>
        </w:tc>
      </w:tr>
      <w:tr w:rsidR="00C24472" w:rsidRPr="00C24472" w14:paraId="6016A7BF"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EC3ADA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Сельскохозяйственные кредитные потребительские кооперативы</w:t>
            </w:r>
          </w:p>
        </w:tc>
        <w:tc>
          <w:tcPr>
            <w:tcW w:w="2126" w:type="dxa"/>
          </w:tcPr>
          <w:p w14:paraId="63E92FA3"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6.1. Займы в сельскохозяйственных кредитных потребительских кооперативах </w:t>
            </w:r>
          </w:p>
        </w:tc>
        <w:tc>
          <w:tcPr>
            <w:tcW w:w="567" w:type="dxa"/>
            <w:vAlign w:val="center"/>
          </w:tcPr>
          <w:p w14:paraId="03D56FF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11,7</w:t>
            </w:r>
          </w:p>
        </w:tc>
        <w:tc>
          <w:tcPr>
            <w:tcW w:w="567" w:type="dxa"/>
            <w:vAlign w:val="center"/>
          </w:tcPr>
          <w:p w14:paraId="2E33F6F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12,0</w:t>
            </w:r>
          </w:p>
        </w:tc>
        <w:tc>
          <w:tcPr>
            <w:tcW w:w="567" w:type="dxa"/>
            <w:vAlign w:val="center"/>
          </w:tcPr>
          <w:p w14:paraId="1A975FF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58,9</w:t>
            </w:r>
          </w:p>
        </w:tc>
        <w:tc>
          <w:tcPr>
            <w:tcW w:w="567" w:type="dxa"/>
            <w:vAlign w:val="center"/>
          </w:tcPr>
          <w:p w14:paraId="3C48691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37,5</w:t>
            </w:r>
          </w:p>
        </w:tc>
        <w:tc>
          <w:tcPr>
            <w:tcW w:w="709" w:type="dxa"/>
            <w:vAlign w:val="center"/>
          </w:tcPr>
          <w:p w14:paraId="40F41DE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38,0</w:t>
            </w:r>
          </w:p>
        </w:tc>
        <w:tc>
          <w:tcPr>
            <w:tcW w:w="567" w:type="dxa"/>
            <w:tcBorders>
              <w:right w:val="nil"/>
            </w:tcBorders>
            <w:vAlign w:val="center"/>
          </w:tcPr>
          <w:p w14:paraId="702AECA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14,0</w:t>
            </w:r>
          </w:p>
        </w:tc>
        <w:tc>
          <w:tcPr>
            <w:tcW w:w="850" w:type="dxa"/>
            <w:tcBorders>
              <w:top w:val="single" w:sz="8" w:space="0" w:color="95B3D7"/>
              <w:left w:val="nil"/>
              <w:bottom w:val="single" w:sz="12" w:space="0" w:color="95B3D7"/>
              <w:right w:val="single" w:sz="8" w:space="0" w:color="95B3D7"/>
            </w:tcBorders>
            <w:vAlign w:val="center"/>
          </w:tcPr>
          <w:p w14:paraId="39C560B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49,2</w:t>
            </w:r>
          </w:p>
        </w:tc>
        <w:tc>
          <w:tcPr>
            <w:tcW w:w="567" w:type="dxa"/>
            <w:vAlign w:val="center"/>
          </w:tcPr>
          <w:p w14:paraId="641C20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50,0</w:t>
            </w:r>
          </w:p>
        </w:tc>
        <w:tc>
          <w:tcPr>
            <w:tcW w:w="709" w:type="dxa"/>
            <w:vAlign w:val="center"/>
          </w:tcPr>
          <w:p w14:paraId="260B341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72,9</w:t>
            </w:r>
          </w:p>
        </w:tc>
        <w:tc>
          <w:tcPr>
            <w:tcW w:w="567" w:type="dxa"/>
            <w:vAlign w:val="center"/>
          </w:tcPr>
          <w:p w14:paraId="16D942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46,1</w:t>
            </w:r>
          </w:p>
        </w:tc>
        <w:tc>
          <w:tcPr>
            <w:tcW w:w="567" w:type="dxa"/>
            <w:vAlign w:val="center"/>
          </w:tcPr>
          <w:p w14:paraId="27CE5A94" w14:textId="77777777" w:rsidR="00C24472" w:rsidRPr="00C24472" w:rsidRDefault="00C24472" w:rsidP="00C24472">
            <w:pPr>
              <w:tabs>
                <w:tab w:val="center" w:pos="3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32,0</w:t>
            </w:r>
          </w:p>
        </w:tc>
        <w:tc>
          <w:tcPr>
            <w:tcW w:w="567" w:type="dxa"/>
            <w:vAlign w:val="center"/>
          </w:tcPr>
          <w:p w14:paraId="3275996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22,4</w:t>
            </w:r>
          </w:p>
        </w:tc>
        <w:tc>
          <w:tcPr>
            <w:tcW w:w="709" w:type="dxa"/>
            <w:vAlign w:val="center"/>
          </w:tcPr>
          <w:p w14:paraId="648A38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w:t>
            </w:r>
          </w:p>
        </w:tc>
        <w:tc>
          <w:tcPr>
            <w:tcW w:w="567" w:type="dxa"/>
            <w:vAlign w:val="center"/>
          </w:tcPr>
          <w:p w14:paraId="25A9D9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18,0</w:t>
            </w:r>
          </w:p>
        </w:tc>
        <w:tc>
          <w:tcPr>
            <w:tcW w:w="567" w:type="dxa"/>
            <w:vAlign w:val="center"/>
          </w:tcPr>
          <w:p w14:paraId="000D3C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4,7</w:t>
            </w:r>
          </w:p>
        </w:tc>
        <w:tc>
          <w:tcPr>
            <w:tcW w:w="567" w:type="dxa"/>
            <w:vAlign w:val="center"/>
          </w:tcPr>
          <w:p w14:paraId="16D4729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50,8</w:t>
            </w:r>
          </w:p>
        </w:tc>
        <w:tc>
          <w:tcPr>
            <w:tcW w:w="709" w:type="dxa"/>
            <w:vAlign w:val="center"/>
          </w:tcPr>
          <w:p w14:paraId="6F3C3BB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50,0</w:t>
            </w:r>
          </w:p>
        </w:tc>
        <w:tc>
          <w:tcPr>
            <w:tcW w:w="606" w:type="dxa"/>
            <w:vAlign w:val="center"/>
          </w:tcPr>
          <w:p w14:paraId="74CC639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27,1</w:t>
            </w:r>
          </w:p>
        </w:tc>
      </w:tr>
      <w:tr w:rsidR="00C24472" w:rsidRPr="00C24472" w14:paraId="0EC8D6A5"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602E3442"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6797BB10"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6.2. Размещение средств в форме договора займа в сельскохозяйственных кредитных потребительских кооперативах </w:t>
            </w:r>
          </w:p>
        </w:tc>
        <w:tc>
          <w:tcPr>
            <w:tcW w:w="567" w:type="dxa"/>
            <w:shd w:val="clear" w:color="auto" w:fill="EAF1DD"/>
            <w:vAlign w:val="center"/>
          </w:tcPr>
          <w:p w14:paraId="42F0550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12,4</w:t>
            </w:r>
          </w:p>
        </w:tc>
        <w:tc>
          <w:tcPr>
            <w:tcW w:w="567" w:type="dxa"/>
            <w:shd w:val="clear" w:color="auto" w:fill="EAF1DD"/>
            <w:vAlign w:val="center"/>
          </w:tcPr>
          <w:p w14:paraId="18FA4C2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w:t>
            </w:r>
          </w:p>
        </w:tc>
        <w:tc>
          <w:tcPr>
            <w:tcW w:w="567" w:type="dxa"/>
            <w:shd w:val="clear" w:color="auto" w:fill="EAF1DD"/>
            <w:vAlign w:val="center"/>
          </w:tcPr>
          <w:p w14:paraId="5547410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61,8</w:t>
            </w:r>
          </w:p>
        </w:tc>
        <w:tc>
          <w:tcPr>
            <w:tcW w:w="567" w:type="dxa"/>
            <w:shd w:val="clear" w:color="auto" w:fill="auto"/>
            <w:vAlign w:val="center"/>
          </w:tcPr>
          <w:p w14:paraId="299604A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38,8</w:t>
            </w:r>
          </w:p>
        </w:tc>
        <w:tc>
          <w:tcPr>
            <w:tcW w:w="709" w:type="dxa"/>
            <w:shd w:val="clear" w:color="auto" w:fill="auto"/>
            <w:vAlign w:val="center"/>
          </w:tcPr>
          <w:p w14:paraId="7B3E52F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16,7</w:t>
            </w:r>
          </w:p>
        </w:tc>
        <w:tc>
          <w:tcPr>
            <w:tcW w:w="567" w:type="dxa"/>
            <w:tcBorders>
              <w:right w:val="nil"/>
            </w:tcBorders>
            <w:shd w:val="clear" w:color="auto" w:fill="auto"/>
            <w:vAlign w:val="center"/>
          </w:tcPr>
          <w:p w14:paraId="210199B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14,7</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557295C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51,2</w:t>
            </w:r>
          </w:p>
        </w:tc>
        <w:tc>
          <w:tcPr>
            <w:tcW w:w="567" w:type="dxa"/>
            <w:shd w:val="clear" w:color="auto" w:fill="E5DFEC"/>
            <w:vAlign w:val="center"/>
          </w:tcPr>
          <w:p w14:paraId="27E922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23,2</w:t>
            </w:r>
          </w:p>
        </w:tc>
        <w:tc>
          <w:tcPr>
            <w:tcW w:w="709" w:type="dxa"/>
            <w:shd w:val="clear" w:color="auto" w:fill="E5DFEC"/>
            <w:vAlign w:val="center"/>
          </w:tcPr>
          <w:p w14:paraId="35DC6FB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76,5</w:t>
            </w:r>
          </w:p>
        </w:tc>
        <w:tc>
          <w:tcPr>
            <w:tcW w:w="567" w:type="dxa"/>
            <w:shd w:val="clear" w:color="auto" w:fill="auto"/>
            <w:vAlign w:val="center"/>
          </w:tcPr>
          <w:p w14:paraId="64B6D80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45,0</w:t>
            </w:r>
          </w:p>
        </w:tc>
        <w:tc>
          <w:tcPr>
            <w:tcW w:w="567" w:type="dxa"/>
            <w:shd w:val="clear" w:color="auto" w:fill="auto"/>
            <w:vAlign w:val="center"/>
          </w:tcPr>
          <w:p w14:paraId="558AA43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66,7</w:t>
            </w:r>
          </w:p>
        </w:tc>
        <w:tc>
          <w:tcPr>
            <w:tcW w:w="567" w:type="dxa"/>
            <w:shd w:val="clear" w:color="auto" w:fill="auto"/>
            <w:vAlign w:val="center"/>
          </w:tcPr>
          <w:p w14:paraId="42CAAEB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21,6</w:t>
            </w:r>
          </w:p>
        </w:tc>
        <w:tc>
          <w:tcPr>
            <w:tcW w:w="709" w:type="dxa"/>
            <w:shd w:val="clear" w:color="auto" w:fill="DAEEF3"/>
            <w:vAlign w:val="center"/>
          </w:tcPr>
          <w:p w14:paraId="749E83E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w:t>
            </w:r>
          </w:p>
        </w:tc>
        <w:tc>
          <w:tcPr>
            <w:tcW w:w="567" w:type="dxa"/>
            <w:shd w:val="clear" w:color="auto" w:fill="DAEEF3"/>
            <w:vAlign w:val="center"/>
          </w:tcPr>
          <w:p w14:paraId="0037A07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10,1</w:t>
            </w:r>
          </w:p>
        </w:tc>
        <w:tc>
          <w:tcPr>
            <w:tcW w:w="567" w:type="dxa"/>
            <w:shd w:val="clear" w:color="auto" w:fill="DAEEF3"/>
            <w:vAlign w:val="center"/>
          </w:tcPr>
          <w:p w14:paraId="7114DE9B" w14:textId="77777777" w:rsidR="00C24472" w:rsidRPr="00C24472" w:rsidRDefault="00C24472" w:rsidP="00C24472">
            <w:pPr>
              <w:tabs>
                <w:tab w:val="left" w:pos="22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w:t>
            </w:r>
          </w:p>
        </w:tc>
        <w:tc>
          <w:tcPr>
            <w:tcW w:w="567" w:type="dxa"/>
            <w:shd w:val="clear" w:color="auto" w:fill="auto"/>
            <w:vAlign w:val="center"/>
          </w:tcPr>
          <w:p w14:paraId="48ACE289" w14:textId="77777777" w:rsidR="00C24472" w:rsidRPr="00C24472" w:rsidRDefault="00C24472" w:rsidP="00C24472">
            <w:pPr>
              <w:tabs>
                <w:tab w:val="left" w:pos="22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48,8</w:t>
            </w:r>
          </w:p>
        </w:tc>
        <w:tc>
          <w:tcPr>
            <w:tcW w:w="709" w:type="dxa"/>
            <w:shd w:val="clear" w:color="auto" w:fill="auto"/>
            <w:vAlign w:val="center"/>
          </w:tcPr>
          <w:p w14:paraId="2B7B7E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76,8</w:t>
            </w:r>
          </w:p>
        </w:tc>
        <w:tc>
          <w:tcPr>
            <w:tcW w:w="606" w:type="dxa"/>
            <w:shd w:val="clear" w:color="auto" w:fill="auto"/>
            <w:vAlign w:val="center"/>
          </w:tcPr>
          <w:p w14:paraId="3BA39CF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23,5</w:t>
            </w:r>
          </w:p>
        </w:tc>
      </w:tr>
      <w:tr w:rsidR="00C24472" w:rsidRPr="00C24472" w14:paraId="16AE42C6"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49DF2C8A"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Негосударственные пенсионные фонды </w:t>
            </w:r>
          </w:p>
        </w:tc>
        <w:tc>
          <w:tcPr>
            <w:tcW w:w="2126" w:type="dxa"/>
          </w:tcPr>
          <w:p w14:paraId="11BC979B"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7.1. Обязательное пенсионное страхование* </w:t>
            </w:r>
          </w:p>
        </w:tc>
        <w:tc>
          <w:tcPr>
            <w:tcW w:w="567" w:type="dxa"/>
            <w:vAlign w:val="center"/>
          </w:tcPr>
          <w:p w14:paraId="0B10D7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w:t>
            </w:r>
          </w:p>
        </w:tc>
        <w:tc>
          <w:tcPr>
            <w:tcW w:w="567" w:type="dxa"/>
            <w:vAlign w:val="center"/>
          </w:tcPr>
          <w:p w14:paraId="201E5FB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w:t>
            </w:r>
          </w:p>
        </w:tc>
        <w:tc>
          <w:tcPr>
            <w:tcW w:w="567" w:type="dxa"/>
            <w:vAlign w:val="center"/>
          </w:tcPr>
          <w:p w14:paraId="484B6C97" w14:textId="77777777" w:rsidR="00C24472" w:rsidRPr="00C24472" w:rsidRDefault="00C24472" w:rsidP="00C24472">
            <w:pPr>
              <w:tabs>
                <w:tab w:val="center" w:pos="3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20,7</w:t>
            </w:r>
          </w:p>
        </w:tc>
        <w:tc>
          <w:tcPr>
            <w:tcW w:w="567" w:type="dxa"/>
            <w:vAlign w:val="center"/>
          </w:tcPr>
          <w:p w14:paraId="1091A6AA" w14:textId="77777777" w:rsidR="00C24472" w:rsidRPr="00C24472" w:rsidRDefault="00C24472" w:rsidP="00C24472">
            <w:pPr>
              <w:tabs>
                <w:tab w:val="center" w:pos="3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41,5</w:t>
            </w:r>
          </w:p>
        </w:tc>
        <w:tc>
          <w:tcPr>
            <w:tcW w:w="709" w:type="dxa"/>
            <w:vAlign w:val="center"/>
          </w:tcPr>
          <w:p w14:paraId="3EB3780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23,0</w:t>
            </w:r>
          </w:p>
        </w:tc>
        <w:tc>
          <w:tcPr>
            <w:tcW w:w="567" w:type="dxa"/>
            <w:tcBorders>
              <w:right w:val="nil"/>
            </w:tcBorders>
            <w:vAlign w:val="center"/>
          </w:tcPr>
          <w:p w14:paraId="060FE40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13,8</w:t>
            </w:r>
          </w:p>
        </w:tc>
        <w:tc>
          <w:tcPr>
            <w:tcW w:w="850" w:type="dxa"/>
            <w:tcBorders>
              <w:top w:val="single" w:sz="8" w:space="0" w:color="95B3D7"/>
              <w:left w:val="nil"/>
              <w:bottom w:val="single" w:sz="12" w:space="0" w:color="95B3D7"/>
              <w:right w:val="single" w:sz="8" w:space="0" w:color="95B3D7"/>
            </w:tcBorders>
            <w:vAlign w:val="center"/>
          </w:tcPr>
          <w:p w14:paraId="2AABD1B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47,3</w:t>
            </w:r>
          </w:p>
        </w:tc>
        <w:tc>
          <w:tcPr>
            <w:tcW w:w="567" w:type="dxa"/>
            <w:vAlign w:val="center"/>
          </w:tcPr>
          <w:p w14:paraId="1C980B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30,0</w:t>
            </w:r>
          </w:p>
        </w:tc>
        <w:tc>
          <w:tcPr>
            <w:tcW w:w="709" w:type="dxa"/>
            <w:vAlign w:val="center"/>
          </w:tcPr>
          <w:p w14:paraId="0FECE1D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34,5</w:t>
            </w:r>
          </w:p>
        </w:tc>
        <w:tc>
          <w:tcPr>
            <w:tcW w:w="567" w:type="dxa"/>
            <w:vAlign w:val="center"/>
          </w:tcPr>
          <w:p w14:paraId="0D9FDE9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42,5</w:t>
            </w:r>
          </w:p>
        </w:tc>
        <w:tc>
          <w:tcPr>
            <w:tcW w:w="567" w:type="dxa"/>
            <w:vAlign w:val="center"/>
          </w:tcPr>
          <w:p w14:paraId="492A8A7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66,1</w:t>
            </w:r>
          </w:p>
        </w:tc>
        <w:tc>
          <w:tcPr>
            <w:tcW w:w="567" w:type="dxa"/>
            <w:vAlign w:val="center"/>
          </w:tcPr>
          <w:p w14:paraId="000EC1A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62,0</w:t>
            </w:r>
          </w:p>
        </w:tc>
        <w:tc>
          <w:tcPr>
            <w:tcW w:w="709" w:type="dxa"/>
            <w:vAlign w:val="center"/>
          </w:tcPr>
          <w:p w14:paraId="51274BD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10,2</w:t>
            </w:r>
          </w:p>
        </w:tc>
        <w:tc>
          <w:tcPr>
            <w:tcW w:w="567" w:type="dxa"/>
            <w:vAlign w:val="center"/>
          </w:tcPr>
          <w:p w14:paraId="6B95C88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3,9</w:t>
            </w:r>
          </w:p>
        </w:tc>
        <w:tc>
          <w:tcPr>
            <w:tcW w:w="567" w:type="dxa"/>
            <w:vAlign w:val="center"/>
          </w:tcPr>
          <w:p w14:paraId="6C3AE4D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3,5</w:t>
            </w:r>
          </w:p>
        </w:tc>
        <w:tc>
          <w:tcPr>
            <w:tcW w:w="567" w:type="dxa"/>
            <w:vAlign w:val="center"/>
          </w:tcPr>
          <w:p w14:paraId="2A6916D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52,7</w:t>
            </w:r>
          </w:p>
        </w:tc>
        <w:tc>
          <w:tcPr>
            <w:tcW w:w="709" w:type="dxa"/>
            <w:vAlign w:val="center"/>
          </w:tcPr>
          <w:p w14:paraId="1C9E2C1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70,0</w:t>
            </w:r>
          </w:p>
        </w:tc>
        <w:tc>
          <w:tcPr>
            <w:tcW w:w="606" w:type="dxa"/>
            <w:vAlign w:val="center"/>
          </w:tcPr>
          <w:p w14:paraId="7B0F57F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65,5</w:t>
            </w:r>
          </w:p>
        </w:tc>
      </w:tr>
      <w:tr w:rsidR="00C24472" w:rsidRPr="00C24472" w14:paraId="7A62F220"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364467A5"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7948E3E1"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7.2. Негосударственное пенсионное обеспечение**</w:t>
            </w:r>
          </w:p>
        </w:tc>
        <w:tc>
          <w:tcPr>
            <w:tcW w:w="567" w:type="dxa"/>
            <w:shd w:val="clear" w:color="auto" w:fill="EAF1DD"/>
            <w:vAlign w:val="center"/>
          </w:tcPr>
          <w:p w14:paraId="7C5B1EC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w:t>
            </w:r>
          </w:p>
        </w:tc>
        <w:tc>
          <w:tcPr>
            <w:tcW w:w="567" w:type="dxa"/>
            <w:shd w:val="clear" w:color="auto" w:fill="EAF1DD"/>
            <w:vAlign w:val="center"/>
          </w:tcPr>
          <w:p w14:paraId="4EB7C13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9,9</w:t>
            </w:r>
          </w:p>
        </w:tc>
        <w:tc>
          <w:tcPr>
            <w:tcW w:w="567" w:type="dxa"/>
            <w:shd w:val="clear" w:color="auto" w:fill="EAF1DD"/>
            <w:vAlign w:val="center"/>
          </w:tcPr>
          <w:p w14:paraId="7A7CDCA8" w14:textId="77777777" w:rsidR="00C24472" w:rsidRPr="00C24472" w:rsidRDefault="00C24472" w:rsidP="00C24472">
            <w:pPr>
              <w:tabs>
                <w:tab w:val="center" w:pos="38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26,2</w:t>
            </w:r>
          </w:p>
        </w:tc>
        <w:tc>
          <w:tcPr>
            <w:tcW w:w="567" w:type="dxa"/>
            <w:shd w:val="clear" w:color="auto" w:fill="auto"/>
            <w:vAlign w:val="center"/>
          </w:tcPr>
          <w:p w14:paraId="232A0C46" w14:textId="77777777" w:rsidR="00C24472" w:rsidRPr="00C24472" w:rsidRDefault="00C24472" w:rsidP="00C24472">
            <w:pPr>
              <w:tabs>
                <w:tab w:val="center" w:pos="38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60,4</w:t>
            </w:r>
          </w:p>
        </w:tc>
        <w:tc>
          <w:tcPr>
            <w:tcW w:w="709" w:type="dxa"/>
            <w:shd w:val="clear" w:color="auto" w:fill="auto"/>
            <w:vAlign w:val="center"/>
          </w:tcPr>
          <w:p w14:paraId="1F259AF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21,1</w:t>
            </w:r>
          </w:p>
        </w:tc>
        <w:tc>
          <w:tcPr>
            <w:tcW w:w="567" w:type="dxa"/>
            <w:tcBorders>
              <w:right w:val="nil"/>
            </w:tcBorders>
            <w:shd w:val="clear" w:color="auto" w:fill="auto"/>
            <w:vAlign w:val="center"/>
          </w:tcPr>
          <w:p w14:paraId="00B7D9A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15,4</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28253A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67,4</w:t>
            </w:r>
          </w:p>
        </w:tc>
        <w:tc>
          <w:tcPr>
            <w:tcW w:w="567" w:type="dxa"/>
            <w:shd w:val="clear" w:color="auto" w:fill="E5DFEC"/>
            <w:vAlign w:val="center"/>
          </w:tcPr>
          <w:p w14:paraId="37412241" w14:textId="77777777" w:rsidR="00C24472" w:rsidRPr="00C24472" w:rsidRDefault="00C24472" w:rsidP="00C24472">
            <w:pPr>
              <w:tabs>
                <w:tab w:val="center" w:pos="38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31,0</w:t>
            </w:r>
          </w:p>
        </w:tc>
        <w:tc>
          <w:tcPr>
            <w:tcW w:w="709" w:type="dxa"/>
            <w:shd w:val="clear" w:color="auto" w:fill="E5DFEC"/>
            <w:vAlign w:val="center"/>
          </w:tcPr>
          <w:p w14:paraId="58CBE4F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41,6</w:t>
            </w:r>
          </w:p>
        </w:tc>
        <w:tc>
          <w:tcPr>
            <w:tcW w:w="567" w:type="dxa"/>
            <w:shd w:val="clear" w:color="auto" w:fill="auto"/>
            <w:vAlign w:val="center"/>
          </w:tcPr>
          <w:p w14:paraId="211C266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23,3</w:t>
            </w:r>
          </w:p>
        </w:tc>
        <w:tc>
          <w:tcPr>
            <w:tcW w:w="567" w:type="dxa"/>
            <w:shd w:val="clear" w:color="auto" w:fill="auto"/>
            <w:vAlign w:val="center"/>
          </w:tcPr>
          <w:p w14:paraId="4FF9561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33,5</w:t>
            </w:r>
          </w:p>
        </w:tc>
        <w:tc>
          <w:tcPr>
            <w:tcW w:w="567" w:type="dxa"/>
            <w:shd w:val="clear" w:color="auto" w:fill="auto"/>
            <w:vAlign w:val="center"/>
          </w:tcPr>
          <w:p w14:paraId="2B689E0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55,2</w:t>
            </w:r>
          </w:p>
        </w:tc>
        <w:tc>
          <w:tcPr>
            <w:tcW w:w="709" w:type="dxa"/>
            <w:shd w:val="clear" w:color="auto" w:fill="DAEEF3"/>
            <w:vAlign w:val="center"/>
          </w:tcPr>
          <w:p w14:paraId="67842F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w:t>
            </w:r>
          </w:p>
        </w:tc>
        <w:tc>
          <w:tcPr>
            <w:tcW w:w="567" w:type="dxa"/>
            <w:shd w:val="clear" w:color="auto" w:fill="DAEEF3"/>
            <w:vAlign w:val="center"/>
          </w:tcPr>
          <w:p w14:paraId="552195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35,5</w:t>
            </w:r>
          </w:p>
        </w:tc>
        <w:tc>
          <w:tcPr>
            <w:tcW w:w="567" w:type="dxa"/>
            <w:shd w:val="clear" w:color="auto" w:fill="DAEEF3"/>
            <w:vAlign w:val="center"/>
          </w:tcPr>
          <w:p w14:paraId="0464045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3,2</w:t>
            </w:r>
          </w:p>
        </w:tc>
        <w:tc>
          <w:tcPr>
            <w:tcW w:w="567" w:type="dxa"/>
            <w:tcBorders>
              <w:bottom w:val="single" w:sz="4" w:space="0" w:color="95B3D7"/>
            </w:tcBorders>
            <w:shd w:val="clear" w:color="auto" w:fill="auto"/>
            <w:vAlign w:val="center"/>
          </w:tcPr>
          <w:p w14:paraId="0C06304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32,6</w:t>
            </w:r>
          </w:p>
        </w:tc>
        <w:tc>
          <w:tcPr>
            <w:tcW w:w="709" w:type="dxa"/>
            <w:shd w:val="clear" w:color="auto" w:fill="auto"/>
            <w:vAlign w:val="center"/>
          </w:tcPr>
          <w:p w14:paraId="6477DF8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69,0</w:t>
            </w:r>
          </w:p>
        </w:tc>
        <w:tc>
          <w:tcPr>
            <w:tcW w:w="606" w:type="dxa"/>
            <w:shd w:val="clear" w:color="auto" w:fill="auto"/>
            <w:vAlign w:val="center"/>
          </w:tcPr>
          <w:p w14:paraId="65C6100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58,4</w:t>
            </w:r>
          </w:p>
        </w:tc>
      </w:tr>
      <w:tr w:rsidR="00C24472" w:rsidRPr="00C24472" w14:paraId="1BAF41B5"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tcPr>
          <w:p w14:paraId="40EFBE4B"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Брокеры</w:t>
            </w:r>
          </w:p>
        </w:tc>
        <w:tc>
          <w:tcPr>
            <w:tcW w:w="2126" w:type="dxa"/>
          </w:tcPr>
          <w:p w14:paraId="48642913" w14:textId="77777777" w:rsidR="00C24472" w:rsidRPr="00C24472" w:rsidRDefault="00C24472" w:rsidP="00C2447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8.1. Индивидуальные инвестицион</w:t>
            </w:r>
            <w:r w:rsidRPr="00C24472">
              <w:rPr>
                <w:rFonts w:ascii="Times New Roman" w:hAnsi="Times New Roman"/>
                <w:color w:val="auto"/>
              </w:rPr>
              <w:lastRenderedPageBreak/>
              <w:t>ные счета</w:t>
            </w:r>
          </w:p>
        </w:tc>
        <w:tc>
          <w:tcPr>
            <w:tcW w:w="567" w:type="dxa"/>
            <w:vAlign w:val="center"/>
          </w:tcPr>
          <w:p w14:paraId="458891F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lastRenderedPageBreak/>
              <w:t>11,0</w:t>
            </w:r>
          </w:p>
        </w:tc>
        <w:tc>
          <w:tcPr>
            <w:tcW w:w="567" w:type="dxa"/>
            <w:vAlign w:val="center"/>
          </w:tcPr>
          <w:p w14:paraId="2354CFA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9,0</w:t>
            </w:r>
          </w:p>
        </w:tc>
        <w:tc>
          <w:tcPr>
            <w:tcW w:w="567" w:type="dxa"/>
            <w:vAlign w:val="center"/>
          </w:tcPr>
          <w:p w14:paraId="07AF1D7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59,7</w:t>
            </w:r>
          </w:p>
        </w:tc>
        <w:tc>
          <w:tcPr>
            <w:tcW w:w="567" w:type="dxa"/>
            <w:vAlign w:val="center"/>
          </w:tcPr>
          <w:p w14:paraId="640A82B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56,1</w:t>
            </w:r>
          </w:p>
        </w:tc>
        <w:tc>
          <w:tcPr>
            <w:tcW w:w="709" w:type="dxa"/>
            <w:vAlign w:val="center"/>
          </w:tcPr>
          <w:p w14:paraId="0244DB6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w:t>
            </w:r>
          </w:p>
        </w:tc>
        <w:tc>
          <w:tcPr>
            <w:tcW w:w="567" w:type="dxa"/>
            <w:tcBorders>
              <w:right w:val="nil"/>
            </w:tcBorders>
            <w:vAlign w:val="center"/>
          </w:tcPr>
          <w:p w14:paraId="26A1D81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21,8</w:t>
            </w:r>
          </w:p>
        </w:tc>
        <w:tc>
          <w:tcPr>
            <w:tcW w:w="850" w:type="dxa"/>
            <w:tcBorders>
              <w:top w:val="single" w:sz="8" w:space="0" w:color="95B3D7"/>
              <w:left w:val="nil"/>
              <w:bottom w:val="single" w:sz="12" w:space="0" w:color="95B3D7"/>
              <w:right w:val="single" w:sz="8" w:space="0" w:color="95B3D7"/>
            </w:tcBorders>
            <w:vAlign w:val="center"/>
          </w:tcPr>
          <w:p w14:paraId="29EC6DE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67,1</w:t>
            </w:r>
          </w:p>
        </w:tc>
        <w:tc>
          <w:tcPr>
            <w:tcW w:w="567" w:type="dxa"/>
            <w:vAlign w:val="center"/>
          </w:tcPr>
          <w:p w14:paraId="6E4155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10,6</w:t>
            </w:r>
          </w:p>
        </w:tc>
        <w:tc>
          <w:tcPr>
            <w:tcW w:w="709" w:type="dxa"/>
            <w:vAlign w:val="center"/>
          </w:tcPr>
          <w:p w14:paraId="5B89DCC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81,5</w:t>
            </w:r>
          </w:p>
        </w:tc>
        <w:tc>
          <w:tcPr>
            <w:tcW w:w="567" w:type="dxa"/>
            <w:vAlign w:val="center"/>
          </w:tcPr>
          <w:p w14:paraId="52E7B85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19,5</w:t>
            </w:r>
          </w:p>
        </w:tc>
        <w:tc>
          <w:tcPr>
            <w:tcW w:w="567" w:type="dxa"/>
            <w:vAlign w:val="center"/>
          </w:tcPr>
          <w:p w14:paraId="1E982A6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69,1</w:t>
            </w:r>
          </w:p>
        </w:tc>
        <w:tc>
          <w:tcPr>
            <w:tcW w:w="567" w:type="dxa"/>
            <w:vAlign w:val="center"/>
          </w:tcPr>
          <w:p w14:paraId="4E9FF68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16,0</w:t>
            </w:r>
          </w:p>
        </w:tc>
        <w:tc>
          <w:tcPr>
            <w:tcW w:w="709" w:type="dxa"/>
            <w:vAlign w:val="center"/>
          </w:tcPr>
          <w:p w14:paraId="69C27B74" w14:textId="2D78776D"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13,4</w:t>
            </w:r>
          </w:p>
        </w:tc>
        <w:tc>
          <w:tcPr>
            <w:tcW w:w="567" w:type="dxa"/>
            <w:vAlign w:val="center"/>
          </w:tcPr>
          <w:p w14:paraId="6506F11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20,3</w:t>
            </w:r>
          </w:p>
        </w:tc>
        <w:tc>
          <w:tcPr>
            <w:tcW w:w="567" w:type="dxa"/>
            <w:vAlign w:val="center"/>
          </w:tcPr>
          <w:p w14:paraId="565D26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w:t>
            </w:r>
          </w:p>
        </w:tc>
        <w:tc>
          <w:tcPr>
            <w:tcW w:w="567" w:type="dxa"/>
            <w:tcBorders>
              <w:bottom w:val="single" w:sz="4" w:space="0" w:color="auto"/>
            </w:tcBorders>
            <w:vAlign w:val="center"/>
          </w:tcPr>
          <w:p w14:paraId="4E9145F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32,9</w:t>
            </w:r>
          </w:p>
        </w:tc>
        <w:tc>
          <w:tcPr>
            <w:tcW w:w="709" w:type="dxa"/>
            <w:vAlign w:val="center"/>
          </w:tcPr>
          <w:p w14:paraId="36369B2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89,4</w:t>
            </w:r>
          </w:p>
        </w:tc>
        <w:tc>
          <w:tcPr>
            <w:tcW w:w="606" w:type="dxa"/>
            <w:vAlign w:val="center"/>
          </w:tcPr>
          <w:p w14:paraId="67EA1ED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18,5</w:t>
            </w:r>
          </w:p>
        </w:tc>
      </w:tr>
    </w:tbl>
    <w:p w14:paraId="10AA3F1D" w14:textId="77777777" w:rsidR="0012054F" w:rsidRPr="00E01A47" w:rsidRDefault="0012054F" w:rsidP="0012054F">
      <w:pPr>
        <w:spacing w:after="0"/>
        <w:ind w:firstLine="567"/>
        <w:jc w:val="both"/>
        <w:rPr>
          <w:rFonts w:ascii="Times New Roman" w:hAnsi="Times New Roman"/>
          <w:sz w:val="28"/>
          <w:szCs w:val="28"/>
          <w:highlight w:val="yellow"/>
        </w:rPr>
      </w:pPr>
    </w:p>
    <w:p w14:paraId="7ED6B49D" w14:textId="2CEB995D" w:rsidR="00DD4CAC" w:rsidRDefault="00DD4CAC" w:rsidP="0012054F">
      <w:pPr>
        <w:jc w:val="right"/>
        <w:rPr>
          <w:rFonts w:ascii="Times New Roman" w:hAnsi="Times New Roman"/>
          <w:iCs/>
          <w:sz w:val="24"/>
          <w:szCs w:val="24"/>
          <w:highlight w:val="yellow"/>
        </w:rPr>
      </w:pPr>
    </w:p>
    <w:p w14:paraId="656760F2" w14:textId="49FF0DCA" w:rsidR="006E6738" w:rsidRDefault="006E6738" w:rsidP="0012054F">
      <w:pPr>
        <w:jc w:val="right"/>
        <w:rPr>
          <w:rFonts w:ascii="Times New Roman" w:hAnsi="Times New Roman"/>
          <w:iCs/>
          <w:sz w:val="24"/>
          <w:szCs w:val="24"/>
          <w:highlight w:val="yellow"/>
        </w:rPr>
      </w:pPr>
    </w:p>
    <w:p w14:paraId="58C0CB1C" w14:textId="773CCB02" w:rsidR="006E6738" w:rsidRDefault="006E6738" w:rsidP="0012054F">
      <w:pPr>
        <w:jc w:val="right"/>
        <w:rPr>
          <w:rFonts w:ascii="Times New Roman" w:hAnsi="Times New Roman"/>
          <w:iCs/>
          <w:sz w:val="24"/>
          <w:szCs w:val="24"/>
          <w:highlight w:val="yellow"/>
        </w:rPr>
      </w:pPr>
    </w:p>
    <w:p w14:paraId="724503C2" w14:textId="5CAE2961" w:rsidR="006E6738" w:rsidRDefault="006E6738" w:rsidP="0012054F">
      <w:pPr>
        <w:jc w:val="right"/>
        <w:rPr>
          <w:rFonts w:ascii="Times New Roman" w:hAnsi="Times New Roman"/>
          <w:iCs/>
          <w:sz w:val="24"/>
          <w:szCs w:val="24"/>
          <w:highlight w:val="yellow"/>
        </w:rPr>
      </w:pPr>
    </w:p>
    <w:p w14:paraId="20764A7A" w14:textId="7513F4CC" w:rsidR="006E6738" w:rsidRDefault="006E6738" w:rsidP="0012054F">
      <w:pPr>
        <w:jc w:val="right"/>
        <w:rPr>
          <w:rFonts w:ascii="Times New Roman" w:hAnsi="Times New Roman"/>
          <w:iCs/>
          <w:sz w:val="24"/>
          <w:szCs w:val="24"/>
          <w:highlight w:val="yellow"/>
        </w:rPr>
      </w:pPr>
    </w:p>
    <w:p w14:paraId="19A32515" w14:textId="22D24A8E" w:rsidR="006E6738" w:rsidRDefault="006E6738" w:rsidP="0012054F">
      <w:pPr>
        <w:jc w:val="right"/>
        <w:rPr>
          <w:rFonts w:ascii="Times New Roman" w:hAnsi="Times New Roman"/>
          <w:iCs/>
          <w:sz w:val="24"/>
          <w:szCs w:val="24"/>
          <w:highlight w:val="yellow"/>
        </w:rPr>
      </w:pPr>
    </w:p>
    <w:p w14:paraId="7882FEB4" w14:textId="5472266B" w:rsidR="006E6738" w:rsidRDefault="006E6738" w:rsidP="0012054F">
      <w:pPr>
        <w:jc w:val="right"/>
        <w:rPr>
          <w:rFonts w:ascii="Times New Roman" w:hAnsi="Times New Roman"/>
          <w:iCs/>
          <w:sz w:val="24"/>
          <w:szCs w:val="24"/>
          <w:highlight w:val="yellow"/>
        </w:rPr>
      </w:pPr>
    </w:p>
    <w:p w14:paraId="3A38A76B" w14:textId="2A7B97D4" w:rsidR="006E6738" w:rsidRDefault="006E6738" w:rsidP="0012054F">
      <w:pPr>
        <w:jc w:val="right"/>
        <w:rPr>
          <w:rFonts w:ascii="Times New Roman" w:hAnsi="Times New Roman"/>
          <w:iCs/>
          <w:sz w:val="24"/>
          <w:szCs w:val="24"/>
          <w:highlight w:val="yellow"/>
        </w:rPr>
      </w:pPr>
    </w:p>
    <w:p w14:paraId="627C5F54" w14:textId="58620603" w:rsidR="006E6738" w:rsidRDefault="006E6738" w:rsidP="0012054F">
      <w:pPr>
        <w:jc w:val="right"/>
        <w:rPr>
          <w:rFonts w:ascii="Times New Roman" w:hAnsi="Times New Roman"/>
          <w:iCs/>
          <w:sz w:val="24"/>
          <w:szCs w:val="24"/>
          <w:highlight w:val="yellow"/>
        </w:rPr>
      </w:pPr>
    </w:p>
    <w:p w14:paraId="438D7B87" w14:textId="25C8CD1A" w:rsidR="006E6738" w:rsidRDefault="006E6738" w:rsidP="0012054F">
      <w:pPr>
        <w:jc w:val="right"/>
        <w:rPr>
          <w:rFonts w:ascii="Times New Roman" w:hAnsi="Times New Roman"/>
          <w:iCs/>
          <w:sz w:val="24"/>
          <w:szCs w:val="24"/>
          <w:highlight w:val="yellow"/>
        </w:rPr>
      </w:pPr>
    </w:p>
    <w:p w14:paraId="439BE293" w14:textId="77777777" w:rsidR="006E6738" w:rsidRDefault="006E6738" w:rsidP="0012054F">
      <w:pPr>
        <w:jc w:val="right"/>
        <w:rPr>
          <w:rFonts w:ascii="Times New Roman" w:hAnsi="Times New Roman"/>
          <w:iCs/>
          <w:sz w:val="24"/>
          <w:szCs w:val="24"/>
          <w:highlight w:val="yellow"/>
        </w:rPr>
        <w:sectPr w:rsidR="006E6738" w:rsidSect="00203D7C">
          <w:pgSz w:w="16838" w:h="11906" w:orient="landscape"/>
          <w:pgMar w:top="1134" w:right="1134" w:bottom="707" w:left="1134" w:header="709" w:footer="720" w:gutter="0"/>
          <w:cols w:space="720"/>
          <w:titlePg/>
          <w:docGrid w:linePitch="360" w:charSpace="36864"/>
        </w:sectPr>
      </w:pPr>
    </w:p>
    <w:p w14:paraId="18482AA5" w14:textId="340468A8" w:rsidR="006E6738" w:rsidRPr="006E6738" w:rsidRDefault="006E6738" w:rsidP="006E6738">
      <w:pPr>
        <w:suppressAutoHyphens/>
        <w:spacing w:after="0" w:line="240" w:lineRule="auto"/>
        <w:ind w:firstLine="709"/>
        <w:jc w:val="both"/>
        <w:rPr>
          <w:rFonts w:ascii="Times New Roman" w:eastAsia="Times New Roman" w:hAnsi="Times New Roman"/>
          <w:sz w:val="28"/>
          <w:szCs w:val="28"/>
          <w:lang w:eastAsia="ru-RU"/>
        </w:rPr>
      </w:pPr>
      <w:r w:rsidRPr="006E6738">
        <w:rPr>
          <w:rFonts w:ascii="Times New Roman" w:eastAsia="Times New Roman" w:hAnsi="Times New Roman"/>
          <w:sz w:val="28"/>
          <w:szCs w:val="28"/>
          <w:lang w:eastAsia="ru-RU"/>
        </w:rPr>
        <w:lastRenderedPageBreak/>
        <w:t>Непосредственно в своём населённом пункте респонденты в основном сталкивались с услугами таких финансовых организаций, как банки, в меньшей степени – субъекты страхового дела и негосударственные пенсионные фонды. Реже всего жители области обращаются за услугами микрофинансовых организаций, ломбардов, кредитных потребительских кооперативов и сельскохозяйственных кредитных потребительских кооперативов. Следует отметить, что жители области показывают достаточно высокую степень удовлетворённости финансовыми услугами, предоставляемыми в их населённом пункте, в частности их качеством, количеством, удобством расположения соответствующих организаций, а также имеющимся их выбором. По каждой из предложенных позиций степень удовлетворённости превысила 50%, при этом почти по всем показателям удовлетворённость снизилась в 2022 году. Так, наибольшая степень удовлетворённости связана с качеством дистанционного банковского обслуживания (2020 год – 84,3%, 2021 год – 91,5%, 2022 год – 89,2%); к</w:t>
      </w:r>
      <w:r w:rsidRPr="006E6738">
        <w:rPr>
          <w:rFonts w:ascii="Times New Roman" w:eastAsia="Times New Roman" w:hAnsi="Times New Roman"/>
          <w:color w:val="000000"/>
          <w:sz w:val="28"/>
          <w:szCs w:val="28"/>
          <w:lang w:eastAsia="ru-RU"/>
        </w:rPr>
        <w:t xml:space="preserve">оличеством и удобством расположения субъектов страхового дела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77,8%,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84,6%,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80,1%), 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75,6%,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71,1%,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78,5%). В наименьшей степени респонденты удовлетворены: количеством и удобством расположения негосударственных пенсионных фондов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49,5%,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67,9%,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59,1%), а также имеющимся у них выбором различных негосударственных пенсионных фондов для получения необходимых им услуг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35,5%,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43,0%,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52,9%), хотя последний показатель демонстрирует тенденцию заметного роста. Средняя степень </w:t>
      </w:r>
      <w:r w:rsidRPr="006E6738">
        <w:rPr>
          <w:rFonts w:ascii="Times New Roman" w:eastAsia="Times New Roman" w:hAnsi="Times New Roman"/>
          <w:sz w:val="28"/>
          <w:szCs w:val="28"/>
          <w:lang w:eastAsia="ru-RU"/>
        </w:rPr>
        <w:t>удовлетворенности жителей области финансовыми услугами, предоставляемыми в их населенном пункте в 2020 году составила 64,3%, в 2021 году выросла до 74,1%, в 2022 году снизившись до 72,6%, но по-прежнему оставаясь на достаточно высоком уровне (таблица 1</w:t>
      </w:r>
      <w:r>
        <w:rPr>
          <w:rFonts w:ascii="Times New Roman" w:eastAsia="Times New Roman" w:hAnsi="Times New Roman"/>
          <w:sz w:val="28"/>
          <w:szCs w:val="28"/>
          <w:lang w:eastAsia="ru-RU"/>
        </w:rPr>
        <w:t>6</w:t>
      </w:r>
      <w:r w:rsidRPr="006E6738">
        <w:rPr>
          <w:rFonts w:ascii="Times New Roman" w:eastAsia="Times New Roman" w:hAnsi="Times New Roman"/>
          <w:sz w:val="28"/>
          <w:szCs w:val="28"/>
          <w:lang w:eastAsia="ru-RU"/>
        </w:rPr>
        <w:t xml:space="preserve">). </w:t>
      </w:r>
    </w:p>
    <w:p w14:paraId="6E0135E0" w14:textId="77777777" w:rsidR="006E6738" w:rsidRDefault="006E6738" w:rsidP="0012054F">
      <w:pPr>
        <w:jc w:val="right"/>
        <w:rPr>
          <w:rFonts w:ascii="Times New Roman" w:hAnsi="Times New Roman"/>
          <w:iCs/>
          <w:sz w:val="24"/>
          <w:szCs w:val="24"/>
          <w:highlight w:val="yellow"/>
        </w:rPr>
      </w:pPr>
    </w:p>
    <w:p w14:paraId="2F34D124" w14:textId="77777777" w:rsidR="006E6738" w:rsidRDefault="006E6738" w:rsidP="0012054F">
      <w:pPr>
        <w:jc w:val="right"/>
        <w:rPr>
          <w:rFonts w:ascii="Times New Roman" w:hAnsi="Times New Roman"/>
          <w:iCs/>
          <w:sz w:val="24"/>
          <w:szCs w:val="24"/>
          <w:highlight w:val="yellow"/>
        </w:rPr>
      </w:pPr>
    </w:p>
    <w:p w14:paraId="6BBCDE55" w14:textId="3F7CBB93" w:rsidR="006E6738" w:rsidRDefault="006E6738" w:rsidP="0012054F">
      <w:pPr>
        <w:jc w:val="right"/>
        <w:rPr>
          <w:rFonts w:ascii="Times New Roman" w:hAnsi="Times New Roman"/>
          <w:iCs/>
          <w:sz w:val="24"/>
          <w:szCs w:val="24"/>
          <w:highlight w:val="yellow"/>
        </w:rPr>
        <w:sectPr w:rsidR="006E6738" w:rsidSect="006E6738">
          <w:pgSz w:w="11906" w:h="16838"/>
          <w:pgMar w:top="1134" w:right="1134" w:bottom="1134" w:left="707" w:header="709" w:footer="720" w:gutter="0"/>
          <w:cols w:space="720"/>
          <w:titlePg/>
          <w:docGrid w:linePitch="360" w:charSpace="36864"/>
        </w:sectPr>
      </w:pPr>
    </w:p>
    <w:p w14:paraId="50746641" w14:textId="31ACEFB4" w:rsidR="0012054F" w:rsidRPr="006E6738" w:rsidRDefault="0012054F" w:rsidP="00A94F6B">
      <w:pPr>
        <w:spacing w:after="0" w:line="240" w:lineRule="auto"/>
        <w:jc w:val="right"/>
        <w:rPr>
          <w:rFonts w:ascii="Times New Roman" w:hAnsi="Times New Roman"/>
          <w:iCs/>
          <w:sz w:val="24"/>
          <w:szCs w:val="24"/>
        </w:rPr>
      </w:pPr>
      <w:r w:rsidRPr="006E6738">
        <w:rPr>
          <w:rFonts w:ascii="Times New Roman" w:hAnsi="Times New Roman"/>
          <w:iCs/>
          <w:sz w:val="24"/>
          <w:szCs w:val="24"/>
        </w:rPr>
        <w:lastRenderedPageBreak/>
        <w:t xml:space="preserve">Таблица </w:t>
      </w:r>
      <w:r w:rsidR="00AC05E6" w:rsidRPr="006E6738">
        <w:rPr>
          <w:rFonts w:ascii="Times New Roman" w:hAnsi="Times New Roman"/>
          <w:iCs/>
          <w:sz w:val="24"/>
          <w:szCs w:val="24"/>
        </w:rPr>
        <w:t>1</w:t>
      </w:r>
      <w:r w:rsidR="00C24472" w:rsidRPr="006E6738">
        <w:rPr>
          <w:rFonts w:ascii="Times New Roman" w:hAnsi="Times New Roman"/>
          <w:iCs/>
          <w:sz w:val="24"/>
          <w:szCs w:val="24"/>
        </w:rPr>
        <w:t>6</w:t>
      </w:r>
      <w:r w:rsidRPr="006E6738">
        <w:rPr>
          <w:rFonts w:ascii="Times New Roman" w:hAnsi="Times New Roman"/>
          <w:iCs/>
          <w:sz w:val="24"/>
          <w:szCs w:val="24"/>
        </w:rPr>
        <w:t>. Уровень удовлетворенности респондентов финансовыми услугами, предоставляемыми в их населенном пункте</w:t>
      </w:r>
      <w:r w:rsidR="00DD4CAC" w:rsidRPr="006E6738">
        <w:rPr>
          <w:rFonts w:ascii="Times New Roman" w:hAnsi="Times New Roman"/>
          <w:iCs/>
          <w:sz w:val="24"/>
          <w:szCs w:val="24"/>
        </w:rPr>
        <w:t>,</w:t>
      </w:r>
    </w:p>
    <w:p w14:paraId="6A5710C5" w14:textId="77777777" w:rsidR="00DD4CAC" w:rsidRPr="006E6738" w:rsidRDefault="00DD4CAC" w:rsidP="00A94F6B">
      <w:pPr>
        <w:spacing w:after="0" w:line="240" w:lineRule="auto"/>
        <w:ind w:firstLine="709"/>
        <w:jc w:val="right"/>
        <w:rPr>
          <w:rFonts w:ascii="Times New Roman" w:eastAsia="Times New Roman" w:hAnsi="Times New Roman"/>
          <w:color w:val="000000"/>
          <w:kern w:val="2"/>
          <w:lang w:eastAsia="ar-SA"/>
        </w:rPr>
      </w:pPr>
      <w:r w:rsidRPr="006E6738">
        <w:rPr>
          <w:rFonts w:ascii="Times New Roman" w:eastAsia="Times New Roman" w:hAnsi="Times New Roman"/>
          <w:color w:val="000000"/>
          <w:kern w:val="2"/>
          <w:lang w:eastAsia="ar-SA"/>
        </w:rPr>
        <w:t>% от респондентов</w:t>
      </w:r>
    </w:p>
    <w:tbl>
      <w:tblPr>
        <w:tblStyle w:val="GridTable6ColorfulAccent18"/>
        <w:tblW w:w="14841" w:type="dxa"/>
        <w:tblInd w:w="113" w:type="dxa"/>
        <w:tblLayout w:type="fixed"/>
        <w:tblLook w:val="04A0" w:firstRow="1" w:lastRow="0" w:firstColumn="1" w:lastColumn="0" w:noHBand="0" w:noVBand="1"/>
      </w:tblPr>
      <w:tblGrid>
        <w:gridCol w:w="1980"/>
        <w:gridCol w:w="567"/>
        <w:gridCol w:w="709"/>
        <w:gridCol w:w="589"/>
        <w:gridCol w:w="14"/>
        <w:gridCol w:w="672"/>
        <w:gridCol w:w="567"/>
        <w:gridCol w:w="709"/>
        <w:gridCol w:w="733"/>
        <w:gridCol w:w="766"/>
        <w:gridCol w:w="733"/>
        <w:gridCol w:w="42"/>
        <w:gridCol w:w="724"/>
        <w:gridCol w:w="733"/>
        <w:gridCol w:w="766"/>
        <w:gridCol w:w="42"/>
        <w:gridCol w:w="691"/>
        <w:gridCol w:w="766"/>
        <w:gridCol w:w="666"/>
        <w:gridCol w:w="833"/>
        <w:gridCol w:w="733"/>
        <w:gridCol w:w="766"/>
        <w:gridCol w:w="40"/>
      </w:tblGrid>
      <w:tr w:rsidR="006E6738" w:rsidRPr="00BD3897" w14:paraId="78DF48D7" w14:textId="77777777" w:rsidTr="00C30D15">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14:paraId="0212186F" w14:textId="016C164A" w:rsidR="006E6738" w:rsidRPr="006E6738" w:rsidRDefault="006E6738" w:rsidP="006E6738">
            <w:pPr>
              <w:suppressAutoHyphens/>
              <w:autoSpaceDE w:val="0"/>
              <w:autoSpaceDN w:val="0"/>
              <w:adjustRightInd w:val="0"/>
              <w:spacing w:after="0" w:line="240" w:lineRule="auto"/>
              <w:jc w:val="center"/>
              <w:rPr>
                <w:rFonts w:ascii="Times New Roman" w:hAnsi="Times New Roman"/>
                <w:color w:val="auto"/>
                <w:sz w:val="20"/>
                <w:szCs w:val="20"/>
              </w:rPr>
            </w:pPr>
            <w:proofErr w:type="gramStart"/>
            <w:r w:rsidRPr="006E6738">
              <w:rPr>
                <w:rFonts w:ascii="Times New Roman" w:hAnsi="Times New Roman"/>
                <w:color w:val="auto"/>
                <w:sz w:val="20"/>
                <w:szCs w:val="20"/>
              </w:rPr>
              <w:t>Удовлетворен</w:t>
            </w:r>
            <w:r>
              <w:rPr>
                <w:rFonts w:ascii="Times New Roman" w:hAnsi="Times New Roman"/>
                <w:color w:val="auto"/>
                <w:sz w:val="20"/>
                <w:szCs w:val="20"/>
              </w:rPr>
              <w:t>-</w:t>
            </w:r>
            <w:proofErr w:type="spellStart"/>
            <w:r w:rsidRPr="006E6738">
              <w:rPr>
                <w:rFonts w:ascii="Times New Roman" w:hAnsi="Times New Roman"/>
                <w:color w:val="auto"/>
                <w:sz w:val="20"/>
                <w:szCs w:val="20"/>
              </w:rPr>
              <w:t>ность</w:t>
            </w:r>
            <w:proofErr w:type="spellEnd"/>
            <w:proofErr w:type="gramEnd"/>
          </w:p>
        </w:tc>
        <w:tc>
          <w:tcPr>
            <w:tcW w:w="1879" w:type="dxa"/>
            <w:gridSpan w:val="4"/>
            <w:shd w:val="clear" w:color="auto" w:fill="DBE5F1" w:themeFill="accent1" w:themeFillTint="33"/>
          </w:tcPr>
          <w:p w14:paraId="0B40002B"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 xml:space="preserve">Полностью НЕ удовлетворен </w:t>
            </w:r>
          </w:p>
          <w:p w14:paraId="31531AAF"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(-а)</w:t>
            </w:r>
          </w:p>
        </w:tc>
        <w:tc>
          <w:tcPr>
            <w:tcW w:w="1948" w:type="dxa"/>
            <w:gridSpan w:val="3"/>
          </w:tcPr>
          <w:p w14:paraId="5C338AB9"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 xml:space="preserve">Скорее НЕ удовлетворен </w:t>
            </w:r>
          </w:p>
          <w:p w14:paraId="405DC006"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(-а)</w:t>
            </w:r>
          </w:p>
        </w:tc>
        <w:tc>
          <w:tcPr>
            <w:tcW w:w="2274" w:type="dxa"/>
            <w:gridSpan w:val="4"/>
            <w:shd w:val="clear" w:color="auto" w:fill="EAF1DD" w:themeFill="accent3" w:themeFillTint="33"/>
          </w:tcPr>
          <w:p w14:paraId="679C7C0C" w14:textId="46F5F219"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Степень неудовлетворенности</w:t>
            </w:r>
          </w:p>
        </w:tc>
        <w:tc>
          <w:tcPr>
            <w:tcW w:w="2265" w:type="dxa"/>
            <w:gridSpan w:val="4"/>
          </w:tcPr>
          <w:p w14:paraId="025FD599" w14:textId="3E41D84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 xml:space="preserve">Скорее удовлетворен </w:t>
            </w:r>
            <w:r w:rsidRPr="006E6738">
              <w:rPr>
                <w:rFonts w:ascii="Times New Roman" w:hAnsi="Times New Roman"/>
                <w:color w:val="auto"/>
                <w:sz w:val="20"/>
                <w:szCs w:val="20"/>
              </w:rPr>
              <w:br/>
              <w:t>(-а)</w:t>
            </w:r>
          </w:p>
        </w:tc>
        <w:tc>
          <w:tcPr>
            <w:tcW w:w="2123" w:type="dxa"/>
            <w:gridSpan w:val="3"/>
            <w:shd w:val="clear" w:color="auto" w:fill="E5DFEC" w:themeFill="accent4" w:themeFillTint="33"/>
          </w:tcPr>
          <w:p w14:paraId="319208F4"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 xml:space="preserve">Полностью удовлетворен </w:t>
            </w:r>
          </w:p>
          <w:p w14:paraId="4A6E3F3A"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(-а)</w:t>
            </w:r>
          </w:p>
        </w:tc>
        <w:tc>
          <w:tcPr>
            <w:tcW w:w="2372" w:type="dxa"/>
            <w:gridSpan w:val="4"/>
            <w:shd w:val="clear" w:color="auto" w:fill="auto"/>
          </w:tcPr>
          <w:p w14:paraId="027C6299"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Степень удовлетворенности</w:t>
            </w:r>
          </w:p>
        </w:tc>
      </w:tr>
      <w:tr w:rsidR="006E6738" w:rsidRPr="00BD3897" w14:paraId="071CE5CA" w14:textId="77777777" w:rsidTr="006E6738">
        <w:trPr>
          <w:gridAfter w:val="1"/>
          <w:cnfStyle w:val="100000000000" w:firstRow="1" w:lastRow="0" w:firstColumn="0" w:lastColumn="0" w:oddVBand="0" w:evenVBand="0" w:oddHBand="0" w:evenHBand="0" w:firstRowFirstColumn="0" w:firstRowLastColumn="0" w:lastRowFirstColumn="0" w:lastRowLastColumn="0"/>
          <w:wAfter w:w="40" w:type="dxa"/>
          <w:cantSplit/>
          <w:trHeight w:val="878"/>
          <w:tblHead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14:paraId="28FA6854"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p>
        </w:tc>
        <w:tc>
          <w:tcPr>
            <w:tcW w:w="567" w:type="dxa"/>
            <w:shd w:val="clear" w:color="auto" w:fill="DBE5F1" w:themeFill="accent1" w:themeFillTint="33"/>
            <w:textDirection w:val="btLr"/>
            <w:vAlign w:val="center"/>
          </w:tcPr>
          <w:p w14:paraId="2981319D"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09" w:type="dxa"/>
            <w:shd w:val="clear" w:color="auto" w:fill="DBE5F1" w:themeFill="accent1" w:themeFillTint="33"/>
            <w:textDirection w:val="btLr"/>
          </w:tcPr>
          <w:p w14:paraId="5C59185E"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589" w:type="dxa"/>
            <w:shd w:val="clear" w:color="auto" w:fill="DBE5F1" w:themeFill="accent1" w:themeFillTint="33"/>
            <w:textDirection w:val="btLr"/>
          </w:tcPr>
          <w:p w14:paraId="6108C129"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686" w:type="dxa"/>
            <w:gridSpan w:val="2"/>
            <w:textDirection w:val="btLr"/>
            <w:vAlign w:val="center"/>
          </w:tcPr>
          <w:p w14:paraId="27E73B21"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567" w:type="dxa"/>
            <w:textDirection w:val="btLr"/>
          </w:tcPr>
          <w:p w14:paraId="6CD436C7"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09" w:type="dxa"/>
            <w:shd w:val="clear" w:color="auto" w:fill="auto"/>
            <w:textDirection w:val="btLr"/>
          </w:tcPr>
          <w:p w14:paraId="24466FAC"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733" w:type="dxa"/>
            <w:shd w:val="clear" w:color="auto" w:fill="EAF1DD" w:themeFill="accent3" w:themeFillTint="33"/>
            <w:textDirection w:val="btLr"/>
            <w:vAlign w:val="center"/>
          </w:tcPr>
          <w:p w14:paraId="3D36EB3B" w14:textId="77777777" w:rsidR="006E6738" w:rsidRPr="006E6738" w:rsidRDefault="006E6738" w:rsidP="00C30D15">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66" w:type="dxa"/>
            <w:shd w:val="clear" w:color="auto" w:fill="EAF1DD" w:themeFill="accent3" w:themeFillTint="33"/>
            <w:textDirection w:val="btLr"/>
          </w:tcPr>
          <w:p w14:paraId="7EEB16CA"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33" w:type="dxa"/>
            <w:shd w:val="clear" w:color="auto" w:fill="EAF1DD" w:themeFill="accent3" w:themeFillTint="33"/>
            <w:textDirection w:val="btLr"/>
          </w:tcPr>
          <w:p w14:paraId="1BD633DA"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766" w:type="dxa"/>
            <w:gridSpan w:val="2"/>
            <w:textDirection w:val="btLr"/>
            <w:vAlign w:val="center"/>
          </w:tcPr>
          <w:p w14:paraId="038FFE67"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33" w:type="dxa"/>
            <w:textDirection w:val="btLr"/>
          </w:tcPr>
          <w:p w14:paraId="461F5E7B"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66" w:type="dxa"/>
            <w:textDirection w:val="btLr"/>
          </w:tcPr>
          <w:p w14:paraId="3C785CD7"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733" w:type="dxa"/>
            <w:gridSpan w:val="2"/>
            <w:shd w:val="clear" w:color="auto" w:fill="E5DFEC" w:themeFill="accent4" w:themeFillTint="33"/>
            <w:textDirection w:val="btLr"/>
            <w:vAlign w:val="center"/>
          </w:tcPr>
          <w:p w14:paraId="708E7ADF"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66" w:type="dxa"/>
            <w:shd w:val="clear" w:color="auto" w:fill="E5DFEC" w:themeFill="accent4" w:themeFillTint="33"/>
            <w:textDirection w:val="btLr"/>
          </w:tcPr>
          <w:p w14:paraId="250CA3E4"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666" w:type="dxa"/>
            <w:shd w:val="clear" w:color="auto" w:fill="E5DFEC" w:themeFill="accent4" w:themeFillTint="33"/>
            <w:textDirection w:val="btLr"/>
          </w:tcPr>
          <w:p w14:paraId="70F82470"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 xml:space="preserve">2022 г. </w:t>
            </w:r>
          </w:p>
        </w:tc>
        <w:tc>
          <w:tcPr>
            <w:tcW w:w="833" w:type="dxa"/>
            <w:shd w:val="clear" w:color="auto" w:fill="auto"/>
            <w:textDirection w:val="btLr"/>
            <w:vAlign w:val="center"/>
          </w:tcPr>
          <w:p w14:paraId="7A9AC8E1"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33" w:type="dxa"/>
            <w:shd w:val="clear" w:color="auto" w:fill="auto"/>
            <w:textDirection w:val="btLr"/>
          </w:tcPr>
          <w:p w14:paraId="1F196B08"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66" w:type="dxa"/>
            <w:shd w:val="clear" w:color="auto" w:fill="auto"/>
            <w:textDirection w:val="btLr"/>
          </w:tcPr>
          <w:p w14:paraId="2D2BDF29"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 xml:space="preserve">2022 г. </w:t>
            </w:r>
          </w:p>
        </w:tc>
      </w:tr>
      <w:tr w:rsidR="006E6738" w:rsidRPr="00BD3897" w14:paraId="2B1C2446"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7AA82B34"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Качеством дистанционного банковского обслуживания </w:t>
            </w:r>
          </w:p>
        </w:tc>
        <w:tc>
          <w:tcPr>
            <w:tcW w:w="567" w:type="dxa"/>
            <w:vAlign w:val="center"/>
          </w:tcPr>
          <w:p w14:paraId="208E6C4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w:t>
            </w:r>
          </w:p>
        </w:tc>
        <w:tc>
          <w:tcPr>
            <w:tcW w:w="709" w:type="dxa"/>
            <w:vAlign w:val="center"/>
          </w:tcPr>
          <w:p w14:paraId="12DC48A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0,9</w:t>
            </w:r>
          </w:p>
        </w:tc>
        <w:tc>
          <w:tcPr>
            <w:tcW w:w="589" w:type="dxa"/>
            <w:vAlign w:val="center"/>
          </w:tcPr>
          <w:p w14:paraId="27DB90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w:t>
            </w:r>
          </w:p>
        </w:tc>
        <w:tc>
          <w:tcPr>
            <w:tcW w:w="686" w:type="dxa"/>
            <w:gridSpan w:val="2"/>
            <w:vAlign w:val="center"/>
          </w:tcPr>
          <w:p w14:paraId="2D4523F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13,5</w:t>
            </w:r>
          </w:p>
        </w:tc>
        <w:tc>
          <w:tcPr>
            <w:tcW w:w="567" w:type="dxa"/>
            <w:vAlign w:val="center"/>
          </w:tcPr>
          <w:p w14:paraId="5080F9F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w:t>
            </w:r>
          </w:p>
        </w:tc>
        <w:tc>
          <w:tcPr>
            <w:tcW w:w="709" w:type="dxa"/>
            <w:vAlign w:val="center"/>
          </w:tcPr>
          <w:p w14:paraId="7F03618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w:t>
            </w:r>
          </w:p>
        </w:tc>
        <w:tc>
          <w:tcPr>
            <w:tcW w:w="733" w:type="dxa"/>
            <w:shd w:val="clear" w:color="auto" w:fill="EAF1DD" w:themeFill="accent3" w:themeFillTint="33"/>
            <w:vAlign w:val="center"/>
          </w:tcPr>
          <w:p w14:paraId="3FC0A91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15,7</w:t>
            </w:r>
          </w:p>
        </w:tc>
        <w:tc>
          <w:tcPr>
            <w:tcW w:w="766" w:type="dxa"/>
            <w:shd w:val="clear" w:color="auto" w:fill="EAF1DD" w:themeFill="accent3" w:themeFillTint="33"/>
            <w:vAlign w:val="center"/>
          </w:tcPr>
          <w:p w14:paraId="5D22E04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8,5</w:t>
            </w:r>
          </w:p>
        </w:tc>
        <w:tc>
          <w:tcPr>
            <w:tcW w:w="733" w:type="dxa"/>
            <w:shd w:val="clear" w:color="auto" w:fill="EAF1DD" w:themeFill="accent3" w:themeFillTint="33"/>
            <w:vAlign w:val="center"/>
          </w:tcPr>
          <w:p w14:paraId="1E03856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10,8</w:t>
            </w:r>
          </w:p>
        </w:tc>
        <w:tc>
          <w:tcPr>
            <w:tcW w:w="766" w:type="dxa"/>
            <w:gridSpan w:val="2"/>
            <w:vAlign w:val="center"/>
          </w:tcPr>
          <w:p w14:paraId="08215FF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68,3</w:t>
            </w:r>
          </w:p>
        </w:tc>
        <w:tc>
          <w:tcPr>
            <w:tcW w:w="733" w:type="dxa"/>
            <w:vAlign w:val="center"/>
          </w:tcPr>
          <w:p w14:paraId="036B4C4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64,5</w:t>
            </w:r>
          </w:p>
        </w:tc>
        <w:tc>
          <w:tcPr>
            <w:tcW w:w="766" w:type="dxa"/>
            <w:vAlign w:val="center"/>
          </w:tcPr>
          <w:p w14:paraId="465995C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66,8</w:t>
            </w:r>
          </w:p>
        </w:tc>
        <w:tc>
          <w:tcPr>
            <w:tcW w:w="733" w:type="dxa"/>
            <w:gridSpan w:val="2"/>
            <w:shd w:val="clear" w:color="auto" w:fill="E5DFEC" w:themeFill="accent4" w:themeFillTint="33"/>
            <w:vAlign w:val="center"/>
          </w:tcPr>
          <w:p w14:paraId="75D3112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16,0</w:t>
            </w:r>
          </w:p>
        </w:tc>
        <w:tc>
          <w:tcPr>
            <w:tcW w:w="766" w:type="dxa"/>
            <w:shd w:val="clear" w:color="auto" w:fill="E5DFEC" w:themeFill="accent4" w:themeFillTint="33"/>
            <w:vAlign w:val="center"/>
          </w:tcPr>
          <w:p w14:paraId="3D45478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27,0</w:t>
            </w:r>
          </w:p>
        </w:tc>
        <w:tc>
          <w:tcPr>
            <w:tcW w:w="666" w:type="dxa"/>
            <w:shd w:val="clear" w:color="auto" w:fill="E5DFEC" w:themeFill="accent4" w:themeFillTint="33"/>
            <w:vAlign w:val="center"/>
          </w:tcPr>
          <w:p w14:paraId="25D4E6F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22,4</w:t>
            </w:r>
          </w:p>
        </w:tc>
        <w:tc>
          <w:tcPr>
            <w:tcW w:w="833" w:type="dxa"/>
            <w:vAlign w:val="center"/>
          </w:tcPr>
          <w:p w14:paraId="73ADA06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84,3</w:t>
            </w:r>
          </w:p>
        </w:tc>
        <w:tc>
          <w:tcPr>
            <w:tcW w:w="733" w:type="dxa"/>
            <w:vAlign w:val="center"/>
          </w:tcPr>
          <w:p w14:paraId="66EF168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91,5</w:t>
            </w:r>
          </w:p>
        </w:tc>
        <w:tc>
          <w:tcPr>
            <w:tcW w:w="766" w:type="dxa"/>
            <w:vAlign w:val="center"/>
          </w:tcPr>
          <w:p w14:paraId="7D40697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89,2</w:t>
            </w:r>
          </w:p>
        </w:tc>
      </w:tr>
      <w:tr w:rsidR="006E6738" w:rsidRPr="00BD3897" w14:paraId="3DF485B9"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1A86413"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банковских отделений </w:t>
            </w:r>
          </w:p>
        </w:tc>
        <w:tc>
          <w:tcPr>
            <w:tcW w:w="567" w:type="dxa"/>
            <w:shd w:val="clear" w:color="auto" w:fill="DBE5F1" w:themeFill="accent1" w:themeFillTint="33"/>
            <w:vAlign w:val="center"/>
          </w:tcPr>
          <w:p w14:paraId="6414142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6,7</w:t>
            </w:r>
          </w:p>
        </w:tc>
        <w:tc>
          <w:tcPr>
            <w:tcW w:w="709" w:type="dxa"/>
            <w:shd w:val="clear" w:color="auto" w:fill="DBE5F1" w:themeFill="accent1" w:themeFillTint="33"/>
            <w:vAlign w:val="center"/>
          </w:tcPr>
          <w:p w14:paraId="715601B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w:t>
            </w:r>
          </w:p>
        </w:tc>
        <w:tc>
          <w:tcPr>
            <w:tcW w:w="589" w:type="dxa"/>
            <w:shd w:val="clear" w:color="auto" w:fill="DBE5F1" w:themeFill="accent1" w:themeFillTint="33"/>
            <w:vAlign w:val="center"/>
          </w:tcPr>
          <w:p w14:paraId="0B8BE83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w:t>
            </w:r>
          </w:p>
        </w:tc>
        <w:tc>
          <w:tcPr>
            <w:tcW w:w="686" w:type="dxa"/>
            <w:gridSpan w:val="2"/>
            <w:vAlign w:val="center"/>
          </w:tcPr>
          <w:p w14:paraId="1158B58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14,7</w:t>
            </w:r>
          </w:p>
        </w:tc>
        <w:tc>
          <w:tcPr>
            <w:tcW w:w="567" w:type="dxa"/>
            <w:vAlign w:val="center"/>
          </w:tcPr>
          <w:p w14:paraId="1339390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6,3</w:t>
            </w:r>
          </w:p>
        </w:tc>
        <w:tc>
          <w:tcPr>
            <w:tcW w:w="709" w:type="dxa"/>
            <w:shd w:val="clear" w:color="auto" w:fill="auto"/>
            <w:vAlign w:val="center"/>
          </w:tcPr>
          <w:p w14:paraId="154D05A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18,2</w:t>
            </w:r>
          </w:p>
        </w:tc>
        <w:tc>
          <w:tcPr>
            <w:tcW w:w="733" w:type="dxa"/>
            <w:shd w:val="clear" w:color="auto" w:fill="EAF1DD" w:themeFill="accent3" w:themeFillTint="33"/>
            <w:vAlign w:val="center"/>
          </w:tcPr>
          <w:p w14:paraId="46DF92A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21,4</w:t>
            </w:r>
          </w:p>
        </w:tc>
        <w:tc>
          <w:tcPr>
            <w:tcW w:w="766" w:type="dxa"/>
            <w:shd w:val="clear" w:color="auto" w:fill="EAF1DD" w:themeFill="accent3" w:themeFillTint="33"/>
            <w:vAlign w:val="center"/>
          </w:tcPr>
          <w:p w14:paraId="0A0A754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7,9</w:t>
            </w:r>
          </w:p>
        </w:tc>
        <w:tc>
          <w:tcPr>
            <w:tcW w:w="733" w:type="dxa"/>
            <w:shd w:val="clear" w:color="auto" w:fill="EAF1DD" w:themeFill="accent3" w:themeFillTint="33"/>
            <w:vAlign w:val="center"/>
          </w:tcPr>
          <w:p w14:paraId="4E41DF6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22,9</w:t>
            </w:r>
          </w:p>
        </w:tc>
        <w:tc>
          <w:tcPr>
            <w:tcW w:w="766" w:type="dxa"/>
            <w:gridSpan w:val="2"/>
            <w:vAlign w:val="center"/>
          </w:tcPr>
          <w:p w14:paraId="5023B47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64,8</w:t>
            </w:r>
          </w:p>
        </w:tc>
        <w:tc>
          <w:tcPr>
            <w:tcW w:w="733" w:type="dxa"/>
            <w:vAlign w:val="center"/>
          </w:tcPr>
          <w:p w14:paraId="04CE97A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57,3</w:t>
            </w:r>
          </w:p>
        </w:tc>
        <w:tc>
          <w:tcPr>
            <w:tcW w:w="766" w:type="dxa"/>
            <w:vAlign w:val="center"/>
          </w:tcPr>
          <w:p w14:paraId="049D203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50,9</w:t>
            </w:r>
          </w:p>
        </w:tc>
        <w:tc>
          <w:tcPr>
            <w:tcW w:w="733" w:type="dxa"/>
            <w:gridSpan w:val="2"/>
            <w:shd w:val="clear" w:color="auto" w:fill="E5DFEC" w:themeFill="accent4" w:themeFillTint="33"/>
            <w:vAlign w:val="center"/>
          </w:tcPr>
          <w:p w14:paraId="1AE98E1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13,8</w:t>
            </w:r>
          </w:p>
        </w:tc>
        <w:tc>
          <w:tcPr>
            <w:tcW w:w="766" w:type="dxa"/>
            <w:shd w:val="clear" w:color="auto" w:fill="E5DFEC" w:themeFill="accent4" w:themeFillTint="33"/>
            <w:vAlign w:val="center"/>
          </w:tcPr>
          <w:p w14:paraId="0CFCAD0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34,8</w:t>
            </w:r>
          </w:p>
        </w:tc>
        <w:tc>
          <w:tcPr>
            <w:tcW w:w="666" w:type="dxa"/>
            <w:shd w:val="clear" w:color="auto" w:fill="E5DFEC" w:themeFill="accent4" w:themeFillTint="33"/>
            <w:vAlign w:val="center"/>
          </w:tcPr>
          <w:p w14:paraId="548585A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26,2</w:t>
            </w:r>
          </w:p>
        </w:tc>
        <w:tc>
          <w:tcPr>
            <w:tcW w:w="833" w:type="dxa"/>
            <w:shd w:val="clear" w:color="auto" w:fill="auto"/>
            <w:vAlign w:val="center"/>
          </w:tcPr>
          <w:p w14:paraId="216561C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78,6</w:t>
            </w:r>
          </w:p>
        </w:tc>
        <w:tc>
          <w:tcPr>
            <w:tcW w:w="733" w:type="dxa"/>
            <w:shd w:val="clear" w:color="auto" w:fill="auto"/>
            <w:vAlign w:val="center"/>
          </w:tcPr>
          <w:p w14:paraId="4964469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92,1</w:t>
            </w:r>
          </w:p>
        </w:tc>
        <w:tc>
          <w:tcPr>
            <w:tcW w:w="766" w:type="dxa"/>
            <w:shd w:val="clear" w:color="auto" w:fill="auto"/>
            <w:vAlign w:val="center"/>
          </w:tcPr>
          <w:p w14:paraId="26F5C78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77,1</w:t>
            </w:r>
          </w:p>
        </w:tc>
      </w:tr>
      <w:tr w:rsidR="006E6738" w:rsidRPr="00BD3897" w14:paraId="42DFB9FB"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68BAD176"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субъектов страхового дела </w:t>
            </w:r>
          </w:p>
        </w:tc>
        <w:tc>
          <w:tcPr>
            <w:tcW w:w="567" w:type="dxa"/>
            <w:vAlign w:val="center"/>
          </w:tcPr>
          <w:p w14:paraId="6202921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w:t>
            </w:r>
          </w:p>
        </w:tc>
        <w:tc>
          <w:tcPr>
            <w:tcW w:w="709" w:type="dxa"/>
            <w:vAlign w:val="center"/>
          </w:tcPr>
          <w:p w14:paraId="17ABE16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4,4</w:t>
            </w:r>
          </w:p>
        </w:tc>
        <w:tc>
          <w:tcPr>
            <w:tcW w:w="589" w:type="dxa"/>
            <w:vAlign w:val="center"/>
          </w:tcPr>
          <w:p w14:paraId="37F35D8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4,2</w:t>
            </w:r>
          </w:p>
        </w:tc>
        <w:tc>
          <w:tcPr>
            <w:tcW w:w="686" w:type="dxa"/>
            <w:gridSpan w:val="2"/>
            <w:vAlign w:val="center"/>
          </w:tcPr>
          <w:p w14:paraId="0E58ACF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19,2</w:t>
            </w:r>
          </w:p>
        </w:tc>
        <w:tc>
          <w:tcPr>
            <w:tcW w:w="567" w:type="dxa"/>
            <w:vAlign w:val="center"/>
          </w:tcPr>
          <w:p w14:paraId="7AF1135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11,0</w:t>
            </w:r>
          </w:p>
        </w:tc>
        <w:tc>
          <w:tcPr>
            <w:tcW w:w="709" w:type="dxa"/>
            <w:vAlign w:val="center"/>
          </w:tcPr>
          <w:p w14:paraId="0D7EE71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15,7</w:t>
            </w:r>
          </w:p>
        </w:tc>
        <w:tc>
          <w:tcPr>
            <w:tcW w:w="733" w:type="dxa"/>
            <w:shd w:val="clear" w:color="auto" w:fill="EAF1DD" w:themeFill="accent3" w:themeFillTint="33"/>
            <w:vAlign w:val="center"/>
          </w:tcPr>
          <w:p w14:paraId="5875118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22,2</w:t>
            </w:r>
          </w:p>
        </w:tc>
        <w:tc>
          <w:tcPr>
            <w:tcW w:w="766" w:type="dxa"/>
            <w:shd w:val="clear" w:color="auto" w:fill="EAF1DD" w:themeFill="accent3" w:themeFillTint="33"/>
            <w:vAlign w:val="center"/>
          </w:tcPr>
          <w:p w14:paraId="1E2E91F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15,4</w:t>
            </w:r>
          </w:p>
        </w:tc>
        <w:tc>
          <w:tcPr>
            <w:tcW w:w="733" w:type="dxa"/>
            <w:shd w:val="clear" w:color="auto" w:fill="EAF1DD" w:themeFill="accent3" w:themeFillTint="33"/>
            <w:vAlign w:val="center"/>
          </w:tcPr>
          <w:p w14:paraId="7BA3228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19,9</w:t>
            </w:r>
          </w:p>
        </w:tc>
        <w:tc>
          <w:tcPr>
            <w:tcW w:w="766" w:type="dxa"/>
            <w:gridSpan w:val="2"/>
            <w:vAlign w:val="center"/>
          </w:tcPr>
          <w:p w14:paraId="3C704E7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55,8</w:t>
            </w:r>
          </w:p>
        </w:tc>
        <w:tc>
          <w:tcPr>
            <w:tcW w:w="733" w:type="dxa"/>
            <w:vAlign w:val="center"/>
          </w:tcPr>
          <w:p w14:paraId="3B7DFDE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76,6</w:t>
            </w:r>
          </w:p>
        </w:tc>
        <w:tc>
          <w:tcPr>
            <w:tcW w:w="766" w:type="dxa"/>
            <w:vAlign w:val="center"/>
          </w:tcPr>
          <w:p w14:paraId="6B831B6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76,9</w:t>
            </w:r>
          </w:p>
        </w:tc>
        <w:tc>
          <w:tcPr>
            <w:tcW w:w="733" w:type="dxa"/>
            <w:gridSpan w:val="2"/>
            <w:shd w:val="clear" w:color="auto" w:fill="E5DFEC" w:themeFill="accent4" w:themeFillTint="33"/>
            <w:vAlign w:val="center"/>
          </w:tcPr>
          <w:p w14:paraId="1FBF220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22,0</w:t>
            </w:r>
          </w:p>
        </w:tc>
        <w:tc>
          <w:tcPr>
            <w:tcW w:w="766" w:type="dxa"/>
            <w:shd w:val="clear" w:color="auto" w:fill="E5DFEC" w:themeFill="accent4" w:themeFillTint="33"/>
            <w:vAlign w:val="center"/>
          </w:tcPr>
          <w:p w14:paraId="02881CE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w:t>
            </w:r>
          </w:p>
        </w:tc>
        <w:tc>
          <w:tcPr>
            <w:tcW w:w="666" w:type="dxa"/>
            <w:shd w:val="clear" w:color="auto" w:fill="E5DFEC" w:themeFill="accent4" w:themeFillTint="33"/>
            <w:vAlign w:val="center"/>
          </w:tcPr>
          <w:p w14:paraId="3AC9F85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3,2</w:t>
            </w:r>
          </w:p>
        </w:tc>
        <w:tc>
          <w:tcPr>
            <w:tcW w:w="833" w:type="dxa"/>
            <w:vAlign w:val="center"/>
          </w:tcPr>
          <w:p w14:paraId="7149692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77,8</w:t>
            </w:r>
          </w:p>
        </w:tc>
        <w:tc>
          <w:tcPr>
            <w:tcW w:w="733" w:type="dxa"/>
            <w:vAlign w:val="center"/>
          </w:tcPr>
          <w:p w14:paraId="28536FC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84,6</w:t>
            </w:r>
          </w:p>
        </w:tc>
        <w:tc>
          <w:tcPr>
            <w:tcW w:w="766" w:type="dxa"/>
            <w:vAlign w:val="center"/>
          </w:tcPr>
          <w:p w14:paraId="23F32BB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80,1</w:t>
            </w:r>
          </w:p>
        </w:tc>
      </w:tr>
      <w:tr w:rsidR="006E6738" w:rsidRPr="00BD3897" w14:paraId="0D861A05"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BEEB11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w:t>
            </w:r>
          </w:p>
        </w:tc>
        <w:tc>
          <w:tcPr>
            <w:tcW w:w="567" w:type="dxa"/>
            <w:shd w:val="clear" w:color="auto" w:fill="DBE5F1" w:themeFill="accent1" w:themeFillTint="33"/>
            <w:vAlign w:val="center"/>
          </w:tcPr>
          <w:p w14:paraId="2F0DAB0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w:t>
            </w:r>
          </w:p>
        </w:tc>
        <w:tc>
          <w:tcPr>
            <w:tcW w:w="709" w:type="dxa"/>
            <w:shd w:val="clear" w:color="auto" w:fill="DBE5F1" w:themeFill="accent1" w:themeFillTint="33"/>
            <w:vAlign w:val="center"/>
          </w:tcPr>
          <w:p w14:paraId="3A682C2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12,7</w:t>
            </w:r>
          </w:p>
        </w:tc>
        <w:tc>
          <w:tcPr>
            <w:tcW w:w="589" w:type="dxa"/>
            <w:shd w:val="clear" w:color="auto" w:fill="DBE5F1" w:themeFill="accent1" w:themeFillTint="33"/>
            <w:vAlign w:val="center"/>
          </w:tcPr>
          <w:p w14:paraId="4972958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w:t>
            </w:r>
          </w:p>
        </w:tc>
        <w:tc>
          <w:tcPr>
            <w:tcW w:w="686" w:type="dxa"/>
            <w:gridSpan w:val="2"/>
            <w:vAlign w:val="center"/>
          </w:tcPr>
          <w:p w14:paraId="4BDE5EB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18,7</w:t>
            </w:r>
          </w:p>
        </w:tc>
        <w:tc>
          <w:tcPr>
            <w:tcW w:w="567" w:type="dxa"/>
            <w:vAlign w:val="center"/>
          </w:tcPr>
          <w:p w14:paraId="2CE3643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16,2</w:t>
            </w:r>
          </w:p>
        </w:tc>
        <w:tc>
          <w:tcPr>
            <w:tcW w:w="709" w:type="dxa"/>
            <w:shd w:val="clear" w:color="auto" w:fill="auto"/>
            <w:vAlign w:val="center"/>
          </w:tcPr>
          <w:p w14:paraId="2A87BF5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14,9</w:t>
            </w:r>
          </w:p>
        </w:tc>
        <w:tc>
          <w:tcPr>
            <w:tcW w:w="733" w:type="dxa"/>
            <w:shd w:val="clear" w:color="auto" w:fill="EAF1DD" w:themeFill="accent3" w:themeFillTint="33"/>
            <w:vAlign w:val="center"/>
          </w:tcPr>
          <w:p w14:paraId="34C412A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24,4</w:t>
            </w:r>
          </w:p>
        </w:tc>
        <w:tc>
          <w:tcPr>
            <w:tcW w:w="766" w:type="dxa"/>
            <w:shd w:val="clear" w:color="auto" w:fill="EAF1DD" w:themeFill="accent3" w:themeFillTint="33"/>
            <w:vAlign w:val="center"/>
          </w:tcPr>
          <w:p w14:paraId="610D0E7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28,9</w:t>
            </w:r>
          </w:p>
        </w:tc>
        <w:tc>
          <w:tcPr>
            <w:tcW w:w="733" w:type="dxa"/>
            <w:shd w:val="clear" w:color="auto" w:fill="EAF1DD" w:themeFill="accent3" w:themeFillTint="33"/>
            <w:vAlign w:val="center"/>
          </w:tcPr>
          <w:p w14:paraId="4CF033E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21,5</w:t>
            </w:r>
          </w:p>
        </w:tc>
        <w:tc>
          <w:tcPr>
            <w:tcW w:w="766" w:type="dxa"/>
            <w:gridSpan w:val="2"/>
            <w:vAlign w:val="center"/>
          </w:tcPr>
          <w:p w14:paraId="36052FB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50,0</w:t>
            </w:r>
          </w:p>
        </w:tc>
        <w:tc>
          <w:tcPr>
            <w:tcW w:w="733" w:type="dxa"/>
            <w:vAlign w:val="center"/>
          </w:tcPr>
          <w:p w14:paraId="00045BC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62,3</w:t>
            </w:r>
          </w:p>
        </w:tc>
        <w:tc>
          <w:tcPr>
            <w:tcW w:w="766" w:type="dxa"/>
            <w:vAlign w:val="center"/>
          </w:tcPr>
          <w:p w14:paraId="42424C3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65,0</w:t>
            </w:r>
          </w:p>
        </w:tc>
        <w:tc>
          <w:tcPr>
            <w:tcW w:w="733" w:type="dxa"/>
            <w:gridSpan w:val="2"/>
            <w:shd w:val="clear" w:color="auto" w:fill="E5DFEC" w:themeFill="accent4" w:themeFillTint="33"/>
            <w:vAlign w:val="center"/>
          </w:tcPr>
          <w:p w14:paraId="0471DEA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w:t>
            </w:r>
            <w:r w:rsidRPr="006E6738">
              <w:rPr>
                <w:rFonts w:ascii="Times New Roman" w:hAnsi="Times New Roman"/>
                <w:color w:val="auto"/>
                <w:sz w:val="20"/>
                <w:szCs w:val="20"/>
                <w:lang w:val="en-US"/>
              </w:rPr>
              <w:t>6</w:t>
            </w:r>
          </w:p>
        </w:tc>
        <w:tc>
          <w:tcPr>
            <w:tcW w:w="766" w:type="dxa"/>
            <w:shd w:val="clear" w:color="auto" w:fill="E5DFEC" w:themeFill="accent4" w:themeFillTint="33"/>
            <w:vAlign w:val="center"/>
          </w:tcPr>
          <w:p w14:paraId="1F776EC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8,8</w:t>
            </w:r>
          </w:p>
        </w:tc>
        <w:tc>
          <w:tcPr>
            <w:tcW w:w="666" w:type="dxa"/>
            <w:shd w:val="clear" w:color="auto" w:fill="E5DFEC" w:themeFill="accent4" w:themeFillTint="33"/>
            <w:vAlign w:val="center"/>
          </w:tcPr>
          <w:p w14:paraId="43E0C3E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13,5</w:t>
            </w:r>
          </w:p>
        </w:tc>
        <w:tc>
          <w:tcPr>
            <w:tcW w:w="833" w:type="dxa"/>
            <w:shd w:val="clear" w:color="auto" w:fill="auto"/>
            <w:vAlign w:val="center"/>
          </w:tcPr>
          <w:p w14:paraId="20C8039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75,6</w:t>
            </w:r>
          </w:p>
        </w:tc>
        <w:tc>
          <w:tcPr>
            <w:tcW w:w="733" w:type="dxa"/>
            <w:shd w:val="clear" w:color="auto" w:fill="auto"/>
            <w:vAlign w:val="center"/>
          </w:tcPr>
          <w:p w14:paraId="343F1BD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71,1</w:t>
            </w:r>
          </w:p>
        </w:tc>
        <w:tc>
          <w:tcPr>
            <w:tcW w:w="766" w:type="dxa"/>
            <w:shd w:val="clear" w:color="auto" w:fill="auto"/>
            <w:vAlign w:val="center"/>
          </w:tcPr>
          <w:p w14:paraId="741CBCD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78,5</w:t>
            </w:r>
          </w:p>
        </w:tc>
      </w:tr>
      <w:tr w:rsidR="006E6738" w:rsidRPr="00BD3897" w14:paraId="3EE840FF"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6CA0DA0D"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Качеством мобильной связи </w:t>
            </w:r>
          </w:p>
        </w:tc>
        <w:tc>
          <w:tcPr>
            <w:tcW w:w="567" w:type="dxa"/>
            <w:vAlign w:val="center"/>
          </w:tcPr>
          <w:p w14:paraId="71DA135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4,8</w:t>
            </w:r>
          </w:p>
        </w:tc>
        <w:tc>
          <w:tcPr>
            <w:tcW w:w="709" w:type="dxa"/>
            <w:vAlign w:val="center"/>
          </w:tcPr>
          <w:p w14:paraId="5623E82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w:t>
            </w:r>
          </w:p>
        </w:tc>
        <w:tc>
          <w:tcPr>
            <w:tcW w:w="589" w:type="dxa"/>
            <w:vAlign w:val="center"/>
          </w:tcPr>
          <w:p w14:paraId="3A8E4FB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4,5</w:t>
            </w:r>
          </w:p>
        </w:tc>
        <w:tc>
          <w:tcPr>
            <w:tcW w:w="686" w:type="dxa"/>
            <w:gridSpan w:val="2"/>
            <w:vAlign w:val="center"/>
          </w:tcPr>
          <w:p w14:paraId="00955C7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25,3</w:t>
            </w:r>
          </w:p>
        </w:tc>
        <w:tc>
          <w:tcPr>
            <w:tcW w:w="567" w:type="dxa"/>
            <w:vAlign w:val="center"/>
          </w:tcPr>
          <w:p w14:paraId="7D08855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10,7</w:t>
            </w:r>
          </w:p>
        </w:tc>
        <w:tc>
          <w:tcPr>
            <w:tcW w:w="709" w:type="dxa"/>
            <w:vAlign w:val="center"/>
          </w:tcPr>
          <w:p w14:paraId="4AF1159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18,7</w:t>
            </w:r>
          </w:p>
        </w:tc>
        <w:tc>
          <w:tcPr>
            <w:tcW w:w="733" w:type="dxa"/>
            <w:shd w:val="clear" w:color="auto" w:fill="EAF1DD" w:themeFill="accent3" w:themeFillTint="33"/>
            <w:vAlign w:val="center"/>
          </w:tcPr>
          <w:p w14:paraId="1DD6B20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30,1</w:t>
            </w:r>
          </w:p>
        </w:tc>
        <w:tc>
          <w:tcPr>
            <w:tcW w:w="766" w:type="dxa"/>
            <w:shd w:val="clear" w:color="auto" w:fill="EAF1DD" w:themeFill="accent3" w:themeFillTint="33"/>
            <w:vAlign w:val="center"/>
          </w:tcPr>
          <w:p w14:paraId="507789E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13,7</w:t>
            </w:r>
          </w:p>
        </w:tc>
        <w:tc>
          <w:tcPr>
            <w:tcW w:w="733" w:type="dxa"/>
            <w:shd w:val="clear" w:color="auto" w:fill="EAF1DD" w:themeFill="accent3" w:themeFillTint="33"/>
            <w:vAlign w:val="center"/>
          </w:tcPr>
          <w:p w14:paraId="14F2764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23,2</w:t>
            </w:r>
          </w:p>
        </w:tc>
        <w:tc>
          <w:tcPr>
            <w:tcW w:w="766" w:type="dxa"/>
            <w:gridSpan w:val="2"/>
            <w:vAlign w:val="center"/>
          </w:tcPr>
          <w:p w14:paraId="34B14CD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54,6</w:t>
            </w:r>
          </w:p>
        </w:tc>
        <w:tc>
          <w:tcPr>
            <w:tcW w:w="733" w:type="dxa"/>
            <w:vAlign w:val="center"/>
          </w:tcPr>
          <w:p w14:paraId="10DD273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68,8</w:t>
            </w:r>
          </w:p>
        </w:tc>
        <w:tc>
          <w:tcPr>
            <w:tcW w:w="766" w:type="dxa"/>
            <w:vAlign w:val="center"/>
          </w:tcPr>
          <w:p w14:paraId="0F36971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60,4</w:t>
            </w:r>
          </w:p>
        </w:tc>
        <w:tc>
          <w:tcPr>
            <w:tcW w:w="733" w:type="dxa"/>
            <w:gridSpan w:val="2"/>
            <w:shd w:val="clear" w:color="auto" w:fill="E5DFEC" w:themeFill="accent4" w:themeFillTint="33"/>
            <w:vAlign w:val="center"/>
          </w:tcPr>
          <w:p w14:paraId="3C50127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15,3</w:t>
            </w:r>
          </w:p>
        </w:tc>
        <w:tc>
          <w:tcPr>
            <w:tcW w:w="766" w:type="dxa"/>
            <w:shd w:val="clear" w:color="auto" w:fill="E5DFEC" w:themeFill="accent4" w:themeFillTint="33"/>
            <w:vAlign w:val="center"/>
          </w:tcPr>
          <w:p w14:paraId="66E164C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17,5</w:t>
            </w:r>
          </w:p>
        </w:tc>
        <w:tc>
          <w:tcPr>
            <w:tcW w:w="666" w:type="dxa"/>
            <w:shd w:val="clear" w:color="auto" w:fill="E5DFEC" w:themeFill="accent4" w:themeFillTint="33"/>
            <w:vAlign w:val="center"/>
          </w:tcPr>
          <w:p w14:paraId="6FE30DD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16,4</w:t>
            </w:r>
          </w:p>
        </w:tc>
        <w:tc>
          <w:tcPr>
            <w:tcW w:w="833" w:type="dxa"/>
            <w:vAlign w:val="center"/>
          </w:tcPr>
          <w:p w14:paraId="7495CC4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69,9</w:t>
            </w:r>
          </w:p>
        </w:tc>
        <w:tc>
          <w:tcPr>
            <w:tcW w:w="733" w:type="dxa"/>
            <w:vAlign w:val="center"/>
          </w:tcPr>
          <w:p w14:paraId="31CA0F2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86,3</w:t>
            </w:r>
          </w:p>
        </w:tc>
        <w:tc>
          <w:tcPr>
            <w:tcW w:w="766" w:type="dxa"/>
            <w:vAlign w:val="center"/>
          </w:tcPr>
          <w:p w14:paraId="2FB49C9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76,8</w:t>
            </w:r>
          </w:p>
        </w:tc>
      </w:tr>
      <w:tr w:rsidR="006E6738" w:rsidRPr="00BD3897" w14:paraId="542097E4"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F123EF1"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lastRenderedPageBreak/>
              <w:t>Имеющимся у Вас выбором различных банков для получения необходимых Вам банковских услуг</w:t>
            </w:r>
          </w:p>
        </w:tc>
        <w:tc>
          <w:tcPr>
            <w:tcW w:w="567" w:type="dxa"/>
            <w:shd w:val="clear" w:color="auto" w:fill="DBE5F1" w:themeFill="accent1" w:themeFillTint="33"/>
            <w:vAlign w:val="center"/>
          </w:tcPr>
          <w:p w14:paraId="2A05884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7,1</w:t>
            </w:r>
          </w:p>
        </w:tc>
        <w:tc>
          <w:tcPr>
            <w:tcW w:w="709" w:type="dxa"/>
            <w:shd w:val="clear" w:color="auto" w:fill="DBE5F1" w:themeFill="accent1" w:themeFillTint="33"/>
            <w:vAlign w:val="center"/>
          </w:tcPr>
          <w:p w14:paraId="3149044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w:t>
            </w:r>
          </w:p>
        </w:tc>
        <w:tc>
          <w:tcPr>
            <w:tcW w:w="589" w:type="dxa"/>
            <w:shd w:val="clear" w:color="auto" w:fill="DBE5F1" w:themeFill="accent1" w:themeFillTint="33"/>
            <w:vAlign w:val="center"/>
          </w:tcPr>
          <w:p w14:paraId="5934CE8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w:t>
            </w:r>
          </w:p>
        </w:tc>
        <w:tc>
          <w:tcPr>
            <w:tcW w:w="686" w:type="dxa"/>
            <w:gridSpan w:val="2"/>
            <w:vAlign w:val="center"/>
          </w:tcPr>
          <w:p w14:paraId="59E43BF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23,4</w:t>
            </w:r>
          </w:p>
        </w:tc>
        <w:tc>
          <w:tcPr>
            <w:tcW w:w="567" w:type="dxa"/>
            <w:vAlign w:val="center"/>
          </w:tcPr>
          <w:p w14:paraId="23DCE5D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17,2</w:t>
            </w:r>
          </w:p>
        </w:tc>
        <w:tc>
          <w:tcPr>
            <w:tcW w:w="709" w:type="dxa"/>
            <w:shd w:val="clear" w:color="auto" w:fill="auto"/>
            <w:vAlign w:val="center"/>
          </w:tcPr>
          <w:p w14:paraId="6C6A600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27,8</w:t>
            </w:r>
          </w:p>
        </w:tc>
        <w:tc>
          <w:tcPr>
            <w:tcW w:w="733" w:type="dxa"/>
            <w:shd w:val="clear" w:color="auto" w:fill="EAF1DD" w:themeFill="accent3" w:themeFillTint="33"/>
            <w:vAlign w:val="center"/>
          </w:tcPr>
          <w:p w14:paraId="47F25D6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30,5</w:t>
            </w:r>
          </w:p>
        </w:tc>
        <w:tc>
          <w:tcPr>
            <w:tcW w:w="766" w:type="dxa"/>
            <w:shd w:val="clear" w:color="auto" w:fill="EAF1DD" w:themeFill="accent3" w:themeFillTint="33"/>
            <w:vAlign w:val="center"/>
          </w:tcPr>
          <w:p w14:paraId="37F6449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19,5</w:t>
            </w:r>
          </w:p>
        </w:tc>
        <w:tc>
          <w:tcPr>
            <w:tcW w:w="733" w:type="dxa"/>
            <w:shd w:val="clear" w:color="auto" w:fill="EAF1DD" w:themeFill="accent3" w:themeFillTint="33"/>
            <w:vAlign w:val="center"/>
          </w:tcPr>
          <w:p w14:paraId="7DB2E8B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33,5</w:t>
            </w:r>
          </w:p>
        </w:tc>
        <w:tc>
          <w:tcPr>
            <w:tcW w:w="766" w:type="dxa"/>
            <w:gridSpan w:val="2"/>
            <w:vAlign w:val="center"/>
          </w:tcPr>
          <w:p w14:paraId="5397933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60,7</w:t>
            </w:r>
          </w:p>
        </w:tc>
        <w:tc>
          <w:tcPr>
            <w:tcW w:w="733" w:type="dxa"/>
            <w:vAlign w:val="center"/>
          </w:tcPr>
          <w:p w14:paraId="78F7AF3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52,6</w:t>
            </w:r>
          </w:p>
        </w:tc>
        <w:tc>
          <w:tcPr>
            <w:tcW w:w="766" w:type="dxa"/>
            <w:vAlign w:val="center"/>
          </w:tcPr>
          <w:p w14:paraId="5109FC6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52,2</w:t>
            </w:r>
          </w:p>
        </w:tc>
        <w:tc>
          <w:tcPr>
            <w:tcW w:w="733" w:type="dxa"/>
            <w:gridSpan w:val="2"/>
            <w:shd w:val="clear" w:color="auto" w:fill="E5DFEC" w:themeFill="accent4" w:themeFillTint="33"/>
            <w:vAlign w:val="center"/>
          </w:tcPr>
          <w:p w14:paraId="07255F2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8,8</w:t>
            </w:r>
          </w:p>
        </w:tc>
        <w:tc>
          <w:tcPr>
            <w:tcW w:w="766" w:type="dxa"/>
            <w:shd w:val="clear" w:color="auto" w:fill="E5DFEC" w:themeFill="accent4" w:themeFillTint="33"/>
            <w:vAlign w:val="center"/>
          </w:tcPr>
          <w:p w14:paraId="3FBF28B0" w14:textId="77777777" w:rsidR="006E6738" w:rsidRPr="006E6738" w:rsidRDefault="006E6738" w:rsidP="00C30D15">
            <w:pPr>
              <w:tabs>
                <w:tab w:val="center" w:pos="388"/>
              </w:tabs>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27,9</w:t>
            </w:r>
          </w:p>
        </w:tc>
        <w:tc>
          <w:tcPr>
            <w:tcW w:w="666" w:type="dxa"/>
            <w:shd w:val="clear" w:color="auto" w:fill="E5DFEC" w:themeFill="accent4" w:themeFillTint="33"/>
            <w:vAlign w:val="center"/>
          </w:tcPr>
          <w:p w14:paraId="2388CE8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14,3</w:t>
            </w:r>
          </w:p>
        </w:tc>
        <w:tc>
          <w:tcPr>
            <w:tcW w:w="833" w:type="dxa"/>
            <w:shd w:val="clear" w:color="auto" w:fill="auto"/>
            <w:vAlign w:val="center"/>
          </w:tcPr>
          <w:p w14:paraId="52676AF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69,5</w:t>
            </w:r>
          </w:p>
        </w:tc>
        <w:tc>
          <w:tcPr>
            <w:tcW w:w="733" w:type="dxa"/>
            <w:shd w:val="clear" w:color="auto" w:fill="auto"/>
            <w:vAlign w:val="center"/>
          </w:tcPr>
          <w:p w14:paraId="647FEE8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80,5</w:t>
            </w:r>
          </w:p>
        </w:tc>
        <w:tc>
          <w:tcPr>
            <w:tcW w:w="766" w:type="dxa"/>
            <w:shd w:val="clear" w:color="auto" w:fill="auto"/>
            <w:vAlign w:val="center"/>
          </w:tcPr>
          <w:p w14:paraId="1AEEBEF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66,5</w:t>
            </w:r>
          </w:p>
        </w:tc>
      </w:tr>
      <w:tr w:rsidR="006E6738" w:rsidRPr="00BD3897" w14:paraId="58E431D8"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016FEC56" w14:textId="77777777" w:rsidR="006E6738" w:rsidRPr="006E6738" w:rsidRDefault="006E6738" w:rsidP="00C30D15">
            <w:pPr>
              <w:autoSpaceDE w:val="0"/>
              <w:autoSpaceDN w:val="0"/>
              <w:adjustRightInd w:val="0"/>
              <w:jc w:val="both"/>
              <w:rPr>
                <w:rFonts w:ascii="Times New Roman" w:hAnsi="Times New Roman"/>
                <w:b w:val="0"/>
                <w:bCs w:val="0"/>
                <w:color w:val="040404"/>
                <w:sz w:val="20"/>
                <w:szCs w:val="20"/>
              </w:rPr>
            </w:pPr>
            <w:r w:rsidRPr="006E6738">
              <w:rPr>
                <w:rFonts w:ascii="Times New Roman" w:hAnsi="Times New Roman"/>
                <w:b w:val="0"/>
                <w:bCs w:val="0"/>
                <w:color w:val="000000"/>
                <w:sz w:val="20"/>
                <w:szCs w:val="20"/>
              </w:rPr>
              <w:t xml:space="preserve">Имеющимся у Вас выбором различных субъектов страхового дела для получения необходимых Вам страховых </w:t>
            </w:r>
            <w:r w:rsidRPr="006E6738">
              <w:rPr>
                <w:rFonts w:ascii="Times New Roman" w:hAnsi="Times New Roman"/>
                <w:b w:val="0"/>
                <w:bCs w:val="0"/>
                <w:color w:val="040404"/>
                <w:sz w:val="20"/>
                <w:szCs w:val="20"/>
              </w:rPr>
              <w:t xml:space="preserve">услуг </w:t>
            </w:r>
          </w:p>
        </w:tc>
        <w:tc>
          <w:tcPr>
            <w:tcW w:w="567" w:type="dxa"/>
            <w:vAlign w:val="center"/>
          </w:tcPr>
          <w:p w14:paraId="3DCA3EF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3,1</w:t>
            </w:r>
          </w:p>
        </w:tc>
        <w:tc>
          <w:tcPr>
            <w:tcW w:w="709" w:type="dxa"/>
            <w:vAlign w:val="center"/>
          </w:tcPr>
          <w:p w14:paraId="12DD50A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3,9</w:t>
            </w:r>
          </w:p>
        </w:tc>
        <w:tc>
          <w:tcPr>
            <w:tcW w:w="589" w:type="dxa"/>
            <w:vAlign w:val="center"/>
          </w:tcPr>
          <w:p w14:paraId="4F6C2FA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5,1</w:t>
            </w:r>
          </w:p>
        </w:tc>
        <w:tc>
          <w:tcPr>
            <w:tcW w:w="686" w:type="dxa"/>
            <w:gridSpan w:val="2"/>
            <w:vAlign w:val="center"/>
          </w:tcPr>
          <w:p w14:paraId="046DAFE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30,6</w:t>
            </w:r>
          </w:p>
        </w:tc>
        <w:tc>
          <w:tcPr>
            <w:tcW w:w="567" w:type="dxa"/>
            <w:vAlign w:val="center"/>
          </w:tcPr>
          <w:p w14:paraId="7F010EC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16,4</w:t>
            </w:r>
          </w:p>
        </w:tc>
        <w:tc>
          <w:tcPr>
            <w:tcW w:w="709" w:type="dxa"/>
            <w:vAlign w:val="center"/>
          </w:tcPr>
          <w:p w14:paraId="66A0991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17,1</w:t>
            </w:r>
          </w:p>
        </w:tc>
        <w:tc>
          <w:tcPr>
            <w:tcW w:w="733" w:type="dxa"/>
            <w:shd w:val="clear" w:color="auto" w:fill="EAF1DD" w:themeFill="accent3" w:themeFillTint="33"/>
            <w:vAlign w:val="center"/>
          </w:tcPr>
          <w:p w14:paraId="3A1D2AF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33,7</w:t>
            </w:r>
          </w:p>
        </w:tc>
        <w:tc>
          <w:tcPr>
            <w:tcW w:w="766" w:type="dxa"/>
            <w:shd w:val="clear" w:color="auto" w:fill="EAF1DD" w:themeFill="accent3" w:themeFillTint="33"/>
            <w:vAlign w:val="center"/>
          </w:tcPr>
          <w:p w14:paraId="0C06475C" w14:textId="77777777" w:rsidR="006E6738" w:rsidRPr="006E6738" w:rsidRDefault="006E6738" w:rsidP="00C30D1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20,3</w:t>
            </w:r>
          </w:p>
        </w:tc>
        <w:tc>
          <w:tcPr>
            <w:tcW w:w="733" w:type="dxa"/>
            <w:shd w:val="clear" w:color="auto" w:fill="EAF1DD" w:themeFill="accent3" w:themeFillTint="33"/>
            <w:vAlign w:val="center"/>
          </w:tcPr>
          <w:p w14:paraId="67EC510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22,2</w:t>
            </w:r>
          </w:p>
        </w:tc>
        <w:tc>
          <w:tcPr>
            <w:tcW w:w="766" w:type="dxa"/>
            <w:gridSpan w:val="2"/>
            <w:vAlign w:val="center"/>
          </w:tcPr>
          <w:p w14:paraId="6FEDC47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53,7</w:t>
            </w:r>
          </w:p>
        </w:tc>
        <w:tc>
          <w:tcPr>
            <w:tcW w:w="733" w:type="dxa"/>
            <w:vAlign w:val="center"/>
          </w:tcPr>
          <w:p w14:paraId="0F96452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72,2</w:t>
            </w:r>
          </w:p>
        </w:tc>
        <w:tc>
          <w:tcPr>
            <w:tcW w:w="766" w:type="dxa"/>
            <w:vAlign w:val="center"/>
          </w:tcPr>
          <w:p w14:paraId="12E68BE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73,2</w:t>
            </w:r>
          </w:p>
        </w:tc>
        <w:tc>
          <w:tcPr>
            <w:tcW w:w="733" w:type="dxa"/>
            <w:gridSpan w:val="2"/>
            <w:shd w:val="clear" w:color="auto" w:fill="E5DFEC" w:themeFill="accent4" w:themeFillTint="33"/>
            <w:vAlign w:val="center"/>
          </w:tcPr>
          <w:p w14:paraId="31920E5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12,6</w:t>
            </w:r>
          </w:p>
        </w:tc>
        <w:tc>
          <w:tcPr>
            <w:tcW w:w="766" w:type="dxa"/>
            <w:shd w:val="clear" w:color="auto" w:fill="E5DFEC" w:themeFill="accent4" w:themeFillTint="33"/>
            <w:vAlign w:val="center"/>
          </w:tcPr>
          <w:p w14:paraId="4B3DB96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w:t>
            </w:r>
          </w:p>
        </w:tc>
        <w:tc>
          <w:tcPr>
            <w:tcW w:w="666" w:type="dxa"/>
            <w:shd w:val="clear" w:color="auto" w:fill="E5DFEC" w:themeFill="accent4" w:themeFillTint="33"/>
            <w:vAlign w:val="center"/>
          </w:tcPr>
          <w:p w14:paraId="19FED0C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4,6</w:t>
            </w:r>
          </w:p>
        </w:tc>
        <w:tc>
          <w:tcPr>
            <w:tcW w:w="833" w:type="dxa"/>
            <w:vAlign w:val="center"/>
          </w:tcPr>
          <w:p w14:paraId="5F9B4D4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66,3</w:t>
            </w:r>
          </w:p>
        </w:tc>
        <w:tc>
          <w:tcPr>
            <w:tcW w:w="733" w:type="dxa"/>
            <w:vAlign w:val="center"/>
          </w:tcPr>
          <w:p w14:paraId="63EFD25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79,7</w:t>
            </w:r>
          </w:p>
        </w:tc>
        <w:tc>
          <w:tcPr>
            <w:tcW w:w="766" w:type="dxa"/>
            <w:vAlign w:val="center"/>
          </w:tcPr>
          <w:p w14:paraId="0264322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77,8</w:t>
            </w:r>
          </w:p>
        </w:tc>
      </w:tr>
      <w:tr w:rsidR="006E6738" w:rsidRPr="00BD3897" w14:paraId="0DD19EB4"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559101A"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брокеров </w:t>
            </w:r>
          </w:p>
        </w:tc>
        <w:tc>
          <w:tcPr>
            <w:tcW w:w="567" w:type="dxa"/>
            <w:shd w:val="clear" w:color="auto" w:fill="DBE5F1" w:themeFill="accent1" w:themeFillTint="33"/>
            <w:vAlign w:val="center"/>
          </w:tcPr>
          <w:p w14:paraId="04CB7DC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11,0</w:t>
            </w:r>
          </w:p>
        </w:tc>
        <w:tc>
          <w:tcPr>
            <w:tcW w:w="709" w:type="dxa"/>
            <w:shd w:val="clear" w:color="auto" w:fill="DBE5F1" w:themeFill="accent1" w:themeFillTint="33"/>
            <w:vAlign w:val="center"/>
          </w:tcPr>
          <w:p w14:paraId="0DA4137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w:t>
            </w:r>
          </w:p>
        </w:tc>
        <w:tc>
          <w:tcPr>
            <w:tcW w:w="589" w:type="dxa"/>
            <w:shd w:val="clear" w:color="auto" w:fill="DBE5F1" w:themeFill="accent1" w:themeFillTint="33"/>
            <w:vAlign w:val="center"/>
          </w:tcPr>
          <w:p w14:paraId="6A8B27C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14,2</w:t>
            </w:r>
          </w:p>
        </w:tc>
        <w:tc>
          <w:tcPr>
            <w:tcW w:w="686" w:type="dxa"/>
            <w:gridSpan w:val="2"/>
            <w:vAlign w:val="center"/>
          </w:tcPr>
          <w:p w14:paraId="7781C09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25,4</w:t>
            </w:r>
          </w:p>
        </w:tc>
        <w:tc>
          <w:tcPr>
            <w:tcW w:w="567" w:type="dxa"/>
            <w:vAlign w:val="center"/>
          </w:tcPr>
          <w:p w14:paraId="47C5CBF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13,6</w:t>
            </w:r>
          </w:p>
        </w:tc>
        <w:tc>
          <w:tcPr>
            <w:tcW w:w="709" w:type="dxa"/>
            <w:shd w:val="clear" w:color="auto" w:fill="auto"/>
            <w:vAlign w:val="center"/>
          </w:tcPr>
          <w:p w14:paraId="0A2E0F8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22,7</w:t>
            </w:r>
          </w:p>
        </w:tc>
        <w:tc>
          <w:tcPr>
            <w:tcW w:w="733" w:type="dxa"/>
            <w:shd w:val="clear" w:color="auto" w:fill="EAF1DD" w:themeFill="accent3" w:themeFillTint="33"/>
            <w:vAlign w:val="center"/>
          </w:tcPr>
          <w:p w14:paraId="2417921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36,4</w:t>
            </w:r>
          </w:p>
        </w:tc>
        <w:tc>
          <w:tcPr>
            <w:tcW w:w="766" w:type="dxa"/>
            <w:shd w:val="clear" w:color="auto" w:fill="EAF1DD" w:themeFill="accent3" w:themeFillTint="33"/>
            <w:vAlign w:val="center"/>
          </w:tcPr>
          <w:p w14:paraId="374CCF48" w14:textId="77777777" w:rsidR="006E6738" w:rsidRPr="006E6738" w:rsidRDefault="006E6738" w:rsidP="00C30D15">
            <w:pPr>
              <w:tabs>
                <w:tab w:val="center" w:pos="317"/>
              </w:tabs>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20,0</w:t>
            </w:r>
          </w:p>
        </w:tc>
        <w:tc>
          <w:tcPr>
            <w:tcW w:w="733" w:type="dxa"/>
            <w:shd w:val="clear" w:color="auto" w:fill="EAF1DD" w:themeFill="accent3" w:themeFillTint="33"/>
            <w:vAlign w:val="center"/>
          </w:tcPr>
          <w:p w14:paraId="18B8BCD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36,9</w:t>
            </w:r>
          </w:p>
        </w:tc>
        <w:tc>
          <w:tcPr>
            <w:tcW w:w="766" w:type="dxa"/>
            <w:gridSpan w:val="2"/>
            <w:vAlign w:val="center"/>
          </w:tcPr>
          <w:p w14:paraId="0231937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16,3</w:t>
            </w:r>
          </w:p>
        </w:tc>
        <w:tc>
          <w:tcPr>
            <w:tcW w:w="733" w:type="dxa"/>
            <w:vAlign w:val="center"/>
          </w:tcPr>
          <w:p w14:paraId="42F2423F" w14:textId="77777777" w:rsidR="006E6738" w:rsidRPr="006E6738" w:rsidRDefault="006E6738" w:rsidP="00C30D15">
            <w:pPr>
              <w:tabs>
                <w:tab w:val="center" w:pos="317"/>
              </w:tabs>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72,7</w:t>
            </w:r>
          </w:p>
        </w:tc>
        <w:tc>
          <w:tcPr>
            <w:tcW w:w="766" w:type="dxa"/>
            <w:vAlign w:val="center"/>
          </w:tcPr>
          <w:p w14:paraId="62E44FD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56,7</w:t>
            </w:r>
          </w:p>
        </w:tc>
        <w:tc>
          <w:tcPr>
            <w:tcW w:w="733" w:type="dxa"/>
            <w:gridSpan w:val="2"/>
            <w:shd w:val="clear" w:color="auto" w:fill="E5DFEC" w:themeFill="accent4" w:themeFillTint="33"/>
            <w:vAlign w:val="center"/>
          </w:tcPr>
          <w:p w14:paraId="6BD6E91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47,3</w:t>
            </w:r>
          </w:p>
        </w:tc>
        <w:tc>
          <w:tcPr>
            <w:tcW w:w="766" w:type="dxa"/>
            <w:shd w:val="clear" w:color="auto" w:fill="E5DFEC" w:themeFill="accent4" w:themeFillTint="33"/>
            <w:vAlign w:val="center"/>
          </w:tcPr>
          <w:p w14:paraId="2EB9850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7,3</w:t>
            </w:r>
          </w:p>
        </w:tc>
        <w:tc>
          <w:tcPr>
            <w:tcW w:w="666" w:type="dxa"/>
            <w:shd w:val="clear" w:color="auto" w:fill="E5DFEC" w:themeFill="accent4" w:themeFillTint="33"/>
            <w:vAlign w:val="center"/>
          </w:tcPr>
          <w:p w14:paraId="1E313DA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16,4</w:t>
            </w:r>
          </w:p>
        </w:tc>
        <w:tc>
          <w:tcPr>
            <w:tcW w:w="833" w:type="dxa"/>
            <w:shd w:val="clear" w:color="auto" w:fill="auto"/>
            <w:vAlign w:val="center"/>
          </w:tcPr>
          <w:p w14:paraId="6217F16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63,6</w:t>
            </w:r>
          </w:p>
        </w:tc>
        <w:tc>
          <w:tcPr>
            <w:tcW w:w="733" w:type="dxa"/>
            <w:shd w:val="clear" w:color="auto" w:fill="auto"/>
            <w:vAlign w:val="center"/>
          </w:tcPr>
          <w:p w14:paraId="4B9521A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80,0</w:t>
            </w:r>
          </w:p>
        </w:tc>
        <w:tc>
          <w:tcPr>
            <w:tcW w:w="766" w:type="dxa"/>
            <w:shd w:val="clear" w:color="auto" w:fill="auto"/>
            <w:vAlign w:val="center"/>
          </w:tcPr>
          <w:p w14:paraId="333831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73,1</w:t>
            </w:r>
          </w:p>
        </w:tc>
      </w:tr>
      <w:tr w:rsidR="006E6738" w:rsidRPr="00BD3897" w14:paraId="34D9E787"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3DC226D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w:t>
            </w:r>
            <w:r w:rsidRPr="006E6738">
              <w:rPr>
                <w:rFonts w:ascii="Times New Roman" w:hAnsi="Times New Roman"/>
                <w:b w:val="0"/>
                <w:bCs w:val="0"/>
                <w:color w:val="010101"/>
                <w:sz w:val="20"/>
                <w:szCs w:val="20"/>
              </w:rPr>
              <w:t xml:space="preserve">для </w:t>
            </w:r>
            <w:r w:rsidRPr="006E6738">
              <w:rPr>
                <w:rFonts w:ascii="Times New Roman" w:hAnsi="Times New Roman"/>
                <w:b w:val="0"/>
                <w:bCs w:val="0"/>
                <w:color w:val="000000"/>
                <w:sz w:val="20"/>
                <w:szCs w:val="20"/>
              </w:rPr>
              <w:t>получения необходи</w:t>
            </w:r>
            <w:r w:rsidRPr="006E6738">
              <w:rPr>
                <w:rFonts w:ascii="Times New Roman" w:hAnsi="Times New Roman"/>
                <w:b w:val="0"/>
                <w:bCs w:val="0"/>
                <w:color w:val="000000"/>
                <w:sz w:val="20"/>
                <w:szCs w:val="20"/>
              </w:rPr>
              <w:lastRenderedPageBreak/>
              <w:t xml:space="preserve">мых Вам услуг </w:t>
            </w:r>
          </w:p>
        </w:tc>
        <w:tc>
          <w:tcPr>
            <w:tcW w:w="567" w:type="dxa"/>
            <w:vAlign w:val="center"/>
          </w:tcPr>
          <w:p w14:paraId="5C5A1DC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lastRenderedPageBreak/>
              <w:t>6,7</w:t>
            </w:r>
          </w:p>
        </w:tc>
        <w:tc>
          <w:tcPr>
            <w:tcW w:w="709" w:type="dxa"/>
            <w:vAlign w:val="center"/>
          </w:tcPr>
          <w:p w14:paraId="0835B3F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10,2</w:t>
            </w:r>
          </w:p>
        </w:tc>
        <w:tc>
          <w:tcPr>
            <w:tcW w:w="589" w:type="dxa"/>
            <w:vAlign w:val="center"/>
          </w:tcPr>
          <w:p w14:paraId="0F46B01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7,8</w:t>
            </w:r>
          </w:p>
        </w:tc>
        <w:tc>
          <w:tcPr>
            <w:tcW w:w="686" w:type="dxa"/>
            <w:gridSpan w:val="2"/>
            <w:vAlign w:val="center"/>
          </w:tcPr>
          <w:p w14:paraId="25DDA77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31,4</w:t>
            </w:r>
          </w:p>
        </w:tc>
        <w:tc>
          <w:tcPr>
            <w:tcW w:w="567" w:type="dxa"/>
            <w:vAlign w:val="center"/>
          </w:tcPr>
          <w:p w14:paraId="436E3C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9,5</w:t>
            </w:r>
          </w:p>
        </w:tc>
        <w:tc>
          <w:tcPr>
            <w:tcW w:w="709" w:type="dxa"/>
            <w:vAlign w:val="center"/>
          </w:tcPr>
          <w:p w14:paraId="7715A92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16,6</w:t>
            </w:r>
          </w:p>
        </w:tc>
        <w:tc>
          <w:tcPr>
            <w:tcW w:w="733" w:type="dxa"/>
            <w:shd w:val="clear" w:color="auto" w:fill="EAF1DD" w:themeFill="accent3" w:themeFillTint="33"/>
            <w:vAlign w:val="center"/>
          </w:tcPr>
          <w:p w14:paraId="1507961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38,1</w:t>
            </w:r>
          </w:p>
        </w:tc>
        <w:tc>
          <w:tcPr>
            <w:tcW w:w="766" w:type="dxa"/>
            <w:shd w:val="clear" w:color="auto" w:fill="EAF1DD" w:themeFill="accent3" w:themeFillTint="33"/>
            <w:vAlign w:val="center"/>
          </w:tcPr>
          <w:p w14:paraId="5F159E2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19,7</w:t>
            </w:r>
          </w:p>
        </w:tc>
        <w:tc>
          <w:tcPr>
            <w:tcW w:w="733" w:type="dxa"/>
            <w:shd w:val="clear" w:color="auto" w:fill="EAF1DD" w:themeFill="accent3" w:themeFillTint="33"/>
            <w:vAlign w:val="center"/>
          </w:tcPr>
          <w:p w14:paraId="5B607DE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24,4</w:t>
            </w:r>
          </w:p>
        </w:tc>
        <w:tc>
          <w:tcPr>
            <w:tcW w:w="766" w:type="dxa"/>
            <w:gridSpan w:val="2"/>
            <w:vAlign w:val="center"/>
          </w:tcPr>
          <w:p w14:paraId="1FCA006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36,9</w:t>
            </w:r>
          </w:p>
        </w:tc>
        <w:tc>
          <w:tcPr>
            <w:tcW w:w="733" w:type="dxa"/>
            <w:vAlign w:val="center"/>
          </w:tcPr>
          <w:p w14:paraId="237F075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77,3</w:t>
            </w:r>
          </w:p>
        </w:tc>
        <w:tc>
          <w:tcPr>
            <w:tcW w:w="766" w:type="dxa"/>
            <w:vAlign w:val="center"/>
          </w:tcPr>
          <w:p w14:paraId="5B49D2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62,2</w:t>
            </w:r>
          </w:p>
        </w:tc>
        <w:tc>
          <w:tcPr>
            <w:tcW w:w="733" w:type="dxa"/>
            <w:gridSpan w:val="2"/>
            <w:shd w:val="clear" w:color="auto" w:fill="E5DFEC" w:themeFill="accent4" w:themeFillTint="33"/>
            <w:vAlign w:val="center"/>
          </w:tcPr>
          <w:p w14:paraId="3A1F304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25,0</w:t>
            </w:r>
          </w:p>
        </w:tc>
        <w:tc>
          <w:tcPr>
            <w:tcW w:w="766" w:type="dxa"/>
            <w:shd w:val="clear" w:color="auto" w:fill="E5DFEC" w:themeFill="accent4" w:themeFillTint="33"/>
            <w:vAlign w:val="center"/>
          </w:tcPr>
          <w:p w14:paraId="598D0C4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w:t>
            </w:r>
          </w:p>
        </w:tc>
        <w:tc>
          <w:tcPr>
            <w:tcW w:w="666" w:type="dxa"/>
            <w:shd w:val="clear" w:color="auto" w:fill="E5DFEC" w:themeFill="accent4" w:themeFillTint="33"/>
            <w:vAlign w:val="center"/>
          </w:tcPr>
          <w:p w14:paraId="131E02B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13,4</w:t>
            </w:r>
          </w:p>
        </w:tc>
        <w:tc>
          <w:tcPr>
            <w:tcW w:w="833" w:type="dxa"/>
            <w:vAlign w:val="center"/>
          </w:tcPr>
          <w:p w14:paraId="015B4CC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61,9</w:t>
            </w:r>
          </w:p>
        </w:tc>
        <w:tc>
          <w:tcPr>
            <w:tcW w:w="733" w:type="dxa"/>
            <w:vAlign w:val="center"/>
          </w:tcPr>
          <w:p w14:paraId="269C178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80,3</w:t>
            </w:r>
          </w:p>
        </w:tc>
        <w:tc>
          <w:tcPr>
            <w:tcW w:w="766" w:type="dxa"/>
            <w:vAlign w:val="center"/>
          </w:tcPr>
          <w:p w14:paraId="4D403FB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75,6</w:t>
            </w:r>
          </w:p>
        </w:tc>
      </w:tr>
      <w:tr w:rsidR="006E6738" w:rsidRPr="00BD3897" w14:paraId="0A0EE192"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693E822"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Качеством интернет-связи </w:t>
            </w:r>
          </w:p>
        </w:tc>
        <w:tc>
          <w:tcPr>
            <w:tcW w:w="567" w:type="dxa"/>
            <w:shd w:val="clear" w:color="auto" w:fill="DBE5F1" w:themeFill="accent1" w:themeFillTint="33"/>
            <w:vAlign w:val="center"/>
          </w:tcPr>
          <w:p w14:paraId="133D1BC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5,8</w:t>
            </w:r>
          </w:p>
        </w:tc>
        <w:tc>
          <w:tcPr>
            <w:tcW w:w="709" w:type="dxa"/>
            <w:shd w:val="clear" w:color="auto" w:fill="DBE5F1" w:themeFill="accent1" w:themeFillTint="33"/>
            <w:vAlign w:val="center"/>
          </w:tcPr>
          <w:p w14:paraId="2A5F2FF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3,5</w:t>
            </w:r>
          </w:p>
        </w:tc>
        <w:tc>
          <w:tcPr>
            <w:tcW w:w="589" w:type="dxa"/>
            <w:shd w:val="clear" w:color="auto" w:fill="DBE5F1" w:themeFill="accent1" w:themeFillTint="33"/>
            <w:vAlign w:val="center"/>
          </w:tcPr>
          <w:p w14:paraId="20C07AB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w:t>
            </w:r>
          </w:p>
        </w:tc>
        <w:tc>
          <w:tcPr>
            <w:tcW w:w="686" w:type="dxa"/>
            <w:gridSpan w:val="2"/>
            <w:vAlign w:val="center"/>
          </w:tcPr>
          <w:p w14:paraId="1331743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34,5</w:t>
            </w:r>
          </w:p>
        </w:tc>
        <w:tc>
          <w:tcPr>
            <w:tcW w:w="567" w:type="dxa"/>
            <w:vAlign w:val="center"/>
          </w:tcPr>
          <w:p w14:paraId="6B44F7E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13,8</w:t>
            </w:r>
          </w:p>
        </w:tc>
        <w:tc>
          <w:tcPr>
            <w:tcW w:w="709" w:type="dxa"/>
            <w:shd w:val="clear" w:color="auto" w:fill="auto"/>
            <w:vAlign w:val="center"/>
          </w:tcPr>
          <w:p w14:paraId="4FE6B45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18,7</w:t>
            </w:r>
          </w:p>
        </w:tc>
        <w:tc>
          <w:tcPr>
            <w:tcW w:w="733" w:type="dxa"/>
            <w:shd w:val="clear" w:color="auto" w:fill="EAF1DD" w:themeFill="accent3" w:themeFillTint="33"/>
            <w:vAlign w:val="center"/>
          </w:tcPr>
          <w:p w14:paraId="60A1C85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40,3</w:t>
            </w:r>
          </w:p>
        </w:tc>
        <w:tc>
          <w:tcPr>
            <w:tcW w:w="766" w:type="dxa"/>
            <w:shd w:val="clear" w:color="auto" w:fill="EAF1DD" w:themeFill="accent3" w:themeFillTint="33"/>
            <w:vAlign w:val="center"/>
          </w:tcPr>
          <w:p w14:paraId="398ED3A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17,3</w:t>
            </w:r>
          </w:p>
        </w:tc>
        <w:tc>
          <w:tcPr>
            <w:tcW w:w="733" w:type="dxa"/>
            <w:shd w:val="clear" w:color="auto" w:fill="EAF1DD" w:themeFill="accent3" w:themeFillTint="33"/>
            <w:vAlign w:val="center"/>
          </w:tcPr>
          <w:p w14:paraId="375A435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24,4</w:t>
            </w:r>
          </w:p>
        </w:tc>
        <w:tc>
          <w:tcPr>
            <w:tcW w:w="766" w:type="dxa"/>
            <w:gridSpan w:val="2"/>
            <w:vAlign w:val="center"/>
          </w:tcPr>
          <w:p w14:paraId="1CD58D9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47,1</w:t>
            </w:r>
          </w:p>
        </w:tc>
        <w:tc>
          <w:tcPr>
            <w:tcW w:w="733" w:type="dxa"/>
            <w:vAlign w:val="center"/>
          </w:tcPr>
          <w:p w14:paraId="47A5837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68,4</w:t>
            </w:r>
          </w:p>
        </w:tc>
        <w:tc>
          <w:tcPr>
            <w:tcW w:w="766" w:type="dxa"/>
            <w:vAlign w:val="center"/>
          </w:tcPr>
          <w:p w14:paraId="33B0589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60,6</w:t>
            </w:r>
          </w:p>
        </w:tc>
        <w:tc>
          <w:tcPr>
            <w:tcW w:w="733" w:type="dxa"/>
            <w:gridSpan w:val="2"/>
            <w:shd w:val="clear" w:color="auto" w:fill="E5DFEC" w:themeFill="accent4" w:themeFillTint="33"/>
            <w:vAlign w:val="center"/>
          </w:tcPr>
          <w:p w14:paraId="0F44AC0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12,6</w:t>
            </w:r>
          </w:p>
        </w:tc>
        <w:tc>
          <w:tcPr>
            <w:tcW w:w="766" w:type="dxa"/>
            <w:shd w:val="clear" w:color="auto" w:fill="E5DFEC" w:themeFill="accent4" w:themeFillTint="33"/>
            <w:vAlign w:val="center"/>
          </w:tcPr>
          <w:p w14:paraId="58890B7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14,3</w:t>
            </w:r>
          </w:p>
        </w:tc>
        <w:tc>
          <w:tcPr>
            <w:tcW w:w="666" w:type="dxa"/>
            <w:shd w:val="clear" w:color="auto" w:fill="E5DFEC" w:themeFill="accent4" w:themeFillTint="33"/>
            <w:vAlign w:val="center"/>
          </w:tcPr>
          <w:p w14:paraId="1C8AD76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15,0</w:t>
            </w:r>
          </w:p>
        </w:tc>
        <w:tc>
          <w:tcPr>
            <w:tcW w:w="833" w:type="dxa"/>
            <w:shd w:val="clear" w:color="auto" w:fill="auto"/>
            <w:vAlign w:val="center"/>
          </w:tcPr>
          <w:p w14:paraId="1575B90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59,7</w:t>
            </w:r>
          </w:p>
        </w:tc>
        <w:tc>
          <w:tcPr>
            <w:tcW w:w="733" w:type="dxa"/>
            <w:shd w:val="clear" w:color="auto" w:fill="auto"/>
            <w:vAlign w:val="center"/>
          </w:tcPr>
          <w:p w14:paraId="6048D12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82,7</w:t>
            </w:r>
          </w:p>
        </w:tc>
        <w:tc>
          <w:tcPr>
            <w:tcW w:w="766" w:type="dxa"/>
            <w:shd w:val="clear" w:color="auto" w:fill="auto"/>
            <w:vAlign w:val="center"/>
          </w:tcPr>
          <w:p w14:paraId="648CD68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75,6</w:t>
            </w:r>
          </w:p>
        </w:tc>
      </w:tr>
      <w:tr w:rsidR="006E6738" w:rsidRPr="00BD3897" w14:paraId="4E0D7E63"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77F0606C"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Количеством и удобством расположения негосударственных пенсионных фондов</w:t>
            </w:r>
          </w:p>
        </w:tc>
        <w:tc>
          <w:tcPr>
            <w:tcW w:w="567" w:type="dxa"/>
            <w:vAlign w:val="center"/>
          </w:tcPr>
          <w:p w14:paraId="5BB00CE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11,7</w:t>
            </w:r>
          </w:p>
        </w:tc>
        <w:tc>
          <w:tcPr>
            <w:tcW w:w="709" w:type="dxa"/>
            <w:vAlign w:val="center"/>
          </w:tcPr>
          <w:p w14:paraId="0BEB51D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w:t>
            </w:r>
          </w:p>
        </w:tc>
        <w:tc>
          <w:tcPr>
            <w:tcW w:w="589" w:type="dxa"/>
            <w:vAlign w:val="center"/>
          </w:tcPr>
          <w:p w14:paraId="5DAF2B6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15,1</w:t>
            </w:r>
          </w:p>
        </w:tc>
        <w:tc>
          <w:tcPr>
            <w:tcW w:w="686" w:type="dxa"/>
            <w:gridSpan w:val="2"/>
            <w:vAlign w:val="center"/>
          </w:tcPr>
          <w:p w14:paraId="2420CBC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38,8</w:t>
            </w:r>
          </w:p>
        </w:tc>
        <w:tc>
          <w:tcPr>
            <w:tcW w:w="567" w:type="dxa"/>
            <w:vAlign w:val="center"/>
          </w:tcPr>
          <w:p w14:paraId="1936AEC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28,1</w:t>
            </w:r>
          </w:p>
        </w:tc>
        <w:tc>
          <w:tcPr>
            <w:tcW w:w="709" w:type="dxa"/>
            <w:vAlign w:val="center"/>
          </w:tcPr>
          <w:p w14:paraId="61DC743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25,8</w:t>
            </w:r>
          </w:p>
        </w:tc>
        <w:tc>
          <w:tcPr>
            <w:tcW w:w="733" w:type="dxa"/>
            <w:shd w:val="clear" w:color="auto" w:fill="EAF1DD" w:themeFill="accent3" w:themeFillTint="33"/>
            <w:vAlign w:val="center"/>
          </w:tcPr>
          <w:p w14:paraId="616447D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50,5</w:t>
            </w:r>
          </w:p>
        </w:tc>
        <w:tc>
          <w:tcPr>
            <w:tcW w:w="766" w:type="dxa"/>
            <w:shd w:val="clear" w:color="auto" w:fill="EAF1DD" w:themeFill="accent3" w:themeFillTint="33"/>
            <w:vAlign w:val="center"/>
          </w:tcPr>
          <w:p w14:paraId="5F24CA5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32,1</w:t>
            </w:r>
          </w:p>
        </w:tc>
        <w:tc>
          <w:tcPr>
            <w:tcW w:w="733" w:type="dxa"/>
            <w:shd w:val="clear" w:color="auto" w:fill="EAF1DD" w:themeFill="accent3" w:themeFillTint="33"/>
            <w:vAlign w:val="center"/>
          </w:tcPr>
          <w:p w14:paraId="217421A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40,9</w:t>
            </w:r>
          </w:p>
        </w:tc>
        <w:tc>
          <w:tcPr>
            <w:tcW w:w="766" w:type="dxa"/>
            <w:gridSpan w:val="2"/>
            <w:vAlign w:val="center"/>
          </w:tcPr>
          <w:p w14:paraId="7F3C1BF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33,4</w:t>
            </w:r>
          </w:p>
        </w:tc>
        <w:tc>
          <w:tcPr>
            <w:tcW w:w="733" w:type="dxa"/>
            <w:vAlign w:val="center"/>
          </w:tcPr>
          <w:p w14:paraId="400AEA0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63,9</w:t>
            </w:r>
          </w:p>
        </w:tc>
        <w:tc>
          <w:tcPr>
            <w:tcW w:w="766" w:type="dxa"/>
            <w:vAlign w:val="center"/>
          </w:tcPr>
          <w:p w14:paraId="7DC16AC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55,2</w:t>
            </w:r>
          </w:p>
        </w:tc>
        <w:tc>
          <w:tcPr>
            <w:tcW w:w="733" w:type="dxa"/>
            <w:gridSpan w:val="2"/>
            <w:shd w:val="clear" w:color="auto" w:fill="E5DFEC" w:themeFill="accent4" w:themeFillTint="33"/>
            <w:vAlign w:val="center"/>
          </w:tcPr>
          <w:p w14:paraId="0029684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16,1%</w:t>
            </w:r>
          </w:p>
        </w:tc>
        <w:tc>
          <w:tcPr>
            <w:tcW w:w="766" w:type="dxa"/>
            <w:shd w:val="clear" w:color="auto" w:fill="E5DFEC" w:themeFill="accent4" w:themeFillTint="33"/>
            <w:vAlign w:val="center"/>
          </w:tcPr>
          <w:p w14:paraId="4F9115B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w:t>
            </w:r>
          </w:p>
        </w:tc>
        <w:tc>
          <w:tcPr>
            <w:tcW w:w="666" w:type="dxa"/>
            <w:shd w:val="clear" w:color="auto" w:fill="E5DFEC" w:themeFill="accent4" w:themeFillTint="33"/>
            <w:vAlign w:val="center"/>
          </w:tcPr>
          <w:p w14:paraId="0BFB361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3,9</w:t>
            </w:r>
          </w:p>
        </w:tc>
        <w:tc>
          <w:tcPr>
            <w:tcW w:w="833" w:type="dxa"/>
            <w:vAlign w:val="center"/>
          </w:tcPr>
          <w:p w14:paraId="3F562CE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49,5</w:t>
            </w:r>
          </w:p>
        </w:tc>
        <w:tc>
          <w:tcPr>
            <w:tcW w:w="733" w:type="dxa"/>
            <w:vAlign w:val="center"/>
          </w:tcPr>
          <w:p w14:paraId="6806588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67,9</w:t>
            </w:r>
          </w:p>
        </w:tc>
        <w:tc>
          <w:tcPr>
            <w:tcW w:w="766" w:type="dxa"/>
            <w:vAlign w:val="center"/>
          </w:tcPr>
          <w:p w14:paraId="567E805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59,1</w:t>
            </w:r>
          </w:p>
        </w:tc>
      </w:tr>
      <w:tr w:rsidR="006E6738" w:rsidRPr="00BD3897" w14:paraId="5C8A16BA"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6B6896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Имеющимся у Вас выбором различных брокеров для получения необходимых Вам брокерских услуг </w:t>
            </w:r>
          </w:p>
        </w:tc>
        <w:tc>
          <w:tcPr>
            <w:tcW w:w="567" w:type="dxa"/>
            <w:shd w:val="clear" w:color="auto" w:fill="DBE5F1" w:themeFill="accent1" w:themeFillTint="33"/>
            <w:vAlign w:val="center"/>
          </w:tcPr>
          <w:p w14:paraId="53C34FA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8,3</w:t>
            </w:r>
          </w:p>
        </w:tc>
        <w:tc>
          <w:tcPr>
            <w:tcW w:w="709" w:type="dxa"/>
            <w:shd w:val="clear" w:color="auto" w:fill="DBE5F1" w:themeFill="accent1" w:themeFillTint="33"/>
            <w:vAlign w:val="center"/>
          </w:tcPr>
          <w:p w14:paraId="06D280F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2,9</w:t>
            </w:r>
          </w:p>
        </w:tc>
        <w:tc>
          <w:tcPr>
            <w:tcW w:w="589" w:type="dxa"/>
            <w:shd w:val="clear" w:color="auto" w:fill="DBE5F1" w:themeFill="accent1" w:themeFillTint="33"/>
            <w:vAlign w:val="center"/>
          </w:tcPr>
          <w:p w14:paraId="54AA8DB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15,4</w:t>
            </w:r>
          </w:p>
        </w:tc>
        <w:tc>
          <w:tcPr>
            <w:tcW w:w="686" w:type="dxa"/>
            <w:gridSpan w:val="2"/>
            <w:vAlign w:val="center"/>
          </w:tcPr>
          <w:p w14:paraId="2E0CC88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47,6</w:t>
            </w:r>
          </w:p>
        </w:tc>
        <w:tc>
          <w:tcPr>
            <w:tcW w:w="567" w:type="dxa"/>
            <w:vAlign w:val="center"/>
          </w:tcPr>
          <w:p w14:paraId="3B76C63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w:t>
            </w:r>
          </w:p>
        </w:tc>
        <w:tc>
          <w:tcPr>
            <w:tcW w:w="709" w:type="dxa"/>
            <w:shd w:val="clear" w:color="auto" w:fill="auto"/>
            <w:vAlign w:val="center"/>
          </w:tcPr>
          <w:p w14:paraId="569E91D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23,1</w:t>
            </w:r>
          </w:p>
        </w:tc>
        <w:tc>
          <w:tcPr>
            <w:tcW w:w="733" w:type="dxa"/>
            <w:shd w:val="clear" w:color="auto" w:fill="EAF1DD" w:themeFill="accent3" w:themeFillTint="33"/>
            <w:vAlign w:val="center"/>
          </w:tcPr>
          <w:p w14:paraId="1C4D632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55,9</w:t>
            </w:r>
          </w:p>
        </w:tc>
        <w:tc>
          <w:tcPr>
            <w:tcW w:w="766" w:type="dxa"/>
            <w:shd w:val="clear" w:color="auto" w:fill="EAF1DD" w:themeFill="accent3" w:themeFillTint="33"/>
            <w:vAlign w:val="center"/>
          </w:tcPr>
          <w:p w14:paraId="5FE1DA0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6,2</w:t>
            </w:r>
          </w:p>
        </w:tc>
        <w:tc>
          <w:tcPr>
            <w:tcW w:w="733" w:type="dxa"/>
            <w:shd w:val="clear" w:color="auto" w:fill="EAF1DD" w:themeFill="accent3" w:themeFillTint="33"/>
            <w:vAlign w:val="center"/>
          </w:tcPr>
          <w:p w14:paraId="76756ED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38,5</w:t>
            </w:r>
          </w:p>
        </w:tc>
        <w:tc>
          <w:tcPr>
            <w:tcW w:w="766" w:type="dxa"/>
            <w:gridSpan w:val="2"/>
            <w:vAlign w:val="center"/>
          </w:tcPr>
          <w:p w14:paraId="12293DF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17,5</w:t>
            </w:r>
          </w:p>
        </w:tc>
        <w:tc>
          <w:tcPr>
            <w:tcW w:w="733" w:type="dxa"/>
            <w:vAlign w:val="center"/>
          </w:tcPr>
          <w:p w14:paraId="5339FD5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90,9</w:t>
            </w:r>
          </w:p>
        </w:tc>
        <w:tc>
          <w:tcPr>
            <w:tcW w:w="766" w:type="dxa"/>
            <w:vAlign w:val="center"/>
          </w:tcPr>
          <w:p w14:paraId="72B82A8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54,6</w:t>
            </w:r>
          </w:p>
        </w:tc>
        <w:tc>
          <w:tcPr>
            <w:tcW w:w="733" w:type="dxa"/>
            <w:gridSpan w:val="2"/>
            <w:shd w:val="clear" w:color="auto" w:fill="E5DFEC" w:themeFill="accent4" w:themeFillTint="33"/>
            <w:vAlign w:val="center"/>
          </w:tcPr>
          <w:p w14:paraId="1E443A9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26,</w:t>
            </w:r>
            <w:r w:rsidRPr="006E6738">
              <w:rPr>
                <w:rFonts w:ascii="Times New Roman" w:hAnsi="Times New Roman"/>
                <w:color w:val="auto"/>
                <w:sz w:val="20"/>
                <w:szCs w:val="20"/>
                <w:lang w:val="en-US"/>
              </w:rPr>
              <w:t>6</w:t>
            </w:r>
          </w:p>
        </w:tc>
        <w:tc>
          <w:tcPr>
            <w:tcW w:w="766" w:type="dxa"/>
            <w:shd w:val="clear" w:color="auto" w:fill="E5DFEC" w:themeFill="accent4" w:themeFillTint="33"/>
            <w:vAlign w:val="center"/>
          </w:tcPr>
          <w:p w14:paraId="3A875EB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2,9</w:t>
            </w:r>
          </w:p>
        </w:tc>
        <w:tc>
          <w:tcPr>
            <w:tcW w:w="666" w:type="dxa"/>
            <w:shd w:val="clear" w:color="auto" w:fill="E5DFEC" w:themeFill="accent4" w:themeFillTint="33"/>
            <w:vAlign w:val="center"/>
          </w:tcPr>
          <w:p w14:paraId="764A238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6,9</w:t>
            </w:r>
          </w:p>
        </w:tc>
        <w:tc>
          <w:tcPr>
            <w:tcW w:w="833" w:type="dxa"/>
            <w:shd w:val="clear" w:color="auto" w:fill="auto"/>
            <w:vAlign w:val="center"/>
          </w:tcPr>
          <w:p w14:paraId="15417B4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44,1</w:t>
            </w:r>
          </w:p>
        </w:tc>
        <w:tc>
          <w:tcPr>
            <w:tcW w:w="733" w:type="dxa"/>
            <w:shd w:val="clear" w:color="auto" w:fill="auto"/>
            <w:vAlign w:val="center"/>
          </w:tcPr>
          <w:p w14:paraId="0C227A0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93,8</w:t>
            </w:r>
          </w:p>
        </w:tc>
        <w:tc>
          <w:tcPr>
            <w:tcW w:w="766" w:type="dxa"/>
            <w:shd w:val="clear" w:color="auto" w:fill="auto"/>
            <w:vAlign w:val="center"/>
          </w:tcPr>
          <w:p w14:paraId="21AF48D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61,5</w:t>
            </w:r>
          </w:p>
        </w:tc>
      </w:tr>
      <w:tr w:rsidR="006E6738" w:rsidRPr="00BD3897" w14:paraId="12189E73"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3896C75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Имеющимся у Вас выбором различных негосударственных пенсионных фондов для получения необходимых Вам услуг </w:t>
            </w:r>
          </w:p>
        </w:tc>
        <w:tc>
          <w:tcPr>
            <w:tcW w:w="567" w:type="dxa"/>
            <w:vAlign w:val="center"/>
          </w:tcPr>
          <w:p w14:paraId="0B6B4D4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24,3</w:t>
            </w:r>
          </w:p>
        </w:tc>
        <w:tc>
          <w:tcPr>
            <w:tcW w:w="709" w:type="dxa"/>
            <w:vAlign w:val="center"/>
          </w:tcPr>
          <w:p w14:paraId="2E802E0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10,8</w:t>
            </w:r>
          </w:p>
        </w:tc>
        <w:tc>
          <w:tcPr>
            <w:tcW w:w="589" w:type="dxa"/>
            <w:vAlign w:val="center"/>
          </w:tcPr>
          <w:p w14:paraId="067293D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18,5</w:t>
            </w:r>
          </w:p>
        </w:tc>
        <w:tc>
          <w:tcPr>
            <w:tcW w:w="686" w:type="dxa"/>
            <w:gridSpan w:val="2"/>
            <w:vAlign w:val="center"/>
          </w:tcPr>
          <w:p w14:paraId="749E7C0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40,2</w:t>
            </w:r>
          </w:p>
        </w:tc>
        <w:tc>
          <w:tcPr>
            <w:tcW w:w="567" w:type="dxa"/>
            <w:vAlign w:val="center"/>
          </w:tcPr>
          <w:p w14:paraId="7F08884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46,2</w:t>
            </w:r>
          </w:p>
        </w:tc>
        <w:tc>
          <w:tcPr>
            <w:tcW w:w="709" w:type="dxa"/>
            <w:vAlign w:val="center"/>
          </w:tcPr>
          <w:p w14:paraId="0561227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28,6</w:t>
            </w:r>
          </w:p>
        </w:tc>
        <w:tc>
          <w:tcPr>
            <w:tcW w:w="733" w:type="dxa"/>
            <w:shd w:val="clear" w:color="auto" w:fill="EAF1DD" w:themeFill="accent3" w:themeFillTint="33"/>
            <w:vAlign w:val="center"/>
          </w:tcPr>
          <w:p w14:paraId="7A74609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64,5</w:t>
            </w:r>
          </w:p>
        </w:tc>
        <w:tc>
          <w:tcPr>
            <w:tcW w:w="766" w:type="dxa"/>
            <w:shd w:val="clear" w:color="auto" w:fill="EAF1DD" w:themeFill="accent3" w:themeFillTint="33"/>
            <w:vAlign w:val="center"/>
          </w:tcPr>
          <w:p w14:paraId="5DAA322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57,0</w:t>
            </w:r>
          </w:p>
        </w:tc>
        <w:tc>
          <w:tcPr>
            <w:tcW w:w="733" w:type="dxa"/>
            <w:shd w:val="clear" w:color="auto" w:fill="EAF1DD" w:themeFill="accent3" w:themeFillTint="33"/>
            <w:vAlign w:val="center"/>
          </w:tcPr>
          <w:p w14:paraId="6553167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47,1</w:t>
            </w:r>
          </w:p>
        </w:tc>
        <w:tc>
          <w:tcPr>
            <w:tcW w:w="766" w:type="dxa"/>
            <w:gridSpan w:val="2"/>
            <w:vAlign w:val="center"/>
          </w:tcPr>
          <w:p w14:paraId="3F91258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19,3</w:t>
            </w:r>
          </w:p>
        </w:tc>
        <w:tc>
          <w:tcPr>
            <w:tcW w:w="733" w:type="dxa"/>
            <w:vAlign w:val="center"/>
          </w:tcPr>
          <w:p w14:paraId="3E59672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39,7</w:t>
            </w:r>
          </w:p>
        </w:tc>
        <w:tc>
          <w:tcPr>
            <w:tcW w:w="766" w:type="dxa"/>
            <w:vAlign w:val="center"/>
          </w:tcPr>
          <w:p w14:paraId="06D775C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47,4</w:t>
            </w:r>
          </w:p>
        </w:tc>
        <w:tc>
          <w:tcPr>
            <w:tcW w:w="733" w:type="dxa"/>
            <w:gridSpan w:val="2"/>
            <w:shd w:val="clear" w:color="auto" w:fill="E5DFEC" w:themeFill="accent4" w:themeFillTint="33"/>
            <w:vAlign w:val="center"/>
          </w:tcPr>
          <w:p w14:paraId="12CEEE2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16,2</w:t>
            </w:r>
          </w:p>
        </w:tc>
        <w:tc>
          <w:tcPr>
            <w:tcW w:w="766" w:type="dxa"/>
            <w:shd w:val="clear" w:color="auto" w:fill="E5DFEC" w:themeFill="accent4" w:themeFillTint="33"/>
            <w:vAlign w:val="center"/>
          </w:tcPr>
          <w:p w14:paraId="2792F5E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w:t>
            </w:r>
          </w:p>
        </w:tc>
        <w:tc>
          <w:tcPr>
            <w:tcW w:w="666" w:type="dxa"/>
            <w:shd w:val="clear" w:color="auto" w:fill="E5DFEC" w:themeFill="accent4" w:themeFillTint="33"/>
            <w:vAlign w:val="center"/>
          </w:tcPr>
          <w:p w14:paraId="4BEF9CE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w:t>
            </w:r>
          </w:p>
        </w:tc>
        <w:tc>
          <w:tcPr>
            <w:tcW w:w="833" w:type="dxa"/>
            <w:vAlign w:val="center"/>
          </w:tcPr>
          <w:p w14:paraId="4263B79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35,5</w:t>
            </w:r>
          </w:p>
        </w:tc>
        <w:tc>
          <w:tcPr>
            <w:tcW w:w="733" w:type="dxa"/>
            <w:vAlign w:val="center"/>
          </w:tcPr>
          <w:p w14:paraId="0686FBF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43,0</w:t>
            </w:r>
          </w:p>
        </w:tc>
        <w:tc>
          <w:tcPr>
            <w:tcW w:w="766" w:type="dxa"/>
            <w:vAlign w:val="center"/>
          </w:tcPr>
          <w:p w14:paraId="037DF47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52,9</w:t>
            </w:r>
          </w:p>
        </w:tc>
      </w:tr>
    </w:tbl>
    <w:p w14:paraId="73F89004" w14:textId="77777777" w:rsidR="0012054F" w:rsidRPr="00E01A47" w:rsidRDefault="0012054F" w:rsidP="006E6738">
      <w:pPr>
        <w:spacing w:after="0" w:line="240" w:lineRule="auto"/>
        <w:jc w:val="both"/>
        <w:rPr>
          <w:rFonts w:ascii="Times New Roman" w:hAnsi="Times New Roman"/>
          <w:sz w:val="24"/>
          <w:szCs w:val="24"/>
          <w:highlight w:val="yellow"/>
        </w:rPr>
      </w:pPr>
    </w:p>
    <w:p w14:paraId="1BEC33E3" w14:textId="4F8F568B" w:rsidR="00203D7C" w:rsidRPr="00E01A47" w:rsidRDefault="00203D7C" w:rsidP="00F646B1">
      <w:pPr>
        <w:suppressAutoHyphens/>
        <w:spacing w:after="0" w:line="240" w:lineRule="auto"/>
        <w:ind w:hanging="567"/>
        <w:rPr>
          <w:rFonts w:ascii="Times New Roman" w:hAnsi="Times New Roman"/>
          <w:bCs/>
          <w:color w:val="000000"/>
          <w:sz w:val="28"/>
          <w:szCs w:val="28"/>
          <w:highlight w:val="yellow"/>
        </w:rPr>
      </w:pPr>
    </w:p>
    <w:p w14:paraId="402439D7" w14:textId="77777777" w:rsidR="00A94F6B" w:rsidRPr="00E01A47" w:rsidRDefault="00A94F6B" w:rsidP="00A94F6B">
      <w:pPr>
        <w:suppressAutoHyphens/>
        <w:spacing w:after="0" w:line="240" w:lineRule="auto"/>
        <w:ind w:hanging="567"/>
        <w:rPr>
          <w:rFonts w:ascii="Times New Roman" w:hAnsi="Times New Roman"/>
          <w:bCs/>
          <w:color w:val="000000"/>
          <w:sz w:val="28"/>
          <w:szCs w:val="28"/>
          <w:highlight w:val="yellow"/>
        </w:rPr>
        <w:sectPr w:rsidR="00A94F6B" w:rsidRPr="00E01A47" w:rsidSect="00203D7C">
          <w:pgSz w:w="16838" w:h="11906" w:orient="landscape"/>
          <w:pgMar w:top="1134" w:right="1134" w:bottom="707" w:left="1134" w:header="709" w:footer="720" w:gutter="0"/>
          <w:cols w:space="720"/>
          <w:titlePg/>
          <w:docGrid w:linePitch="360" w:charSpace="36864"/>
        </w:sectPr>
      </w:pPr>
    </w:p>
    <w:p w14:paraId="2B4DE66F" w14:textId="77777777" w:rsidR="00016123" w:rsidRPr="006B2BE4" w:rsidRDefault="00016123" w:rsidP="00016123">
      <w:pPr>
        <w:keepNext/>
        <w:keepLines/>
        <w:spacing w:after="0" w:line="240" w:lineRule="auto"/>
        <w:ind w:firstLine="709"/>
        <w:outlineLvl w:val="0"/>
        <w:rPr>
          <w:rFonts w:ascii="Times New Roman" w:eastAsia="Times New Roman" w:hAnsi="Times New Roman"/>
          <w:b/>
          <w:bCs/>
          <w:sz w:val="28"/>
          <w:szCs w:val="28"/>
        </w:rPr>
      </w:pPr>
      <w:bookmarkStart w:id="70" w:name="_Toc62224565"/>
      <w:r w:rsidRPr="006B2BE4">
        <w:rPr>
          <w:rFonts w:ascii="Times New Roman" w:eastAsia="Times New Roman" w:hAnsi="Times New Roman"/>
          <w:b/>
          <w:bCs/>
          <w:sz w:val="28"/>
          <w:szCs w:val="28"/>
        </w:rPr>
        <w:lastRenderedPageBreak/>
        <w:t>Вывод</w:t>
      </w:r>
      <w:bookmarkEnd w:id="70"/>
    </w:p>
    <w:p w14:paraId="12810D2F" w14:textId="77777777" w:rsidR="00A94F6B" w:rsidRPr="00E01A47" w:rsidRDefault="00A94F6B" w:rsidP="00A94F6B">
      <w:pPr>
        <w:suppressAutoHyphens/>
        <w:spacing w:after="0" w:line="240" w:lineRule="auto"/>
        <w:ind w:firstLine="709"/>
        <w:rPr>
          <w:rFonts w:ascii="Times New Roman" w:eastAsia="Times New Roman" w:hAnsi="Times New Roman"/>
          <w:sz w:val="28"/>
          <w:szCs w:val="28"/>
          <w:highlight w:val="yellow"/>
          <w:lang w:eastAsia="ru-RU"/>
        </w:rPr>
      </w:pPr>
    </w:p>
    <w:p w14:paraId="16A1DFD6" w14:textId="77777777" w:rsidR="006B2BE4" w:rsidRPr="006B2BE4" w:rsidRDefault="006B2BE4" w:rsidP="006B2BE4">
      <w:pPr>
        <w:suppressAutoHyphens/>
        <w:spacing w:after="0" w:line="240" w:lineRule="auto"/>
        <w:ind w:firstLine="709"/>
        <w:jc w:val="both"/>
        <w:rPr>
          <w:rFonts w:ascii="Times New Roman" w:eastAsia="Times New Roman" w:hAnsi="Times New Roman"/>
          <w:bCs/>
          <w:sz w:val="28"/>
          <w:szCs w:val="28"/>
          <w:lang w:eastAsia="ru-RU"/>
        </w:rPr>
      </w:pPr>
      <w:r w:rsidRPr="006B2BE4">
        <w:rPr>
          <w:rFonts w:ascii="Times New Roman" w:eastAsia="Times New Roman" w:hAnsi="Times New Roman"/>
          <w:bCs/>
          <w:color w:val="000000"/>
          <w:sz w:val="28"/>
          <w:szCs w:val="28"/>
          <w:lang w:eastAsia="ru-RU"/>
        </w:rPr>
        <w:t xml:space="preserve">Результаты мониторинга финансовой активности населения Курской области в 2022 </w:t>
      </w:r>
      <w:r w:rsidRPr="006B2BE4">
        <w:rPr>
          <w:rFonts w:ascii="Times New Roman" w:eastAsia="Times New Roman" w:hAnsi="Times New Roman"/>
          <w:sz w:val="28"/>
          <w:szCs w:val="28"/>
          <w:lang w:eastAsia="ru-RU"/>
        </w:rPr>
        <w:t>году</w:t>
      </w:r>
      <w:r w:rsidRPr="006B2BE4">
        <w:rPr>
          <w:rFonts w:ascii="Times New Roman" w:eastAsia="Times New Roman" w:hAnsi="Times New Roman"/>
          <w:bCs/>
          <w:color w:val="000000"/>
          <w:sz w:val="28"/>
          <w:szCs w:val="28"/>
          <w:lang w:eastAsia="ru-RU"/>
        </w:rPr>
        <w:t xml:space="preserve"> показали, что общий уровень финансовой активности населения области является относительно низким. Было установлено, что основными финансовыми организациями для респондентов остаются банки; при этом основным и практически единственным актуальным финансовым продуктом, который они используют, является банковский вклад.  Основными факторами отказа от различных финансовых продуктов и услуг являются недостаточное количество свободных денежных средств, а также (но в меньшей степени) </w:t>
      </w:r>
      <w:r w:rsidRPr="006B2BE4">
        <w:rPr>
          <w:rFonts w:ascii="Times New Roman" w:eastAsia="Times New Roman" w:hAnsi="Times New Roman"/>
          <w:bCs/>
          <w:sz w:val="28"/>
          <w:szCs w:val="28"/>
          <w:lang w:eastAsia="ru-RU"/>
        </w:rPr>
        <w:t xml:space="preserve">низкий уровень доверия финансовым организациям. Подавляющее большинство жителей Курского региона, как показало исследование, не пользуется различными видами финансовых услуг, связанных с займами и кредитованием. В основном это вызвано общим негативным отношением к данной услуге и нежеланием жить в долг.  </w:t>
      </w:r>
    </w:p>
    <w:p w14:paraId="5B14C080" w14:textId="77777777" w:rsidR="006B2BE4" w:rsidRPr="006B2BE4" w:rsidRDefault="006B2BE4" w:rsidP="006B2BE4">
      <w:pPr>
        <w:suppressAutoHyphens/>
        <w:spacing w:after="0" w:line="240" w:lineRule="auto"/>
        <w:ind w:firstLine="709"/>
        <w:jc w:val="both"/>
        <w:rPr>
          <w:rFonts w:ascii="Times New Roman" w:eastAsia="Times New Roman" w:hAnsi="Times New Roman"/>
          <w:sz w:val="28"/>
          <w:szCs w:val="28"/>
          <w:lang w:eastAsia="ru-RU"/>
        </w:rPr>
      </w:pPr>
      <w:r w:rsidRPr="006B2BE4">
        <w:rPr>
          <w:rFonts w:ascii="Times New Roman" w:eastAsia="Times New Roman" w:hAnsi="Times New Roman"/>
          <w:bCs/>
          <w:color w:val="000000"/>
          <w:sz w:val="28"/>
          <w:szCs w:val="28"/>
          <w:lang w:eastAsia="ru-RU"/>
        </w:rPr>
        <w:t xml:space="preserve">В то же время около одной пятой части населения обращается к таким видам займа и кредитования, как </w:t>
      </w:r>
      <w:r w:rsidRPr="006B2BE4">
        <w:rPr>
          <w:rFonts w:ascii="Times New Roman" w:eastAsia="Times New Roman" w:hAnsi="Times New Roman"/>
          <w:sz w:val="28"/>
          <w:szCs w:val="28"/>
          <w:lang w:eastAsia="ru-RU"/>
        </w:rPr>
        <w:t>онлайн-кредит в банке, использование кредитного лимита по кредитной карте, офлайн-кредит. Онлайн и офлайн кредитование используются респондентами практически в равной степени, что говорит о всё большем распространении и популяризации банковских онлайн-услуг и операций в целом. При этом отдельные виды кредитования демонстрируют заметный рост популярности в 2022 году относительно 2021 года (кредитный лимит по кредитной карте, банковский офлайн-кредит).</w:t>
      </w:r>
    </w:p>
    <w:p w14:paraId="4629CB56" w14:textId="77777777" w:rsidR="006B2BE4" w:rsidRPr="006B2BE4" w:rsidRDefault="006B2BE4" w:rsidP="006B2BE4">
      <w:pPr>
        <w:suppressAutoHyphens/>
        <w:spacing w:after="0" w:line="240" w:lineRule="auto"/>
        <w:ind w:firstLine="709"/>
        <w:jc w:val="both"/>
        <w:rPr>
          <w:rFonts w:ascii="Times New Roman" w:eastAsia="Times New Roman" w:hAnsi="Times New Roman"/>
          <w:bCs/>
          <w:color w:val="000000"/>
          <w:sz w:val="28"/>
          <w:szCs w:val="28"/>
          <w:lang w:eastAsia="ru-RU"/>
        </w:rPr>
      </w:pPr>
      <w:r w:rsidRPr="006B2BE4">
        <w:rPr>
          <w:rFonts w:ascii="Times New Roman" w:eastAsia="Times New Roman" w:hAnsi="Times New Roman"/>
          <w:bCs/>
          <w:sz w:val="28"/>
          <w:szCs w:val="28"/>
          <w:lang w:eastAsia="ru-RU"/>
        </w:rPr>
        <w:t>Б</w:t>
      </w:r>
      <w:r w:rsidRPr="006B2BE4">
        <w:rPr>
          <w:rFonts w:ascii="Times New Roman" w:eastAsia="Times New Roman" w:hAnsi="Times New Roman"/>
          <w:bCs/>
          <w:color w:val="000000"/>
          <w:sz w:val="28"/>
          <w:szCs w:val="28"/>
          <w:lang w:eastAsia="ru-RU"/>
        </w:rPr>
        <w:t>ольшинство опрошенных в качестве основной платежной карты использует зарплатную карту; при этом основной тип дистанционного доступа к банковскому счёту - платежи через мобильный банк с помощью специализированного мобильного приложения (программы) для смартфона или планшета. Выявлено, что основные страховые продукты по-прежнему неактуальны для большинства населения. Респонденты в основном не видят в данных продуктах смысла, недостаточно доверяют страховым организациям, также для многих стоимость страхового полиса является слишком высокой.</w:t>
      </w:r>
    </w:p>
    <w:p w14:paraId="4C6A7E1B" w14:textId="77777777" w:rsidR="006B2BE4" w:rsidRPr="006B2BE4" w:rsidRDefault="006B2BE4" w:rsidP="006B2BE4">
      <w:pPr>
        <w:suppressAutoHyphens/>
        <w:spacing w:after="0" w:line="240" w:lineRule="auto"/>
        <w:ind w:firstLine="709"/>
        <w:jc w:val="both"/>
        <w:rPr>
          <w:rFonts w:ascii="Times New Roman" w:eastAsia="Times New Roman" w:hAnsi="Times New Roman"/>
          <w:sz w:val="28"/>
          <w:szCs w:val="28"/>
          <w:lang w:eastAsia="ru-RU"/>
        </w:rPr>
      </w:pPr>
      <w:r w:rsidRPr="006B2BE4">
        <w:rPr>
          <w:rFonts w:ascii="Times New Roman" w:eastAsia="Times New Roman" w:hAnsi="Times New Roman"/>
          <w:sz w:val="28"/>
          <w:szCs w:val="28"/>
          <w:lang w:eastAsia="ru-RU"/>
        </w:rPr>
        <w:t xml:space="preserve">Чаще всего жители региона имеют дело с банками, субъектами страхового дела и негосударственными пенсионными фондами. Они наиболее высоко оценивают работу банков и субъектов страхового дела. Можно отметить, что падает уровень удовлетворённости работой отдельных организаций (ломбардов и брокеров); напротив, растёт средняя удовлетворённость работой сельскохозяйственных кредитных потребительских кооперативов и микрофинансовых организаций. Лидируют по уровню доверия клиентов банки и субъекты страхового дела, наибольшее падение рейтинга доверия в 2022 году демонстрируют брокеры. Из всего многообразия услуг, предлагаемых финансовыми организациями, жители области чаще всего пользуются услугами/продуктами банков, субъектов страхового дела и негосударственных пенсионных фондов. </w:t>
      </w:r>
      <w:r w:rsidRPr="006B2BE4">
        <w:rPr>
          <w:rFonts w:ascii="Times New Roman" w:eastAsia="Times New Roman" w:hAnsi="Times New Roman"/>
          <w:color w:val="000000"/>
          <w:sz w:val="28"/>
          <w:szCs w:val="28"/>
          <w:lang w:eastAsia="ru-RU"/>
        </w:rPr>
        <w:t xml:space="preserve">Анализ показывает, что наиболее удовлетворены респонденты теми услугами, которые являются более распространёнными и в целом известными – и наоборот, чем меньшее число респондентов сталкивалось с </w:t>
      </w:r>
      <w:r w:rsidRPr="006B2BE4">
        <w:rPr>
          <w:rFonts w:ascii="Times New Roman" w:eastAsia="Times New Roman" w:hAnsi="Times New Roman"/>
          <w:color w:val="000000"/>
          <w:sz w:val="28"/>
          <w:szCs w:val="28"/>
          <w:lang w:eastAsia="ru-RU"/>
        </w:rPr>
        <w:lastRenderedPageBreak/>
        <w:t xml:space="preserve">данной услугой, тем меньшая доля из тех, кто с ней сталкивался – оказываются ею удовлетворены. Полагаем, что отдельные виды услуг и продуктов, предлагаемые финансовыми организациями, пока ещё не стали привычными и потому вызывают у населения чувство неудовлетворённости и/или не оказываются на должном уровне. Вероятно, незавершённый процесс институционализации соответствующих финансовых услуг и продуктов приводит к их недостаточно высокому качеству или уровню поддержки населением. Также можно отметить, что ряд услуг, оказываемых финансовыми организациями, в 2022 </w:t>
      </w:r>
      <w:r w:rsidRPr="006B2BE4">
        <w:rPr>
          <w:rFonts w:ascii="Times New Roman" w:eastAsia="Times New Roman" w:hAnsi="Times New Roman"/>
          <w:sz w:val="28"/>
          <w:szCs w:val="28"/>
          <w:lang w:eastAsia="ru-RU"/>
        </w:rPr>
        <w:t>году</w:t>
      </w:r>
      <w:r w:rsidRPr="006B2BE4">
        <w:rPr>
          <w:rFonts w:ascii="Times New Roman" w:eastAsia="Times New Roman" w:hAnsi="Times New Roman"/>
          <w:color w:val="000000"/>
          <w:sz w:val="28"/>
          <w:szCs w:val="28"/>
          <w:lang w:eastAsia="ru-RU"/>
        </w:rPr>
        <w:t xml:space="preserve"> демонстрирует заметный, а порой – резкий уровень снижения удовлетворённости населения. </w:t>
      </w:r>
      <w:r w:rsidRPr="006B2BE4">
        <w:rPr>
          <w:rFonts w:ascii="Times New Roman" w:eastAsia="Times New Roman" w:hAnsi="Times New Roman"/>
          <w:sz w:val="28"/>
          <w:szCs w:val="28"/>
          <w:lang w:eastAsia="ru-RU"/>
        </w:rPr>
        <w:t xml:space="preserve">Непосредственно в своём населённом пункте жители в основном пользуются услугами/продуктами банков, субъектов страхового дела и негосударственных пенсионных фондов, при этом высоко оценивают эти услуги по критериям доступности и скорости получения доступа.   </w:t>
      </w:r>
    </w:p>
    <w:p w14:paraId="2C749FCF" w14:textId="77777777" w:rsidR="006B2BE4" w:rsidRPr="006B2BE4" w:rsidRDefault="006B2BE4" w:rsidP="006B2BE4">
      <w:pPr>
        <w:suppressAutoHyphens/>
        <w:spacing w:after="0" w:line="240" w:lineRule="auto"/>
        <w:ind w:firstLine="709"/>
        <w:jc w:val="both"/>
        <w:rPr>
          <w:rFonts w:ascii="Times New Roman" w:eastAsia="Times New Roman" w:hAnsi="Times New Roman"/>
          <w:sz w:val="28"/>
          <w:szCs w:val="28"/>
          <w:lang w:eastAsia="ru-RU"/>
        </w:rPr>
      </w:pPr>
      <w:r w:rsidRPr="006B2BE4">
        <w:rPr>
          <w:rFonts w:ascii="Times New Roman" w:eastAsia="Times New Roman" w:hAnsi="Times New Roman"/>
          <w:sz w:val="28"/>
          <w:szCs w:val="28"/>
          <w:lang w:eastAsia="ru-RU"/>
        </w:rPr>
        <w:t xml:space="preserve">Можно сделать вывод, что жители Курской области пользуются не всеми представленными в регионе финансовыми услугами, продуктами и институтами, отдавая предпочтение проверенным и понятным финансовым организациям и формам финансового поведения. По-прежнему значительное влияние на экономическое поведение оказывает нехватка денежных средств и общий невысокий уровень доверия отдельным финансовым организациям. Вместе с тем, высокая оценка населением соответствующих каналов обслуживания по критериям доступности и скорости получения доступа говорит о достаточно высоком уровне развития данной инфраструктуры и об определённых перспективах её развития. </w:t>
      </w:r>
    </w:p>
    <w:p w14:paraId="39B87501" w14:textId="77777777" w:rsidR="00A94F6B" w:rsidRPr="006B2BE4" w:rsidRDefault="00A94F6B" w:rsidP="00BB27DC">
      <w:pPr>
        <w:suppressAutoHyphens/>
        <w:spacing w:after="0" w:line="240" w:lineRule="auto"/>
        <w:ind w:firstLine="709"/>
        <w:jc w:val="both"/>
        <w:rPr>
          <w:rFonts w:ascii="Times New Roman" w:hAnsi="Times New Roman"/>
          <w:b/>
          <w:sz w:val="28"/>
          <w:szCs w:val="28"/>
        </w:rPr>
      </w:pPr>
    </w:p>
    <w:p w14:paraId="09AF9BFD" w14:textId="587C759A" w:rsidR="000028E3" w:rsidRPr="006B2BE4" w:rsidRDefault="000028E3" w:rsidP="00BB27DC">
      <w:pPr>
        <w:suppressAutoHyphens/>
        <w:spacing w:after="0" w:line="240" w:lineRule="auto"/>
        <w:ind w:firstLine="709"/>
        <w:jc w:val="both"/>
        <w:rPr>
          <w:rFonts w:ascii="Times New Roman" w:hAnsi="Times New Roman"/>
          <w:b/>
          <w:sz w:val="28"/>
          <w:szCs w:val="28"/>
        </w:rPr>
      </w:pPr>
      <w:r w:rsidRPr="006B2BE4">
        <w:rPr>
          <w:rFonts w:ascii="Times New Roman" w:hAnsi="Times New Roman"/>
          <w:b/>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Курской области</w:t>
      </w:r>
      <w:r w:rsidR="00CA5BEC" w:rsidRPr="006B2BE4">
        <w:rPr>
          <w:rFonts w:ascii="Times New Roman" w:hAnsi="Times New Roman"/>
          <w:b/>
          <w:sz w:val="28"/>
          <w:szCs w:val="28"/>
        </w:rPr>
        <w:t xml:space="preserve"> </w:t>
      </w:r>
    </w:p>
    <w:p w14:paraId="4A8BF11A" w14:textId="75AD48FC" w:rsidR="00ED54BC" w:rsidRPr="006E6738" w:rsidRDefault="00ED54BC" w:rsidP="00BB27DC">
      <w:pPr>
        <w:suppressAutoHyphens/>
        <w:spacing w:after="0" w:line="240" w:lineRule="auto"/>
        <w:ind w:firstLine="709"/>
        <w:jc w:val="both"/>
        <w:rPr>
          <w:rFonts w:ascii="Times New Roman" w:hAnsi="Times New Roman"/>
          <w:b/>
          <w:sz w:val="28"/>
          <w:szCs w:val="28"/>
        </w:rPr>
      </w:pPr>
    </w:p>
    <w:p w14:paraId="1240D14A" w14:textId="2858B9F8" w:rsidR="00ED54BC" w:rsidRPr="006E6738" w:rsidRDefault="00ED54BC" w:rsidP="006E6738">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6E6738">
        <w:rPr>
          <w:rFonts w:ascii="Times New Roman" w:eastAsia="Times New Roman" w:hAnsi="Times New Roman"/>
          <w:color w:val="000000"/>
          <w:sz w:val="28"/>
          <w:szCs w:val="28"/>
        </w:rPr>
        <w:t xml:space="preserve">Оценка доступности </w:t>
      </w:r>
      <w:r w:rsidR="00575DFA" w:rsidRPr="006E6738">
        <w:rPr>
          <w:rFonts w:ascii="Times New Roman" w:eastAsia="Times New Roman" w:hAnsi="Times New Roman"/>
          <w:color w:val="000000"/>
          <w:sz w:val="28"/>
          <w:szCs w:val="28"/>
        </w:rPr>
        <w:t xml:space="preserve">для </w:t>
      </w:r>
      <w:r w:rsidRPr="006E6738">
        <w:rPr>
          <w:rFonts w:ascii="Times New Roman" w:eastAsia="Times New Roman" w:hAnsi="Times New Roman"/>
          <w:color w:val="000000"/>
          <w:sz w:val="28"/>
          <w:szCs w:val="28"/>
        </w:rPr>
        <w:t>населения деятельност</w:t>
      </w:r>
      <w:r w:rsidR="00575DFA" w:rsidRPr="006E6738">
        <w:rPr>
          <w:rFonts w:ascii="Times New Roman" w:eastAsia="Times New Roman" w:hAnsi="Times New Roman"/>
          <w:color w:val="000000"/>
          <w:sz w:val="28"/>
          <w:szCs w:val="28"/>
        </w:rPr>
        <w:t>и</w:t>
      </w:r>
      <w:r w:rsidRPr="006E6738">
        <w:rPr>
          <w:rFonts w:ascii="Times New Roman" w:eastAsia="Times New Roman" w:hAnsi="Times New Roman"/>
          <w:color w:val="000000"/>
          <w:sz w:val="28"/>
          <w:szCs w:val="28"/>
        </w:rPr>
        <w:t xml:space="preserve">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575DFA" w:rsidRPr="006E6738">
        <w:rPr>
          <w:rFonts w:ascii="Times New Roman" w:eastAsia="Times New Roman" w:hAnsi="Times New Roman"/>
          <w:color w:val="000000"/>
          <w:sz w:val="28"/>
          <w:szCs w:val="28"/>
        </w:rPr>
        <w:t>.</w:t>
      </w:r>
    </w:p>
    <w:p w14:paraId="6342F81B" w14:textId="301CE1BA" w:rsidR="006E6738" w:rsidRPr="006E6738" w:rsidRDefault="006E6738" w:rsidP="006E6738">
      <w:pPr>
        <w:suppressAutoHyphens/>
        <w:spacing w:after="0" w:line="240" w:lineRule="auto"/>
        <w:ind w:firstLine="709"/>
        <w:jc w:val="both"/>
        <w:rPr>
          <w:rFonts w:ascii="Times New Roman" w:eastAsia="Times New Roman" w:hAnsi="Times New Roman"/>
          <w:color w:val="000000"/>
          <w:sz w:val="28"/>
          <w:szCs w:val="28"/>
          <w:lang w:eastAsia="ru-RU"/>
        </w:rPr>
      </w:pPr>
      <w:r w:rsidRPr="006E6738">
        <w:rPr>
          <w:rFonts w:ascii="Times New Roman" w:eastAsia="Times New Roman" w:hAnsi="Times New Roman"/>
          <w:iCs/>
          <w:color w:val="000000"/>
          <w:kern w:val="1"/>
          <w:sz w:val="28"/>
          <w:szCs w:val="28"/>
          <w:lang w:eastAsia="ar-SA"/>
        </w:rPr>
        <w:t xml:space="preserve">Наиболее доступными респонденты считают отделения почтовой связи (в 2022 </w:t>
      </w:r>
      <w:r w:rsidRPr="006E6738">
        <w:rPr>
          <w:rFonts w:ascii="Times New Roman" w:eastAsia="Times New Roman" w:hAnsi="Times New Roman"/>
          <w:sz w:val="28"/>
          <w:szCs w:val="28"/>
          <w:lang w:eastAsia="ru-RU"/>
        </w:rPr>
        <w:t>году</w:t>
      </w:r>
      <w:r w:rsidRPr="006E6738">
        <w:rPr>
          <w:rFonts w:ascii="Times New Roman" w:eastAsia="Times New Roman" w:hAnsi="Times New Roman"/>
          <w:iCs/>
          <w:color w:val="000000"/>
          <w:kern w:val="1"/>
          <w:sz w:val="28"/>
          <w:szCs w:val="28"/>
          <w:lang w:eastAsia="ar-SA"/>
        </w:rPr>
        <w:t xml:space="preserve"> сумма оценок «4» и «5» составила 79,6%), кассы в отделениях банка (сумма оценок «4» и «5» составила 72,5%). Наименее доступными - б</w:t>
      </w:r>
      <w:r w:rsidRPr="006E6738">
        <w:rPr>
          <w:rFonts w:ascii="Times New Roman" w:eastAsia="Times New Roman" w:hAnsi="Times New Roman"/>
          <w:color w:val="000000"/>
          <w:sz w:val="28"/>
          <w:szCs w:val="28"/>
          <w:lang w:eastAsia="ru-RU"/>
        </w:rPr>
        <w:t>анкомат или терминал (устройство без функции выдачи наличных денежных средств) вне отделения банка (</w:t>
      </w:r>
      <w:r w:rsidRPr="006E6738">
        <w:rPr>
          <w:rFonts w:ascii="Times New Roman" w:eastAsia="Times New Roman" w:hAnsi="Times New Roman"/>
          <w:iCs/>
          <w:color w:val="000000"/>
          <w:kern w:val="1"/>
          <w:sz w:val="28"/>
          <w:szCs w:val="28"/>
          <w:lang w:eastAsia="ar-SA"/>
        </w:rPr>
        <w:t>сумма оценок «4» и «5» составила</w:t>
      </w:r>
      <w:r w:rsidRPr="006E6738">
        <w:rPr>
          <w:rFonts w:ascii="Times New Roman" w:eastAsia="Times New Roman" w:hAnsi="Times New Roman"/>
          <w:color w:val="000000"/>
          <w:sz w:val="28"/>
          <w:szCs w:val="28"/>
          <w:lang w:eastAsia="ru-RU"/>
        </w:rPr>
        <w:t xml:space="preserve"> 57,6%), платежный терминал для приема </w:t>
      </w:r>
      <w:r w:rsidRPr="006E6738">
        <w:rPr>
          <w:rFonts w:ascii="Times New Roman" w:eastAsia="Times New Roman" w:hAnsi="Times New Roman"/>
          <w:color w:val="010101"/>
          <w:sz w:val="28"/>
          <w:szCs w:val="28"/>
          <w:lang w:eastAsia="ru-RU"/>
        </w:rPr>
        <w:t xml:space="preserve">наличных </w:t>
      </w:r>
      <w:r w:rsidRPr="006E6738">
        <w:rPr>
          <w:rFonts w:ascii="Times New Roman" w:eastAsia="Times New Roman" w:hAnsi="Times New Roman"/>
          <w:color w:val="000000"/>
          <w:sz w:val="28"/>
          <w:szCs w:val="28"/>
          <w:lang w:eastAsia="ru-RU"/>
        </w:rPr>
        <w:t>денежных средств с целью оплаты товаров (услуг) (</w:t>
      </w:r>
      <w:r w:rsidRPr="006E6738">
        <w:rPr>
          <w:rFonts w:ascii="Times New Roman" w:eastAsia="Times New Roman" w:hAnsi="Times New Roman"/>
          <w:iCs/>
          <w:color w:val="000000"/>
          <w:kern w:val="1"/>
          <w:sz w:val="28"/>
          <w:szCs w:val="28"/>
          <w:lang w:eastAsia="ar-SA"/>
        </w:rPr>
        <w:t>сумма оценок «4» и «5» составила</w:t>
      </w:r>
      <w:r w:rsidRPr="006E6738">
        <w:rPr>
          <w:rFonts w:ascii="Times New Roman" w:eastAsia="Times New Roman" w:hAnsi="Times New Roman"/>
          <w:color w:val="000000"/>
          <w:sz w:val="28"/>
          <w:szCs w:val="28"/>
          <w:lang w:eastAsia="ru-RU"/>
        </w:rPr>
        <w:t xml:space="preserve"> 55,5%). Наибольшее количество негативных оценок в 2022 </w:t>
      </w:r>
      <w:r w:rsidRPr="006E6738">
        <w:rPr>
          <w:rFonts w:ascii="Times New Roman" w:eastAsia="Times New Roman" w:hAnsi="Times New Roman"/>
          <w:sz w:val="28"/>
          <w:szCs w:val="28"/>
          <w:lang w:eastAsia="ru-RU"/>
        </w:rPr>
        <w:t>году</w:t>
      </w:r>
      <w:r w:rsidRPr="006E6738">
        <w:rPr>
          <w:rFonts w:ascii="Times New Roman" w:eastAsia="Times New Roman" w:hAnsi="Times New Roman"/>
          <w:color w:val="000000"/>
          <w:sz w:val="28"/>
          <w:szCs w:val="28"/>
          <w:lang w:eastAsia="ru-RU"/>
        </w:rPr>
        <w:t xml:space="preserve"> респонденты поставили банкоматам и терминалам (устройствам без функции выдачи наличных денежных средств) вне отделения банка – сумма негативных оценок «1» и 2» составила 19,3%. В динамике 2020-2022 гг. можно проследить, что средняя оценка каждого канала обслуживания в течение каждого года находится в диапазоне от 3,5 до 4,3 без существенных изменений </w:t>
      </w:r>
      <w:r w:rsidRPr="006E6738">
        <w:rPr>
          <w:rFonts w:ascii="Times New Roman" w:eastAsia="Times New Roman" w:hAnsi="Times New Roman"/>
          <w:color w:val="000000"/>
          <w:sz w:val="28"/>
          <w:szCs w:val="28"/>
          <w:lang w:eastAsia="ru-RU"/>
        </w:rPr>
        <w:br/>
        <w:t>(таблица 1</w:t>
      </w:r>
      <w:r>
        <w:rPr>
          <w:rFonts w:ascii="Times New Roman" w:eastAsia="Times New Roman" w:hAnsi="Times New Roman"/>
          <w:color w:val="000000"/>
          <w:sz w:val="28"/>
          <w:szCs w:val="28"/>
          <w:lang w:eastAsia="ru-RU"/>
        </w:rPr>
        <w:t>7</w:t>
      </w:r>
      <w:r w:rsidRPr="006E6738">
        <w:rPr>
          <w:rFonts w:ascii="Times New Roman" w:eastAsia="Times New Roman" w:hAnsi="Times New Roman"/>
          <w:color w:val="000000"/>
          <w:sz w:val="28"/>
          <w:szCs w:val="28"/>
          <w:lang w:eastAsia="ru-RU"/>
        </w:rPr>
        <w:t xml:space="preserve">). </w:t>
      </w:r>
    </w:p>
    <w:p w14:paraId="11FF5BB8" w14:textId="6DED2145" w:rsidR="006E6738" w:rsidRPr="006E6738" w:rsidRDefault="006E6738" w:rsidP="006E6738">
      <w:pPr>
        <w:suppressAutoHyphens/>
        <w:spacing w:after="0" w:line="240" w:lineRule="auto"/>
        <w:ind w:firstLine="709"/>
        <w:jc w:val="both"/>
        <w:rPr>
          <w:rFonts w:ascii="Times New Roman" w:eastAsia="Times New Roman" w:hAnsi="Times New Roman"/>
          <w:color w:val="000000"/>
          <w:sz w:val="28"/>
          <w:szCs w:val="28"/>
          <w:lang w:eastAsia="ru-RU"/>
        </w:rPr>
      </w:pPr>
      <w:r w:rsidRPr="006E6738">
        <w:rPr>
          <w:rFonts w:ascii="Times New Roman" w:eastAsia="Times New Roman" w:hAnsi="Times New Roman"/>
          <w:iCs/>
          <w:color w:val="000000"/>
          <w:kern w:val="1"/>
          <w:sz w:val="28"/>
          <w:szCs w:val="28"/>
          <w:lang w:eastAsia="ar-SA"/>
        </w:rPr>
        <w:lastRenderedPageBreak/>
        <w:t xml:space="preserve">Далее респондентам было предложено оценить каналы обслуживания по критерию скорости получения доступа. Все каналы обслуживания получили примерно равную и достаточно высокую оценку. Так, сумма оценок «5» и «4» в 2022 году составила для каждого канала обслуживания от 66,4% до 71,1%. Исключение составляют кассы в отделении банка, сумма положительных оценок для которых составила 59,7%. Сумма отрицательных оценок («1» и «2») находится в диапазоне от 13,1% для отделений почтовой связи до 18,0% для </w:t>
      </w:r>
      <w:r w:rsidRPr="006E6738">
        <w:rPr>
          <w:rFonts w:ascii="Times New Roman" w:eastAsia="Times New Roman" w:hAnsi="Times New Roman"/>
          <w:color w:val="000000"/>
          <w:sz w:val="28"/>
          <w:szCs w:val="28"/>
          <w:lang w:eastAsia="ru-RU"/>
        </w:rPr>
        <w:t xml:space="preserve">платежных терминалов для приема </w:t>
      </w:r>
      <w:r w:rsidRPr="006E6738">
        <w:rPr>
          <w:rFonts w:ascii="Times New Roman" w:eastAsia="Times New Roman" w:hAnsi="Times New Roman"/>
          <w:color w:val="010101"/>
          <w:sz w:val="28"/>
          <w:szCs w:val="28"/>
          <w:lang w:eastAsia="ru-RU"/>
        </w:rPr>
        <w:t xml:space="preserve">наличных </w:t>
      </w:r>
      <w:r w:rsidRPr="006E6738">
        <w:rPr>
          <w:rFonts w:ascii="Times New Roman" w:eastAsia="Times New Roman" w:hAnsi="Times New Roman"/>
          <w:color w:val="000000"/>
          <w:sz w:val="28"/>
          <w:szCs w:val="28"/>
          <w:lang w:eastAsia="ru-RU"/>
        </w:rPr>
        <w:t>денежных средств с целью оплаты товаров (услуг). В динамике 2020-2022 гг. можно проследить, что средняя оценка каждого канала обслуживания в течение каждого года находится в диапазоне от 3,5 до 4,2 без существенных изменений. Таким образом, оценки в 2022 г. и в целом за период исследования являются относительно стабильными (таблица 1</w:t>
      </w:r>
      <w:r>
        <w:rPr>
          <w:rFonts w:ascii="Times New Roman" w:eastAsia="Times New Roman" w:hAnsi="Times New Roman"/>
          <w:color w:val="000000"/>
          <w:sz w:val="28"/>
          <w:szCs w:val="28"/>
          <w:lang w:eastAsia="ru-RU"/>
        </w:rPr>
        <w:t>8</w:t>
      </w:r>
      <w:r w:rsidRPr="006E6738">
        <w:rPr>
          <w:rFonts w:ascii="Times New Roman" w:eastAsia="Times New Roman" w:hAnsi="Times New Roman"/>
          <w:color w:val="000000"/>
          <w:sz w:val="28"/>
          <w:szCs w:val="28"/>
          <w:lang w:eastAsia="ru-RU"/>
        </w:rPr>
        <w:t xml:space="preserve">). </w:t>
      </w:r>
    </w:p>
    <w:p w14:paraId="700388DD" w14:textId="77777777" w:rsidR="00ED54BC" w:rsidRPr="00E01A47" w:rsidRDefault="00ED54BC" w:rsidP="00ED54BC">
      <w:pPr>
        <w:suppressAutoHyphens/>
        <w:spacing w:after="0" w:line="240" w:lineRule="auto"/>
        <w:ind w:firstLine="709"/>
        <w:rPr>
          <w:rFonts w:ascii="Times New Roman" w:hAnsi="Times New Roman"/>
          <w:bCs/>
          <w:color w:val="000000"/>
          <w:sz w:val="28"/>
          <w:szCs w:val="28"/>
          <w:highlight w:val="yellow"/>
        </w:rPr>
      </w:pPr>
    </w:p>
    <w:p w14:paraId="1A40A672" w14:textId="77777777" w:rsidR="005438E2" w:rsidRPr="00E01A47"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sectPr w:rsidR="005438E2" w:rsidRPr="00E01A47" w:rsidSect="0001243E">
          <w:pgSz w:w="11906" w:h="16838"/>
          <w:pgMar w:top="1134" w:right="851" w:bottom="1134" w:left="1134" w:header="709" w:footer="720" w:gutter="0"/>
          <w:cols w:space="720"/>
          <w:docGrid w:linePitch="360" w:charSpace="36864"/>
        </w:sectPr>
      </w:pPr>
    </w:p>
    <w:p w14:paraId="30A7C0ED" w14:textId="75767CEB" w:rsidR="005438E2" w:rsidRPr="00E01A47" w:rsidRDefault="005438E2" w:rsidP="005438E2">
      <w:pPr>
        <w:suppressAutoHyphens/>
        <w:spacing w:after="0" w:line="240" w:lineRule="auto"/>
        <w:ind w:firstLine="709"/>
        <w:jc w:val="right"/>
        <w:rPr>
          <w:rFonts w:ascii="Times New Roman" w:eastAsiaTheme="majorEastAsia" w:hAnsi="Times New Roman"/>
          <w:iCs/>
          <w:color w:val="000000" w:themeColor="text1"/>
          <w:kern w:val="2"/>
          <w:sz w:val="24"/>
          <w:szCs w:val="24"/>
          <w:highlight w:val="yellow"/>
          <w:lang w:eastAsia="ar-SA"/>
        </w:rPr>
      </w:pPr>
      <w:r w:rsidRPr="006E6738">
        <w:rPr>
          <w:rFonts w:ascii="Times New Roman" w:eastAsiaTheme="majorEastAsia" w:hAnsi="Times New Roman"/>
          <w:iCs/>
          <w:color w:val="000000"/>
          <w:kern w:val="2"/>
          <w:sz w:val="24"/>
          <w:szCs w:val="24"/>
          <w:lang w:eastAsia="ar-SA"/>
        </w:rPr>
        <w:lastRenderedPageBreak/>
        <w:t>Таблица 1</w:t>
      </w:r>
      <w:r w:rsidR="006E6738" w:rsidRPr="006E6738">
        <w:rPr>
          <w:rFonts w:ascii="Times New Roman" w:eastAsiaTheme="majorEastAsia" w:hAnsi="Times New Roman"/>
          <w:iCs/>
          <w:color w:val="000000"/>
          <w:kern w:val="2"/>
          <w:sz w:val="24"/>
          <w:szCs w:val="24"/>
          <w:lang w:eastAsia="ar-SA"/>
        </w:rPr>
        <w:t>7</w:t>
      </w:r>
      <w:r w:rsidRPr="006E6738">
        <w:rPr>
          <w:rFonts w:ascii="Times New Roman" w:eastAsiaTheme="majorEastAsia" w:hAnsi="Times New Roman"/>
          <w:iCs/>
          <w:color w:val="000000"/>
          <w:kern w:val="2"/>
          <w:sz w:val="24"/>
          <w:szCs w:val="24"/>
          <w:lang w:eastAsia="ar-SA"/>
        </w:rPr>
        <w:t xml:space="preserve">. </w:t>
      </w:r>
      <w:r w:rsidRPr="006E6738">
        <w:rPr>
          <w:rFonts w:ascii="Times New Roman" w:hAnsi="Times New Roman"/>
          <w:iCs/>
          <w:color w:val="000000"/>
          <w:sz w:val="24"/>
          <w:szCs w:val="24"/>
        </w:rPr>
        <w:t xml:space="preserve">Какие каналы обслуживание есть практически везде в Вашем населенном пункте, а каких не хватает? </w:t>
      </w:r>
      <w:r w:rsidRPr="006E6738">
        <w:rPr>
          <w:rFonts w:ascii="Times New Roman" w:eastAsiaTheme="majorEastAsia" w:hAnsi="Times New Roman"/>
          <w:iCs/>
          <w:color w:val="000000"/>
          <w:kern w:val="2"/>
          <w:sz w:val="24"/>
          <w:szCs w:val="24"/>
          <w:lang w:eastAsia="ar-SA"/>
        </w:rPr>
        <w:t xml:space="preserve">Оценка каналов обслуживания </w:t>
      </w:r>
      <w:r w:rsidRPr="006E6738">
        <w:rPr>
          <w:rFonts w:ascii="Times New Roman" w:hAnsi="Times New Roman"/>
          <w:iCs/>
          <w:color w:val="000000"/>
          <w:sz w:val="24"/>
          <w:szCs w:val="24"/>
        </w:rPr>
        <w:t>от 1 до 5 по критерию доступности, где 1 - практически НЕ доступно, а 5 - легко доступно</w:t>
      </w:r>
    </w:p>
    <w:tbl>
      <w:tblPr>
        <w:tblStyle w:val="-611110"/>
        <w:tblW w:w="0" w:type="auto"/>
        <w:jc w:val="center"/>
        <w:tblLook w:val="04A0" w:firstRow="1" w:lastRow="0" w:firstColumn="1" w:lastColumn="0" w:noHBand="0" w:noVBand="1"/>
      </w:tblPr>
      <w:tblGrid>
        <w:gridCol w:w="5991"/>
        <w:gridCol w:w="601"/>
        <w:gridCol w:w="601"/>
        <w:gridCol w:w="601"/>
        <w:gridCol w:w="601"/>
        <w:gridCol w:w="491"/>
        <w:gridCol w:w="491"/>
        <w:gridCol w:w="601"/>
        <w:gridCol w:w="601"/>
        <w:gridCol w:w="601"/>
        <w:gridCol w:w="601"/>
        <w:gridCol w:w="601"/>
        <w:gridCol w:w="601"/>
        <w:gridCol w:w="601"/>
        <w:gridCol w:w="601"/>
        <w:gridCol w:w="601"/>
      </w:tblGrid>
      <w:tr w:rsidR="006E6738" w:rsidRPr="006E6738" w14:paraId="224E085C" w14:textId="77777777" w:rsidTr="006E6738">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62DFB2" w14:textId="77777777" w:rsidR="006E6738" w:rsidRPr="006E6738" w:rsidRDefault="006E6738" w:rsidP="006E6738">
            <w:pPr>
              <w:suppressAutoHyphens/>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Канал обслуживания</w:t>
            </w:r>
          </w:p>
        </w:tc>
        <w:tc>
          <w:tcPr>
            <w:tcW w:w="0" w:type="auto"/>
            <w:gridSpan w:val="3"/>
            <w:shd w:val="clear" w:color="auto" w:fill="DBE5F1"/>
            <w:vAlign w:val="center"/>
          </w:tcPr>
          <w:p w14:paraId="592C9D95"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w:t>
            </w:r>
          </w:p>
        </w:tc>
        <w:tc>
          <w:tcPr>
            <w:tcW w:w="0" w:type="auto"/>
            <w:gridSpan w:val="3"/>
            <w:shd w:val="clear" w:color="auto" w:fill="auto"/>
            <w:vAlign w:val="center"/>
          </w:tcPr>
          <w:p w14:paraId="1FA648E1"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w:t>
            </w:r>
          </w:p>
        </w:tc>
        <w:tc>
          <w:tcPr>
            <w:tcW w:w="0" w:type="auto"/>
            <w:gridSpan w:val="3"/>
            <w:shd w:val="clear" w:color="auto" w:fill="DBE5F1"/>
            <w:vAlign w:val="center"/>
          </w:tcPr>
          <w:p w14:paraId="49469ADB"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w:t>
            </w:r>
          </w:p>
        </w:tc>
        <w:tc>
          <w:tcPr>
            <w:tcW w:w="0" w:type="auto"/>
            <w:gridSpan w:val="3"/>
            <w:vAlign w:val="center"/>
          </w:tcPr>
          <w:p w14:paraId="34AFA976"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w:t>
            </w:r>
          </w:p>
        </w:tc>
        <w:tc>
          <w:tcPr>
            <w:tcW w:w="0" w:type="auto"/>
            <w:gridSpan w:val="3"/>
            <w:shd w:val="clear" w:color="auto" w:fill="DBE5F1"/>
            <w:vAlign w:val="center"/>
          </w:tcPr>
          <w:p w14:paraId="5204EEE7"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w:t>
            </w:r>
          </w:p>
        </w:tc>
      </w:tr>
      <w:tr w:rsidR="006E6738" w:rsidRPr="006E6738" w14:paraId="4BEE07F5" w14:textId="77777777" w:rsidTr="00C30D15">
        <w:trPr>
          <w:cnfStyle w:val="100000000000" w:firstRow="1" w:lastRow="0" w:firstColumn="0" w:lastColumn="0" w:oddVBand="0" w:evenVBand="0" w:oddHBand="0" w:evenHBand="0" w:firstRowFirstColumn="0" w:firstRowLastColumn="0" w:lastRowFirstColumn="0" w:lastRowLastColumn="0"/>
          <w:cantSplit/>
          <w:trHeight w:val="839"/>
          <w:tblHeade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6A36F3D"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color w:val="000000"/>
                <w:sz w:val="20"/>
                <w:szCs w:val="20"/>
                <w:lang w:eastAsia="ru-RU"/>
              </w:rPr>
            </w:pPr>
          </w:p>
        </w:tc>
        <w:tc>
          <w:tcPr>
            <w:tcW w:w="0" w:type="auto"/>
            <w:textDirection w:val="btLr"/>
            <w:vAlign w:val="center"/>
          </w:tcPr>
          <w:p w14:paraId="66EF4B6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052BA860"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76E72012"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1BC6516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222D571A"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407337E4"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1F340F8E"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2B45796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234E39F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0B123CEE"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55B83088"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162AA27B"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7CA810B0"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56951F2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31D8241C"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r>
      <w:tr w:rsidR="006E6738" w:rsidRPr="006E6738" w14:paraId="063E1AD4" w14:textId="77777777" w:rsidTr="006E673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05B42E47"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Касса в отделении банка</w:t>
            </w:r>
          </w:p>
        </w:tc>
        <w:tc>
          <w:tcPr>
            <w:tcW w:w="0" w:type="auto"/>
            <w:vAlign w:val="center"/>
          </w:tcPr>
          <w:p w14:paraId="6C601F5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6,8</w:t>
            </w:r>
          </w:p>
        </w:tc>
        <w:tc>
          <w:tcPr>
            <w:tcW w:w="0" w:type="auto"/>
            <w:vAlign w:val="center"/>
          </w:tcPr>
          <w:p w14:paraId="3E9EA29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1,6</w:t>
            </w:r>
          </w:p>
        </w:tc>
        <w:tc>
          <w:tcPr>
            <w:tcW w:w="0" w:type="auto"/>
            <w:vAlign w:val="center"/>
          </w:tcPr>
          <w:p w14:paraId="66CF98C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6,4</w:t>
            </w:r>
          </w:p>
        </w:tc>
        <w:tc>
          <w:tcPr>
            <w:tcW w:w="0" w:type="auto"/>
            <w:vAlign w:val="center"/>
          </w:tcPr>
          <w:p w14:paraId="4524C6A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5,7</w:t>
            </w:r>
          </w:p>
        </w:tc>
        <w:tc>
          <w:tcPr>
            <w:tcW w:w="0" w:type="auto"/>
            <w:vAlign w:val="center"/>
          </w:tcPr>
          <w:p w14:paraId="2EE710D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2,6</w:t>
            </w:r>
          </w:p>
        </w:tc>
        <w:tc>
          <w:tcPr>
            <w:tcW w:w="0" w:type="auto"/>
            <w:vAlign w:val="center"/>
          </w:tcPr>
          <w:p w14:paraId="717E368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2,5</w:t>
            </w:r>
          </w:p>
        </w:tc>
        <w:tc>
          <w:tcPr>
            <w:tcW w:w="0" w:type="auto"/>
            <w:vAlign w:val="center"/>
          </w:tcPr>
          <w:p w14:paraId="11FF209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19,8</w:t>
            </w:r>
          </w:p>
        </w:tc>
        <w:tc>
          <w:tcPr>
            <w:tcW w:w="0" w:type="auto"/>
            <w:vAlign w:val="center"/>
          </w:tcPr>
          <w:p w14:paraId="03919C8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19,3</w:t>
            </w:r>
          </w:p>
        </w:tc>
        <w:tc>
          <w:tcPr>
            <w:tcW w:w="0" w:type="auto"/>
            <w:vAlign w:val="center"/>
          </w:tcPr>
          <w:p w14:paraId="042E4A2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18,6</w:t>
            </w:r>
          </w:p>
        </w:tc>
        <w:tc>
          <w:tcPr>
            <w:tcW w:w="0" w:type="auto"/>
            <w:vAlign w:val="center"/>
          </w:tcPr>
          <w:p w14:paraId="7EDE5CC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16,4</w:t>
            </w:r>
          </w:p>
        </w:tc>
        <w:tc>
          <w:tcPr>
            <w:tcW w:w="0" w:type="auto"/>
            <w:vAlign w:val="center"/>
          </w:tcPr>
          <w:p w14:paraId="33993B9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17,0</w:t>
            </w:r>
          </w:p>
        </w:tc>
        <w:tc>
          <w:tcPr>
            <w:tcW w:w="0" w:type="auto"/>
            <w:vAlign w:val="center"/>
          </w:tcPr>
          <w:p w14:paraId="1890FEA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16,2</w:t>
            </w:r>
          </w:p>
        </w:tc>
        <w:tc>
          <w:tcPr>
            <w:tcW w:w="0" w:type="auto"/>
            <w:vAlign w:val="center"/>
          </w:tcPr>
          <w:p w14:paraId="0D85455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51,3</w:t>
            </w:r>
          </w:p>
        </w:tc>
        <w:tc>
          <w:tcPr>
            <w:tcW w:w="0" w:type="auto"/>
            <w:vAlign w:val="center"/>
          </w:tcPr>
          <w:p w14:paraId="4CC23F8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59,5</w:t>
            </w:r>
          </w:p>
        </w:tc>
        <w:tc>
          <w:tcPr>
            <w:tcW w:w="0" w:type="auto"/>
            <w:vAlign w:val="center"/>
          </w:tcPr>
          <w:p w14:paraId="530BC98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56,3</w:t>
            </w:r>
          </w:p>
        </w:tc>
      </w:tr>
      <w:tr w:rsidR="006E6738" w:rsidRPr="006E6738" w14:paraId="0068A8E2" w14:textId="77777777" w:rsidTr="00C30D15">
        <w:trPr>
          <w:trHeight w:val="414"/>
          <w:jc w:val="center"/>
        </w:trPr>
        <w:tc>
          <w:tcPr>
            <w:cnfStyle w:val="001000000000" w:firstRow="0" w:lastRow="0" w:firstColumn="1" w:lastColumn="0" w:oddVBand="0" w:evenVBand="0" w:oddHBand="0" w:evenHBand="0" w:firstRowFirstColumn="0" w:firstRowLastColumn="0" w:lastRowFirstColumn="0" w:lastRowLastColumn="0"/>
            <w:tcW w:w="0" w:type="auto"/>
          </w:tcPr>
          <w:p w14:paraId="1797FD00"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 отделении банка </w:t>
            </w:r>
          </w:p>
        </w:tc>
        <w:tc>
          <w:tcPr>
            <w:tcW w:w="0" w:type="auto"/>
            <w:vAlign w:val="center"/>
          </w:tcPr>
          <w:p w14:paraId="3CD1B58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9,1</w:t>
            </w:r>
          </w:p>
        </w:tc>
        <w:tc>
          <w:tcPr>
            <w:tcW w:w="0" w:type="auto"/>
            <w:vAlign w:val="center"/>
          </w:tcPr>
          <w:p w14:paraId="542CDAC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2,0</w:t>
            </w:r>
          </w:p>
        </w:tc>
        <w:tc>
          <w:tcPr>
            <w:tcW w:w="0" w:type="auto"/>
            <w:vAlign w:val="center"/>
          </w:tcPr>
          <w:p w14:paraId="57D2A22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8,0</w:t>
            </w:r>
          </w:p>
        </w:tc>
        <w:tc>
          <w:tcPr>
            <w:tcW w:w="0" w:type="auto"/>
            <w:vAlign w:val="center"/>
          </w:tcPr>
          <w:p w14:paraId="46A33DB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7,7</w:t>
            </w:r>
          </w:p>
        </w:tc>
        <w:tc>
          <w:tcPr>
            <w:tcW w:w="0" w:type="auto"/>
            <w:vAlign w:val="center"/>
          </w:tcPr>
          <w:p w14:paraId="7F83218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6,4</w:t>
            </w:r>
          </w:p>
        </w:tc>
        <w:tc>
          <w:tcPr>
            <w:tcW w:w="0" w:type="auto"/>
            <w:vAlign w:val="center"/>
          </w:tcPr>
          <w:p w14:paraId="64AAB4B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6,8</w:t>
            </w:r>
          </w:p>
        </w:tc>
        <w:tc>
          <w:tcPr>
            <w:tcW w:w="0" w:type="auto"/>
            <w:vAlign w:val="center"/>
          </w:tcPr>
          <w:p w14:paraId="03E323C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12,6</w:t>
            </w:r>
          </w:p>
        </w:tc>
        <w:tc>
          <w:tcPr>
            <w:tcW w:w="0" w:type="auto"/>
            <w:vAlign w:val="center"/>
          </w:tcPr>
          <w:p w14:paraId="3BDF45BB"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20,7</w:t>
            </w:r>
          </w:p>
        </w:tc>
        <w:tc>
          <w:tcPr>
            <w:tcW w:w="0" w:type="auto"/>
            <w:vAlign w:val="center"/>
          </w:tcPr>
          <w:p w14:paraId="7F82ED9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20,1</w:t>
            </w:r>
          </w:p>
        </w:tc>
        <w:tc>
          <w:tcPr>
            <w:tcW w:w="0" w:type="auto"/>
            <w:vAlign w:val="center"/>
          </w:tcPr>
          <w:p w14:paraId="5CE2F30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18,6</w:t>
            </w:r>
          </w:p>
        </w:tc>
        <w:tc>
          <w:tcPr>
            <w:tcW w:w="0" w:type="auto"/>
            <w:vAlign w:val="center"/>
          </w:tcPr>
          <w:p w14:paraId="099266E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26,5</w:t>
            </w:r>
          </w:p>
        </w:tc>
        <w:tc>
          <w:tcPr>
            <w:tcW w:w="0" w:type="auto"/>
            <w:vAlign w:val="center"/>
          </w:tcPr>
          <w:p w14:paraId="508376F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16,7</w:t>
            </w:r>
          </w:p>
        </w:tc>
        <w:tc>
          <w:tcPr>
            <w:tcW w:w="0" w:type="auto"/>
            <w:vAlign w:val="center"/>
          </w:tcPr>
          <w:p w14:paraId="5E7734D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52,0</w:t>
            </w:r>
          </w:p>
        </w:tc>
        <w:tc>
          <w:tcPr>
            <w:tcW w:w="0" w:type="auto"/>
            <w:vAlign w:val="center"/>
          </w:tcPr>
          <w:p w14:paraId="1E334A3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44,4</w:t>
            </w:r>
          </w:p>
        </w:tc>
        <w:tc>
          <w:tcPr>
            <w:tcW w:w="0" w:type="auto"/>
            <w:vAlign w:val="center"/>
          </w:tcPr>
          <w:p w14:paraId="30B3E51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48,4</w:t>
            </w:r>
          </w:p>
        </w:tc>
      </w:tr>
      <w:tr w:rsidR="006E6738" w:rsidRPr="006E6738" w14:paraId="40F8A23A" w14:textId="77777777" w:rsidTr="006E673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4A238D70"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вне отделения банка </w:t>
            </w:r>
          </w:p>
        </w:tc>
        <w:tc>
          <w:tcPr>
            <w:tcW w:w="0" w:type="auto"/>
            <w:vAlign w:val="center"/>
          </w:tcPr>
          <w:p w14:paraId="50F5E96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12,1</w:t>
            </w:r>
          </w:p>
        </w:tc>
        <w:tc>
          <w:tcPr>
            <w:tcW w:w="0" w:type="auto"/>
            <w:vAlign w:val="center"/>
          </w:tcPr>
          <w:p w14:paraId="0507722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4,8</w:t>
            </w:r>
          </w:p>
        </w:tc>
        <w:tc>
          <w:tcPr>
            <w:tcW w:w="0" w:type="auto"/>
            <w:vAlign w:val="center"/>
          </w:tcPr>
          <w:p w14:paraId="09B401D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10,4</w:t>
            </w:r>
          </w:p>
        </w:tc>
        <w:tc>
          <w:tcPr>
            <w:tcW w:w="0" w:type="auto"/>
            <w:vAlign w:val="center"/>
          </w:tcPr>
          <w:p w14:paraId="59B65DC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11,9</w:t>
            </w:r>
          </w:p>
        </w:tc>
        <w:tc>
          <w:tcPr>
            <w:tcW w:w="0" w:type="auto"/>
            <w:vAlign w:val="center"/>
          </w:tcPr>
          <w:p w14:paraId="4437A31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6,6</w:t>
            </w:r>
          </w:p>
        </w:tc>
        <w:tc>
          <w:tcPr>
            <w:tcW w:w="0" w:type="auto"/>
            <w:vAlign w:val="center"/>
          </w:tcPr>
          <w:p w14:paraId="2579358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8,9</w:t>
            </w:r>
          </w:p>
        </w:tc>
        <w:tc>
          <w:tcPr>
            <w:tcW w:w="0" w:type="auto"/>
            <w:vAlign w:val="center"/>
          </w:tcPr>
          <w:p w14:paraId="3607330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14,0</w:t>
            </w:r>
          </w:p>
        </w:tc>
        <w:tc>
          <w:tcPr>
            <w:tcW w:w="0" w:type="auto"/>
            <w:vAlign w:val="center"/>
          </w:tcPr>
          <w:p w14:paraId="4D3DECE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21,8</w:t>
            </w:r>
          </w:p>
        </w:tc>
        <w:tc>
          <w:tcPr>
            <w:tcW w:w="0" w:type="auto"/>
            <w:vAlign w:val="center"/>
          </w:tcPr>
          <w:p w14:paraId="5BB67E2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23,1</w:t>
            </w:r>
          </w:p>
        </w:tc>
        <w:tc>
          <w:tcPr>
            <w:tcW w:w="0" w:type="auto"/>
            <w:vAlign w:val="center"/>
          </w:tcPr>
          <w:p w14:paraId="0312CAB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19,7</w:t>
            </w:r>
          </w:p>
        </w:tc>
        <w:tc>
          <w:tcPr>
            <w:tcW w:w="0" w:type="auto"/>
            <w:vAlign w:val="center"/>
          </w:tcPr>
          <w:p w14:paraId="02F827A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21,3</w:t>
            </w:r>
          </w:p>
        </w:tc>
        <w:tc>
          <w:tcPr>
            <w:tcW w:w="0" w:type="auto"/>
            <w:vAlign w:val="center"/>
          </w:tcPr>
          <w:p w14:paraId="0514E7B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21,6</w:t>
            </w:r>
          </w:p>
        </w:tc>
        <w:tc>
          <w:tcPr>
            <w:tcW w:w="0" w:type="auto"/>
            <w:vAlign w:val="center"/>
          </w:tcPr>
          <w:p w14:paraId="0E0B1A7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42,3</w:t>
            </w:r>
          </w:p>
        </w:tc>
        <w:tc>
          <w:tcPr>
            <w:tcW w:w="0" w:type="auto"/>
            <w:vAlign w:val="center"/>
          </w:tcPr>
          <w:p w14:paraId="5B04280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lang w:eastAsia="ru-RU"/>
              </w:rPr>
            </w:pPr>
            <w:r w:rsidRPr="006E6738">
              <w:rPr>
                <w:rFonts w:ascii="Times New Roman" w:eastAsia="Times New Roman" w:hAnsi="Times New Roman"/>
                <w:bCs/>
                <w:lang w:eastAsia="ru-RU"/>
              </w:rPr>
              <w:t>45,5</w:t>
            </w:r>
          </w:p>
        </w:tc>
        <w:tc>
          <w:tcPr>
            <w:tcW w:w="0" w:type="auto"/>
            <w:vAlign w:val="center"/>
          </w:tcPr>
          <w:p w14:paraId="497FA56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6E6738">
              <w:rPr>
                <w:rFonts w:ascii="Times New Roman" w:eastAsia="Times New Roman" w:hAnsi="Times New Roman"/>
                <w:b/>
                <w:bCs/>
                <w:color w:val="000000"/>
                <w:lang w:eastAsia="ru-RU"/>
              </w:rPr>
              <w:t>36,0</w:t>
            </w:r>
          </w:p>
        </w:tc>
      </w:tr>
      <w:tr w:rsidR="006E6738" w:rsidRPr="006E6738" w14:paraId="133A2856" w14:textId="77777777" w:rsidTr="00C30D15">
        <w:trPr>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1D746E0E"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РОS-терминал для безналичной оплаты с помощью банковской карты в организациях торговли (услуг) </w:t>
            </w:r>
          </w:p>
        </w:tc>
        <w:tc>
          <w:tcPr>
            <w:tcW w:w="0" w:type="auto"/>
            <w:vAlign w:val="center"/>
          </w:tcPr>
          <w:p w14:paraId="16AEC08B"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7,9</w:t>
            </w:r>
          </w:p>
        </w:tc>
        <w:tc>
          <w:tcPr>
            <w:tcW w:w="0" w:type="auto"/>
            <w:vAlign w:val="center"/>
          </w:tcPr>
          <w:p w14:paraId="491D437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12,0</w:t>
            </w:r>
          </w:p>
        </w:tc>
        <w:tc>
          <w:tcPr>
            <w:tcW w:w="0" w:type="auto"/>
            <w:vAlign w:val="center"/>
          </w:tcPr>
          <w:p w14:paraId="02B274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8,0</w:t>
            </w:r>
          </w:p>
        </w:tc>
        <w:tc>
          <w:tcPr>
            <w:tcW w:w="0" w:type="auto"/>
            <w:vAlign w:val="center"/>
          </w:tcPr>
          <w:p w14:paraId="133B12F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7,5</w:t>
            </w:r>
          </w:p>
        </w:tc>
        <w:tc>
          <w:tcPr>
            <w:tcW w:w="0" w:type="auto"/>
            <w:vAlign w:val="center"/>
          </w:tcPr>
          <w:p w14:paraId="5C525F4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6,9</w:t>
            </w:r>
          </w:p>
        </w:tc>
        <w:tc>
          <w:tcPr>
            <w:tcW w:w="0" w:type="auto"/>
            <w:vAlign w:val="center"/>
          </w:tcPr>
          <w:p w14:paraId="5F1EDCD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4,2</w:t>
            </w:r>
          </w:p>
        </w:tc>
        <w:tc>
          <w:tcPr>
            <w:tcW w:w="0" w:type="auto"/>
            <w:vAlign w:val="center"/>
          </w:tcPr>
          <w:p w14:paraId="3E0B3C6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10,0</w:t>
            </w:r>
          </w:p>
        </w:tc>
        <w:tc>
          <w:tcPr>
            <w:tcW w:w="0" w:type="auto"/>
            <w:vAlign w:val="center"/>
          </w:tcPr>
          <w:p w14:paraId="501A52B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16,6</w:t>
            </w:r>
          </w:p>
        </w:tc>
        <w:tc>
          <w:tcPr>
            <w:tcW w:w="0" w:type="auto"/>
            <w:vAlign w:val="center"/>
          </w:tcPr>
          <w:p w14:paraId="1CE492B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19,2</w:t>
            </w:r>
          </w:p>
        </w:tc>
        <w:tc>
          <w:tcPr>
            <w:tcW w:w="0" w:type="auto"/>
            <w:vAlign w:val="center"/>
          </w:tcPr>
          <w:p w14:paraId="07DC8A70"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27,0</w:t>
            </w:r>
          </w:p>
        </w:tc>
        <w:tc>
          <w:tcPr>
            <w:tcW w:w="0" w:type="auto"/>
            <w:vAlign w:val="center"/>
          </w:tcPr>
          <w:p w14:paraId="32B7A10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22,9</w:t>
            </w:r>
          </w:p>
        </w:tc>
        <w:tc>
          <w:tcPr>
            <w:tcW w:w="0" w:type="auto"/>
            <w:vAlign w:val="center"/>
          </w:tcPr>
          <w:p w14:paraId="49A8BE0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23,8</w:t>
            </w:r>
          </w:p>
        </w:tc>
        <w:tc>
          <w:tcPr>
            <w:tcW w:w="0" w:type="auto"/>
            <w:vAlign w:val="center"/>
          </w:tcPr>
          <w:p w14:paraId="698E75B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47,</w:t>
            </w:r>
            <w:r w:rsidRPr="006E6738">
              <w:rPr>
                <w:rFonts w:ascii="Times New Roman" w:eastAsia="Times New Roman" w:hAnsi="Times New Roman"/>
                <w:color w:val="000000"/>
                <w:lang w:val="en-US" w:eastAsia="ru-RU"/>
              </w:rPr>
              <w:t>6</w:t>
            </w:r>
          </w:p>
        </w:tc>
        <w:tc>
          <w:tcPr>
            <w:tcW w:w="0" w:type="auto"/>
            <w:vAlign w:val="center"/>
          </w:tcPr>
          <w:p w14:paraId="19460A2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41,6</w:t>
            </w:r>
          </w:p>
        </w:tc>
        <w:tc>
          <w:tcPr>
            <w:tcW w:w="0" w:type="auto"/>
            <w:vAlign w:val="center"/>
          </w:tcPr>
          <w:p w14:paraId="2EFF4D0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44,8</w:t>
            </w:r>
          </w:p>
        </w:tc>
      </w:tr>
      <w:tr w:rsidR="006E6738" w:rsidRPr="006E6738" w14:paraId="016222A3" w14:textId="77777777" w:rsidTr="006E673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392A2038"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Платежный терминал для приема </w:t>
            </w:r>
            <w:r w:rsidRPr="006E6738">
              <w:rPr>
                <w:rFonts w:ascii="Times New Roman" w:eastAsia="Times New Roman" w:hAnsi="Times New Roman"/>
                <w:b w:val="0"/>
                <w:color w:val="010101"/>
                <w:sz w:val="20"/>
                <w:szCs w:val="20"/>
                <w:lang w:eastAsia="ru-RU"/>
              </w:rPr>
              <w:t xml:space="preserve">наличных </w:t>
            </w:r>
            <w:r w:rsidRPr="006E6738">
              <w:rPr>
                <w:rFonts w:ascii="Times New Roman" w:eastAsia="Times New Roman" w:hAnsi="Times New Roman"/>
                <w:b w:val="0"/>
                <w:color w:val="000000"/>
                <w:sz w:val="20"/>
                <w:szCs w:val="20"/>
                <w:lang w:eastAsia="ru-RU"/>
              </w:rPr>
              <w:t xml:space="preserve">денежных средств с целью оплаты товаров (услуг) </w:t>
            </w:r>
          </w:p>
        </w:tc>
        <w:tc>
          <w:tcPr>
            <w:tcW w:w="0" w:type="auto"/>
            <w:vAlign w:val="center"/>
          </w:tcPr>
          <w:p w14:paraId="2022C7E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14,0</w:t>
            </w:r>
          </w:p>
        </w:tc>
        <w:tc>
          <w:tcPr>
            <w:tcW w:w="0" w:type="auto"/>
            <w:vAlign w:val="center"/>
          </w:tcPr>
          <w:p w14:paraId="715CC92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2,9</w:t>
            </w:r>
          </w:p>
        </w:tc>
        <w:tc>
          <w:tcPr>
            <w:tcW w:w="0" w:type="auto"/>
            <w:vAlign w:val="center"/>
          </w:tcPr>
          <w:p w14:paraId="0F9DD94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11,2</w:t>
            </w:r>
          </w:p>
        </w:tc>
        <w:tc>
          <w:tcPr>
            <w:tcW w:w="0" w:type="auto"/>
            <w:vAlign w:val="center"/>
          </w:tcPr>
          <w:p w14:paraId="35A43E4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13,0</w:t>
            </w:r>
          </w:p>
        </w:tc>
        <w:tc>
          <w:tcPr>
            <w:tcW w:w="0" w:type="auto"/>
            <w:vAlign w:val="center"/>
          </w:tcPr>
          <w:p w14:paraId="78F6BF7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9,8</w:t>
            </w:r>
          </w:p>
        </w:tc>
        <w:tc>
          <w:tcPr>
            <w:tcW w:w="0" w:type="auto"/>
            <w:vAlign w:val="center"/>
          </w:tcPr>
          <w:p w14:paraId="2D1C8B4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3,5</w:t>
            </w:r>
          </w:p>
        </w:tc>
        <w:tc>
          <w:tcPr>
            <w:tcW w:w="0" w:type="auto"/>
            <w:vAlign w:val="center"/>
          </w:tcPr>
          <w:p w14:paraId="3B18FD0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16,0</w:t>
            </w:r>
          </w:p>
        </w:tc>
        <w:tc>
          <w:tcPr>
            <w:tcW w:w="0" w:type="auto"/>
            <w:vAlign w:val="center"/>
          </w:tcPr>
          <w:p w14:paraId="48B029F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24,0</w:t>
            </w:r>
          </w:p>
        </w:tc>
        <w:tc>
          <w:tcPr>
            <w:tcW w:w="0" w:type="auto"/>
            <w:vAlign w:val="center"/>
          </w:tcPr>
          <w:p w14:paraId="2946F7E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29,8</w:t>
            </w:r>
          </w:p>
        </w:tc>
        <w:tc>
          <w:tcPr>
            <w:tcW w:w="0" w:type="auto"/>
            <w:vAlign w:val="center"/>
          </w:tcPr>
          <w:p w14:paraId="22A1D0A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17,3</w:t>
            </w:r>
          </w:p>
        </w:tc>
        <w:tc>
          <w:tcPr>
            <w:tcW w:w="0" w:type="auto"/>
            <w:vAlign w:val="center"/>
          </w:tcPr>
          <w:p w14:paraId="34CD9DA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15,7</w:t>
            </w:r>
          </w:p>
        </w:tc>
        <w:tc>
          <w:tcPr>
            <w:tcW w:w="0" w:type="auto"/>
            <w:vAlign w:val="center"/>
          </w:tcPr>
          <w:p w14:paraId="4F2628D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18,0</w:t>
            </w:r>
          </w:p>
        </w:tc>
        <w:tc>
          <w:tcPr>
            <w:tcW w:w="0" w:type="auto"/>
            <w:vAlign w:val="center"/>
          </w:tcPr>
          <w:p w14:paraId="05F8E49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39,7</w:t>
            </w:r>
          </w:p>
        </w:tc>
        <w:tc>
          <w:tcPr>
            <w:tcW w:w="0" w:type="auto"/>
            <w:vAlign w:val="center"/>
          </w:tcPr>
          <w:p w14:paraId="3867638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47,6</w:t>
            </w:r>
          </w:p>
        </w:tc>
        <w:tc>
          <w:tcPr>
            <w:tcW w:w="0" w:type="auto"/>
            <w:vAlign w:val="center"/>
          </w:tcPr>
          <w:p w14:paraId="7163167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37,5</w:t>
            </w:r>
          </w:p>
        </w:tc>
      </w:tr>
      <w:tr w:rsidR="006E6738" w:rsidRPr="006E6738" w14:paraId="504D0D7B" w14:textId="77777777" w:rsidTr="00C30D15">
        <w:trPr>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2CD7724D"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Отделение почтовой связи</w:t>
            </w:r>
          </w:p>
        </w:tc>
        <w:tc>
          <w:tcPr>
            <w:tcW w:w="0" w:type="auto"/>
            <w:vAlign w:val="center"/>
          </w:tcPr>
          <w:p w14:paraId="6048B87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12,7</w:t>
            </w:r>
          </w:p>
        </w:tc>
        <w:tc>
          <w:tcPr>
            <w:tcW w:w="0" w:type="auto"/>
            <w:vAlign w:val="center"/>
          </w:tcPr>
          <w:p w14:paraId="60D9469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1,7</w:t>
            </w:r>
          </w:p>
        </w:tc>
        <w:tc>
          <w:tcPr>
            <w:tcW w:w="0" w:type="auto"/>
            <w:vAlign w:val="center"/>
          </w:tcPr>
          <w:p w14:paraId="0A760E8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1,5</w:t>
            </w:r>
          </w:p>
        </w:tc>
        <w:tc>
          <w:tcPr>
            <w:tcW w:w="0" w:type="auto"/>
            <w:vAlign w:val="center"/>
          </w:tcPr>
          <w:p w14:paraId="6E186506"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6,3</w:t>
            </w:r>
          </w:p>
        </w:tc>
        <w:tc>
          <w:tcPr>
            <w:tcW w:w="0" w:type="auto"/>
            <w:vAlign w:val="center"/>
          </w:tcPr>
          <w:p w14:paraId="38E88D6B"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2,9</w:t>
            </w:r>
          </w:p>
        </w:tc>
        <w:tc>
          <w:tcPr>
            <w:tcW w:w="0" w:type="auto"/>
            <w:vAlign w:val="center"/>
          </w:tcPr>
          <w:p w14:paraId="4C860DA0"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3,4</w:t>
            </w:r>
          </w:p>
        </w:tc>
        <w:tc>
          <w:tcPr>
            <w:tcW w:w="0" w:type="auto"/>
            <w:vAlign w:val="center"/>
          </w:tcPr>
          <w:p w14:paraId="4DC57F1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11,0</w:t>
            </w:r>
          </w:p>
        </w:tc>
        <w:tc>
          <w:tcPr>
            <w:tcW w:w="0" w:type="auto"/>
            <w:vAlign w:val="center"/>
          </w:tcPr>
          <w:p w14:paraId="2CA9E95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14,5</w:t>
            </w:r>
          </w:p>
        </w:tc>
        <w:tc>
          <w:tcPr>
            <w:tcW w:w="0" w:type="auto"/>
            <w:vAlign w:val="center"/>
          </w:tcPr>
          <w:p w14:paraId="0D69100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15,5</w:t>
            </w:r>
          </w:p>
        </w:tc>
        <w:tc>
          <w:tcPr>
            <w:tcW w:w="0" w:type="auto"/>
            <w:vAlign w:val="center"/>
          </w:tcPr>
          <w:p w14:paraId="1298FEE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21,2</w:t>
            </w:r>
          </w:p>
        </w:tc>
        <w:tc>
          <w:tcPr>
            <w:tcW w:w="0" w:type="auto"/>
            <w:vAlign w:val="center"/>
          </w:tcPr>
          <w:p w14:paraId="12782217"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21,6</w:t>
            </w:r>
          </w:p>
        </w:tc>
        <w:tc>
          <w:tcPr>
            <w:tcW w:w="0" w:type="auto"/>
            <w:vAlign w:val="center"/>
          </w:tcPr>
          <w:p w14:paraId="25C07FF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23,9</w:t>
            </w:r>
          </w:p>
        </w:tc>
        <w:tc>
          <w:tcPr>
            <w:tcW w:w="0" w:type="auto"/>
            <w:vAlign w:val="center"/>
          </w:tcPr>
          <w:p w14:paraId="64FA9FC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48,8</w:t>
            </w:r>
          </w:p>
        </w:tc>
        <w:tc>
          <w:tcPr>
            <w:tcW w:w="0" w:type="auto"/>
            <w:vAlign w:val="center"/>
          </w:tcPr>
          <w:p w14:paraId="7DD0FF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59,3</w:t>
            </w:r>
          </w:p>
        </w:tc>
        <w:tc>
          <w:tcPr>
            <w:tcW w:w="0" w:type="auto"/>
            <w:vAlign w:val="center"/>
          </w:tcPr>
          <w:p w14:paraId="55F5C32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55,7</w:t>
            </w:r>
          </w:p>
        </w:tc>
      </w:tr>
    </w:tbl>
    <w:p w14:paraId="30F4A9AB" w14:textId="77777777" w:rsidR="005438E2" w:rsidRPr="006E6738" w:rsidRDefault="005438E2" w:rsidP="005438E2">
      <w:pPr>
        <w:suppressAutoHyphens/>
        <w:spacing w:after="0" w:line="240" w:lineRule="auto"/>
        <w:ind w:hanging="567"/>
        <w:rPr>
          <w:noProof/>
          <w:sz w:val="16"/>
          <w:szCs w:val="16"/>
          <w:highlight w:val="yellow"/>
        </w:rPr>
      </w:pPr>
    </w:p>
    <w:p w14:paraId="351DE435" w14:textId="3BDBE823" w:rsidR="005438E2" w:rsidRPr="006E6738" w:rsidRDefault="005438E2" w:rsidP="005438E2">
      <w:pPr>
        <w:suppressAutoHyphens/>
        <w:spacing w:after="0" w:line="240" w:lineRule="auto"/>
        <w:ind w:firstLine="709"/>
        <w:jc w:val="right"/>
        <w:rPr>
          <w:rFonts w:ascii="Times New Roman" w:eastAsiaTheme="majorEastAsia" w:hAnsi="Times New Roman"/>
          <w:iCs/>
          <w:color w:val="000000" w:themeColor="text1"/>
          <w:kern w:val="2"/>
          <w:sz w:val="24"/>
          <w:szCs w:val="24"/>
          <w:lang w:eastAsia="ar-SA"/>
        </w:rPr>
      </w:pPr>
      <w:r w:rsidRPr="006E6738">
        <w:rPr>
          <w:rFonts w:ascii="Times New Roman" w:eastAsiaTheme="majorEastAsia" w:hAnsi="Times New Roman"/>
          <w:iCs/>
          <w:color w:val="000000"/>
          <w:kern w:val="2"/>
          <w:sz w:val="24"/>
          <w:szCs w:val="24"/>
          <w:lang w:eastAsia="ar-SA"/>
        </w:rPr>
        <w:t>Таблица 1</w:t>
      </w:r>
      <w:r w:rsidR="006E6738" w:rsidRPr="006E6738">
        <w:rPr>
          <w:rFonts w:ascii="Times New Roman" w:eastAsiaTheme="majorEastAsia" w:hAnsi="Times New Roman"/>
          <w:iCs/>
          <w:color w:val="000000"/>
          <w:kern w:val="2"/>
          <w:sz w:val="24"/>
          <w:szCs w:val="24"/>
          <w:lang w:eastAsia="ar-SA"/>
        </w:rPr>
        <w:t>8</w:t>
      </w:r>
      <w:r w:rsidRPr="006E6738">
        <w:rPr>
          <w:rFonts w:ascii="Times New Roman" w:eastAsiaTheme="majorEastAsia" w:hAnsi="Times New Roman"/>
          <w:iCs/>
          <w:color w:val="000000"/>
          <w:kern w:val="2"/>
          <w:sz w:val="24"/>
          <w:szCs w:val="24"/>
          <w:lang w:eastAsia="ar-SA"/>
        </w:rPr>
        <w:t xml:space="preserve">. </w:t>
      </w:r>
      <w:r w:rsidRPr="006E6738">
        <w:rPr>
          <w:rFonts w:ascii="Times New Roman" w:hAnsi="Times New Roman"/>
          <w:iCs/>
          <w:color w:val="000000"/>
          <w:sz w:val="24"/>
          <w:szCs w:val="24"/>
        </w:rPr>
        <w:t xml:space="preserve">Какими каналами Вы можете воспользоваться быстро, не тратя много времени на доступ к ним или на ожидание, а для каких требуется время? </w:t>
      </w:r>
      <w:r w:rsidRPr="006E6738">
        <w:rPr>
          <w:rFonts w:ascii="Times New Roman" w:eastAsiaTheme="majorEastAsia" w:hAnsi="Times New Roman"/>
          <w:iCs/>
          <w:color w:val="000000"/>
          <w:kern w:val="2"/>
          <w:sz w:val="24"/>
          <w:szCs w:val="24"/>
          <w:lang w:eastAsia="ar-SA"/>
        </w:rPr>
        <w:t xml:space="preserve">Оценка каналов обслуживания </w:t>
      </w:r>
      <w:r w:rsidRPr="006E6738">
        <w:rPr>
          <w:rFonts w:ascii="Times New Roman" w:hAnsi="Times New Roman"/>
          <w:iCs/>
          <w:color w:val="000000"/>
          <w:sz w:val="24"/>
          <w:szCs w:val="24"/>
        </w:rPr>
        <w:t>от 1 до 5 по критерию</w:t>
      </w:r>
      <w:r w:rsidRPr="006E6738">
        <w:rPr>
          <w:rFonts w:ascii="Times New Roman" w:eastAsiaTheme="majorEastAsia" w:hAnsi="Times New Roman"/>
          <w:iCs/>
          <w:color w:val="000000"/>
          <w:kern w:val="2"/>
          <w:sz w:val="24"/>
          <w:szCs w:val="24"/>
          <w:lang w:eastAsia="ar-SA"/>
        </w:rPr>
        <w:t xml:space="preserve"> скорости получения доступа, </w:t>
      </w:r>
      <w:r w:rsidRPr="006E6738">
        <w:rPr>
          <w:rFonts w:ascii="Times New Roman" w:hAnsi="Times New Roman"/>
          <w:iCs/>
          <w:color w:val="000000"/>
          <w:sz w:val="24"/>
          <w:szCs w:val="24"/>
        </w:rPr>
        <w:t xml:space="preserve">где 1 - на доступ трачу много времени, а 5 - могу воспользоваться быстро </w:t>
      </w:r>
    </w:p>
    <w:tbl>
      <w:tblPr>
        <w:tblStyle w:val="-611111"/>
        <w:tblW w:w="0" w:type="auto"/>
        <w:tblInd w:w="-601" w:type="dxa"/>
        <w:tblLook w:val="04A0" w:firstRow="1" w:lastRow="0" w:firstColumn="1" w:lastColumn="0" w:noHBand="0" w:noVBand="1"/>
      </w:tblPr>
      <w:tblGrid>
        <w:gridCol w:w="4228"/>
        <w:gridCol w:w="752"/>
        <w:gridCol w:w="774"/>
        <w:gridCol w:w="728"/>
        <w:gridCol w:w="752"/>
        <w:gridCol w:w="770"/>
        <w:gridCol w:w="628"/>
        <w:gridCol w:w="746"/>
        <w:gridCol w:w="775"/>
        <w:gridCol w:w="728"/>
        <w:gridCol w:w="752"/>
        <w:gridCol w:w="773"/>
        <w:gridCol w:w="801"/>
        <w:gridCol w:w="728"/>
        <w:gridCol w:w="773"/>
        <w:gridCol w:w="679"/>
      </w:tblGrid>
      <w:tr w:rsidR="006E6738" w:rsidRPr="006E6738" w14:paraId="040C957B" w14:textId="77777777" w:rsidTr="006E6738">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4312" w:type="dxa"/>
            <w:vMerge w:val="restart"/>
          </w:tcPr>
          <w:p w14:paraId="7AF4901F" w14:textId="77777777" w:rsidR="006E6738" w:rsidRPr="006E6738" w:rsidRDefault="006E6738" w:rsidP="006E6738">
            <w:pPr>
              <w:suppressAutoHyphens/>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Канал обслуживания</w:t>
            </w:r>
          </w:p>
        </w:tc>
        <w:tc>
          <w:tcPr>
            <w:tcW w:w="2272" w:type="dxa"/>
            <w:gridSpan w:val="3"/>
            <w:shd w:val="clear" w:color="auto" w:fill="DBE5F1"/>
            <w:vAlign w:val="center"/>
          </w:tcPr>
          <w:p w14:paraId="1349F0AC"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w:t>
            </w:r>
          </w:p>
        </w:tc>
        <w:tc>
          <w:tcPr>
            <w:tcW w:w="2170" w:type="dxa"/>
            <w:gridSpan w:val="3"/>
            <w:shd w:val="clear" w:color="auto" w:fill="DBE5F1"/>
            <w:vAlign w:val="center"/>
          </w:tcPr>
          <w:p w14:paraId="16A2B042"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w:t>
            </w:r>
          </w:p>
        </w:tc>
        <w:tc>
          <w:tcPr>
            <w:tcW w:w="2266" w:type="dxa"/>
            <w:gridSpan w:val="3"/>
            <w:shd w:val="clear" w:color="auto" w:fill="DBE5F1"/>
            <w:vAlign w:val="center"/>
          </w:tcPr>
          <w:p w14:paraId="7A50892C" w14:textId="77777777" w:rsidR="006E6738" w:rsidRPr="006E6738" w:rsidRDefault="006E6738" w:rsidP="006E6738">
            <w:pPr>
              <w:spacing w:after="0" w:line="240" w:lineRule="auto"/>
              <w:ind w:right="1148" w:firstLine="60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w:t>
            </w:r>
          </w:p>
        </w:tc>
        <w:tc>
          <w:tcPr>
            <w:tcW w:w="2345" w:type="dxa"/>
            <w:gridSpan w:val="3"/>
            <w:shd w:val="clear" w:color="auto" w:fill="DBE5F1"/>
            <w:vAlign w:val="center"/>
          </w:tcPr>
          <w:p w14:paraId="7EAB5BD6" w14:textId="77777777" w:rsidR="006E6738" w:rsidRPr="006E6738" w:rsidRDefault="006E6738" w:rsidP="006E6738">
            <w:pPr>
              <w:spacing w:after="0" w:line="240" w:lineRule="auto"/>
              <w:ind w:right="114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w:t>
            </w:r>
          </w:p>
        </w:tc>
        <w:tc>
          <w:tcPr>
            <w:tcW w:w="2194" w:type="dxa"/>
            <w:gridSpan w:val="3"/>
            <w:shd w:val="clear" w:color="auto" w:fill="DBE5F1"/>
            <w:vAlign w:val="center"/>
          </w:tcPr>
          <w:p w14:paraId="0EEF0E84" w14:textId="77777777" w:rsidR="006E6738" w:rsidRPr="006E6738" w:rsidRDefault="006E6738" w:rsidP="006E6738">
            <w:pPr>
              <w:spacing w:after="0" w:line="240" w:lineRule="auto"/>
              <w:ind w:right="114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w:t>
            </w:r>
          </w:p>
        </w:tc>
      </w:tr>
      <w:tr w:rsidR="006E6738" w:rsidRPr="006E6738" w14:paraId="72D064B3" w14:textId="77777777" w:rsidTr="006E6738">
        <w:trPr>
          <w:cnfStyle w:val="100000000000" w:firstRow="1" w:lastRow="0" w:firstColumn="0" w:lastColumn="0" w:oddVBand="0" w:evenVBand="0" w:oddHBand="0" w:evenHBand="0" w:firstRowFirstColumn="0" w:firstRowLastColumn="0" w:lastRowFirstColumn="0" w:lastRowLastColumn="0"/>
          <w:cantSplit/>
          <w:trHeight w:val="683"/>
          <w:tblHeader/>
        </w:trPr>
        <w:tc>
          <w:tcPr>
            <w:cnfStyle w:val="001000000000" w:firstRow="0" w:lastRow="0" w:firstColumn="1" w:lastColumn="0" w:oddVBand="0" w:evenVBand="0" w:oddHBand="0" w:evenHBand="0" w:firstRowFirstColumn="0" w:firstRowLastColumn="0" w:lastRowFirstColumn="0" w:lastRowLastColumn="0"/>
            <w:tcW w:w="4312" w:type="dxa"/>
            <w:vMerge/>
          </w:tcPr>
          <w:p w14:paraId="71CF33A5"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color w:val="000000"/>
                <w:sz w:val="20"/>
                <w:szCs w:val="20"/>
                <w:lang w:eastAsia="ru-RU"/>
              </w:rPr>
            </w:pPr>
          </w:p>
        </w:tc>
        <w:tc>
          <w:tcPr>
            <w:tcW w:w="759" w:type="dxa"/>
            <w:textDirection w:val="btLr"/>
            <w:vAlign w:val="center"/>
          </w:tcPr>
          <w:p w14:paraId="34FD4856"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80" w:type="dxa"/>
            <w:textDirection w:val="btLr"/>
            <w:vAlign w:val="center"/>
          </w:tcPr>
          <w:p w14:paraId="73CCEDC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733" w:type="dxa"/>
            <w:textDirection w:val="btLr"/>
            <w:vAlign w:val="center"/>
          </w:tcPr>
          <w:p w14:paraId="17CA994D"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58" w:type="dxa"/>
            <w:textDirection w:val="btLr"/>
            <w:vAlign w:val="center"/>
          </w:tcPr>
          <w:p w14:paraId="5267E6D4"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79" w:type="dxa"/>
            <w:textDirection w:val="btLr"/>
            <w:vAlign w:val="center"/>
          </w:tcPr>
          <w:p w14:paraId="770F344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633" w:type="dxa"/>
            <w:textDirection w:val="btLr"/>
            <w:vAlign w:val="center"/>
          </w:tcPr>
          <w:p w14:paraId="1D55326E"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52" w:type="dxa"/>
            <w:textDirection w:val="btLr"/>
            <w:vAlign w:val="center"/>
          </w:tcPr>
          <w:p w14:paraId="687C6712"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81" w:type="dxa"/>
            <w:textDirection w:val="btLr"/>
            <w:vAlign w:val="center"/>
          </w:tcPr>
          <w:p w14:paraId="078B17D3"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733" w:type="dxa"/>
            <w:textDirection w:val="btLr"/>
            <w:vAlign w:val="center"/>
          </w:tcPr>
          <w:p w14:paraId="7E1DBDE9"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58" w:type="dxa"/>
            <w:textDirection w:val="btLr"/>
            <w:vAlign w:val="center"/>
          </w:tcPr>
          <w:p w14:paraId="560B7FB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79" w:type="dxa"/>
            <w:textDirection w:val="btLr"/>
            <w:vAlign w:val="center"/>
          </w:tcPr>
          <w:p w14:paraId="122E8072" w14:textId="77777777" w:rsidR="006E6738" w:rsidRPr="006E6738" w:rsidRDefault="006E6738" w:rsidP="006E6738">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808" w:type="dxa"/>
            <w:textDirection w:val="btLr"/>
            <w:vAlign w:val="center"/>
          </w:tcPr>
          <w:p w14:paraId="1D025268"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33" w:type="dxa"/>
            <w:textDirection w:val="btLr"/>
            <w:vAlign w:val="center"/>
          </w:tcPr>
          <w:p w14:paraId="7D203412" w14:textId="77777777" w:rsidR="006E6738" w:rsidRPr="006E6738" w:rsidRDefault="006E6738" w:rsidP="006E6738">
            <w:pPr>
              <w:suppressAutoHyphens/>
              <w:autoSpaceDE w:val="0"/>
              <w:autoSpaceDN w:val="0"/>
              <w:adjustRightInd w:val="0"/>
              <w:spacing w:after="0" w:line="240" w:lineRule="auto"/>
              <w:ind w:left="-420" w:right="113" w:firstLine="53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79" w:type="dxa"/>
            <w:textDirection w:val="btLr"/>
            <w:vAlign w:val="center"/>
          </w:tcPr>
          <w:p w14:paraId="577AA40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682" w:type="dxa"/>
            <w:textDirection w:val="btLr"/>
            <w:vAlign w:val="center"/>
          </w:tcPr>
          <w:p w14:paraId="16F291CF"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r>
      <w:tr w:rsidR="006E6738" w:rsidRPr="006E6738" w14:paraId="73F4806F" w14:textId="77777777" w:rsidTr="006E673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2" w:type="dxa"/>
          </w:tcPr>
          <w:p w14:paraId="3FB41133"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Касса в отделении банка</w:t>
            </w:r>
          </w:p>
        </w:tc>
        <w:tc>
          <w:tcPr>
            <w:tcW w:w="759" w:type="dxa"/>
            <w:vAlign w:val="center"/>
          </w:tcPr>
          <w:p w14:paraId="7A04BA3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13,0</w:t>
            </w:r>
          </w:p>
        </w:tc>
        <w:tc>
          <w:tcPr>
            <w:tcW w:w="780" w:type="dxa"/>
            <w:vAlign w:val="center"/>
          </w:tcPr>
          <w:p w14:paraId="22682D3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4,8</w:t>
            </w:r>
          </w:p>
        </w:tc>
        <w:tc>
          <w:tcPr>
            <w:tcW w:w="733" w:type="dxa"/>
            <w:vAlign w:val="center"/>
          </w:tcPr>
          <w:p w14:paraId="119B660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10,1</w:t>
            </w:r>
          </w:p>
        </w:tc>
        <w:tc>
          <w:tcPr>
            <w:tcW w:w="758" w:type="dxa"/>
            <w:vAlign w:val="center"/>
          </w:tcPr>
          <w:p w14:paraId="11A60C9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11,4</w:t>
            </w:r>
          </w:p>
        </w:tc>
        <w:tc>
          <w:tcPr>
            <w:tcW w:w="779" w:type="dxa"/>
            <w:vAlign w:val="center"/>
          </w:tcPr>
          <w:p w14:paraId="2A3D9B8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4,0</w:t>
            </w:r>
          </w:p>
        </w:tc>
        <w:tc>
          <w:tcPr>
            <w:tcW w:w="633" w:type="dxa"/>
            <w:vAlign w:val="center"/>
          </w:tcPr>
          <w:p w14:paraId="1883628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7,2</w:t>
            </w:r>
          </w:p>
        </w:tc>
        <w:tc>
          <w:tcPr>
            <w:tcW w:w="752" w:type="dxa"/>
            <w:vAlign w:val="center"/>
          </w:tcPr>
          <w:p w14:paraId="0366C30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16,9</w:t>
            </w:r>
          </w:p>
        </w:tc>
        <w:tc>
          <w:tcPr>
            <w:tcW w:w="781" w:type="dxa"/>
            <w:vAlign w:val="center"/>
          </w:tcPr>
          <w:p w14:paraId="1853FCE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27,5</w:t>
            </w:r>
          </w:p>
        </w:tc>
        <w:tc>
          <w:tcPr>
            <w:tcW w:w="733" w:type="dxa"/>
            <w:vAlign w:val="center"/>
          </w:tcPr>
          <w:p w14:paraId="6919968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23,0</w:t>
            </w:r>
          </w:p>
        </w:tc>
        <w:tc>
          <w:tcPr>
            <w:tcW w:w="758" w:type="dxa"/>
            <w:vAlign w:val="center"/>
          </w:tcPr>
          <w:p w14:paraId="15AFF7B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26,4</w:t>
            </w:r>
          </w:p>
        </w:tc>
        <w:tc>
          <w:tcPr>
            <w:tcW w:w="779" w:type="dxa"/>
            <w:vAlign w:val="center"/>
          </w:tcPr>
          <w:p w14:paraId="1ABEA59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21,0</w:t>
            </w:r>
          </w:p>
        </w:tc>
        <w:tc>
          <w:tcPr>
            <w:tcW w:w="808" w:type="dxa"/>
            <w:vAlign w:val="center"/>
          </w:tcPr>
          <w:p w14:paraId="1EE416C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20,3</w:t>
            </w:r>
          </w:p>
        </w:tc>
        <w:tc>
          <w:tcPr>
            <w:tcW w:w="733" w:type="dxa"/>
            <w:vAlign w:val="center"/>
          </w:tcPr>
          <w:p w14:paraId="2F49D61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32,3</w:t>
            </w:r>
          </w:p>
        </w:tc>
        <w:tc>
          <w:tcPr>
            <w:tcW w:w="779" w:type="dxa"/>
            <w:vAlign w:val="center"/>
          </w:tcPr>
          <w:p w14:paraId="3EA6DA0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42,7</w:t>
            </w:r>
          </w:p>
        </w:tc>
        <w:tc>
          <w:tcPr>
            <w:tcW w:w="682" w:type="dxa"/>
            <w:vAlign w:val="center"/>
          </w:tcPr>
          <w:p w14:paraId="2206A4F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39,4</w:t>
            </w:r>
          </w:p>
        </w:tc>
      </w:tr>
      <w:tr w:rsidR="006E6738" w:rsidRPr="006E6738" w14:paraId="21FC625D" w14:textId="77777777" w:rsidTr="006E6738">
        <w:trPr>
          <w:trHeight w:val="679"/>
        </w:trPr>
        <w:tc>
          <w:tcPr>
            <w:cnfStyle w:val="001000000000" w:firstRow="0" w:lastRow="0" w:firstColumn="1" w:lastColumn="0" w:oddVBand="0" w:evenVBand="0" w:oddHBand="0" w:evenHBand="0" w:firstRowFirstColumn="0" w:firstRowLastColumn="0" w:lastRowFirstColumn="0" w:lastRowLastColumn="0"/>
            <w:tcW w:w="4312" w:type="dxa"/>
          </w:tcPr>
          <w:p w14:paraId="05F00C34"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 отделении банка </w:t>
            </w:r>
          </w:p>
        </w:tc>
        <w:tc>
          <w:tcPr>
            <w:tcW w:w="759" w:type="dxa"/>
            <w:vAlign w:val="center"/>
          </w:tcPr>
          <w:p w14:paraId="6510CD5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7,2</w:t>
            </w:r>
          </w:p>
        </w:tc>
        <w:tc>
          <w:tcPr>
            <w:tcW w:w="780" w:type="dxa"/>
            <w:vAlign w:val="center"/>
          </w:tcPr>
          <w:p w14:paraId="50A1F05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2,4</w:t>
            </w:r>
          </w:p>
        </w:tc>
        <w:tc>
          <w:tcPr>
            <w:tcW w:w="733" w:type="dxa"/>
            <w:vAlign w:val="center"/>
          </w:tcPr>
          <w:p w14:paraId="6F8D6DB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9,2</w:t>
            </w:r>
          </w:p>
        </w:tc>
        <w:tc>
          <w:tcPr>
            <w:tcW w:w="758" w:type="dxa"/>
            <w:vAlign w:val="center"/>
          </w:tcPr>
          <w:p w14:paraId="1FB66C2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8,3</w:t>
            </w:r>
          </w:p>
        </w:tc>
        <w:tc>
          <w:tcPr>
            <w:tcW w:w="779" w:type="dxa"/>
            <w:vAlign w:val="center"/>
          </w:tcPr>
          <w:p w14:paraId="34600563" w14:textId="77777777" w:rsidR="006E6738" w:rsidRPr="006E6738" w:rsidRDefault="006E6738" w:rsidP="006E6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4,7</w:t>
            </w:r>
          </w:p>
        </w:tc>
        <w:tc>
          <w:tcPr>
            <w:tcW w:w="633" w:type="dxa"/>
            <w:vAlign w:val="center"/>
          </w:tcPr>
          <w:p w14:paraId="62BB6C0C" w14:textId="77777777" w:rsidR="006E6738" w:rsidRPr="006E6738" w:rsidRDefault="006E6738" w:rsidP="006E6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5,7</w:t>
            </w:r>
          </w:p>
        </w:tc>
        <w:tc>
          <w:tcPr>
            <w:tcW w:w="752" w:type="dxa"/>
            <w:vAlign w:val="center"/>
          </w:tcPr>
          <w:p w14:paraId="4B2CF455" w14:textId="77777777" w:rsidR="006E6738" w:rsidRPr="006E6738" w:rsidRDefault="006E6738" w:rsidP="006E6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15,1</w:t>
            </w:r>
          </w:p>
        </w:tc>
        <w:tc>
          <w:tcPr>
            <w:tcW w:w="781" w:type="dxa"/>
            <w:vAlign w:val="center"/>
          </w:tcPr>
          <w:p w14:paraId="16A630E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12,9</w:t>
            </w:r>
          </w:p>
        </w:tc>
        <w:tc>
          <w:tcPr>
            <w:tcW w:w="733" w:type="dxa"/>
            <w:vAlign w:val="center"/>
          </w:tcPr>
          <w:p w14:paraId="00AEE776"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14,0</w:t>
            </w:r>
          </w:p>
        </w:tc>
        <w:tc>
          <w:tcPr>
            <w:tcW w:w="758" w:type="dxa"/>
            <w:vAlign w:val="center"/>
          </w:tcPr>
          <w:p w14:paraId="50F24FA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26,8</w:t>
            </w:r>
          </w:p>
        </w:tc>
        <w:tc>
          <w:tcPr>
            <w:tcW w:w="779" w:type="dxa"/>
            <w:vAlign w:val="center"/>
          </w:tcPr>
          <w:p w14:paraId="7AE716A1" w14:textId="77777777" w:rsidR="006E6738" w:rsidRPr="006E6738" w:rsidRDefault="006E6738" w:rsidP="006E6738">
            <w:pPr>
              <w:tabs>
                <w:tab w:val="left" w:pos="4286"/>
              </w:tabs>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29,9</w:t>
            </w:r>
          </w:p>
        </w:tc>
        <w:tc>
          <w:tcPr>
            <w:tcW w:w="808" w:type="dxa"/>
            <w:vAlign w:val="center"/>
          </w:tcPr>
          <w:p w14:paraId="0E5C1D0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23,4</w:t>
            </w:r>
          </w:p>
        </w:tc>
        <w:tc>
          <w:tcPr>
            <w:tcW w:w="733" w:type="dxa"/>
            <w:vAlign w:val="center"/>
          </w:tcPr>
          <w:p w14:paraId="7ED300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42,6</w:t>
            </w:r>
          </w:p>
        </w:tc>
        <w:tc>
          <w:tcPr>
            <w:tcW w:w="779" w:type="dxa"/>
            <w:vAlign w:val="center"/>
          </w:tcPr>
          <w:p w14:paraId="7FD6191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50,1</w:t>
            </w:r>
          </w:p>
        </w:tc>
        <w:tc>
          <w:tcPr>
            <w:tcW w:w="682" w:type="dxa"/>
            <w:vAlign w:val="center"/>
          </w:tcPr>
          <w:p w14:paraId="538EA27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47,7</w:t>
            </w:r>
          </w:p>
        </w:tc>
      </w:tr>
      <w:tr w:rsidR="006E6738" w:rsidRPr="006E6738" w14:paraId="592F4520" w14:textId="77777777" w:rsidTr="006E6738">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12" w:type="dxa"/>
          </w:tcPr>
          <w:p w14:paraId="6A56522A"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вне отделения банка </w:t>
            </w:r>
          </w:p>
        </w:tc>
        <w:tc>
          <w:tcPr>
            <w:tcW w:w="759" w:type="dxa"/>
            <w:vAlign w:val="center"/>
          </w:tcPr>
          <w:p w14:paraId="0C9B00E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9,2</w:t>
            </w:r>
          </w:p>
        </w:tc>
        <w:tc>
          <w:tcPr>
            <w:tcW w:w="780" w:type="dxa"/>
            <w:vAlign w:val="center"/>
          </w:tcPr>
          <w:p w14:paraId="317F84F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4,5</w:t>
            </w:r>
          </w:p>
        </w:tc>
        <w:tc>
          <w:tcPr>
            <w:tcW w:w="733" w:type="dxa"/>
            <w:vAlign w:val="center"/>
          </w:tcPr>
          <w:p w14:paraId="041D2E7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11,8</w:t>
            </w:r>
          </w:p>
        </w:tc>
        <w:tc>
          <w:tcPr>
            <w:tcW w:w="758" w:type="dxa"/>
            <w:vAlign w:val="center"/>
          </w:tcPr>
          <w:p w14:paraId="6E8CFF5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13,3</w:t>
            </w:r>
          </w:p>
        </w:tc>
        <w:tc>
          <w:tcPr>
            <w:tcW w:w="779" w:type="dxa"/>
            <w:vAlign w:val="center"/>
          </w:tcPr>
          <w:p w14:paraId="322CCAE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5,3</w:t>
            </w:r>
          </w:p>
        </w:tc>
        <w:tc>
          <w:tcPr>
            <w:tcW w:w="633" w:type="dxa"/>
            <w:vAlign w:val="center"/>
          </w:tcPr>
          <w:p w14:paraId="7B71DEF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5,7</w:t>
            </w:r>
          </w:p>
        </w:tc>
        <w:tc>
          <w:tcPr>
            <w:tcW w:w="752" w:type="dxa"/>
            <w:vAlign w:val="center"/>
          </w:tcPr>
          <w:p w14:paraId="5A83365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14,2</w:t>
            </w:r>
          </w:p>
        </w:tc>
        <w:tc>
          <w:tcPr>
            <w:tcW w:w="781" w:type="dxa"/>
            <w:vAlign w:val="center"/>
          </w:tcPr>
          <w:p w14:paraId="76C7AF0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14,0</w:t>
            </w:r>
          </w:p>
        </w:tc>
        <w:tc>
          <w:tcPr>
            <w:tcW w:w="733" w:type="dxa"/>
            <w:vAlign w:val="center"/>
          </w:tcPr>
          <w:p w14:paraId="65932F3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16,1</w:t>
            </w:r>
          </w:p>
        </w:tc>
        <w:tc>
          <w:tcPr>
            <w:tcW w:w="758" w:type="dxa"/>
            <w:vAlign w:val="center"/>
          </w:tcPr>
          <w:p w14:paraId="5A87DC8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23,2</w:t>
            </w:r>
          </w:p>
        </w:tc>
        <w:tc>
          <w:tcPr>
            <w:tcW w:w="779" w:type="dxa"/>
            <w:vAlign w:val="center"/>
          </w:tcPr>
          <w:p w14:paraId="2924D93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34,6</w:t>
            </w:r>
          </w:p>
        </w:tc>
        <w:tc>
          <w:tcPr>
            <w:tcW w:w="808" w:type="dxa"/>
            <w:vAlign w:val="center"/>
          </w:tcPr>
          <w:p w14:paraId="05AD5A6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25,3</w:t>
            </w:r>
          </w:p>
        </w:tc>
        <w:tc>
          <w:tcPr>
            <w:tcW w:w="733" w:type="dxa"/>
            <w:vAlign w:val="center"/>
          </w:tcPr>
          <w:p w14:paraId="667242A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40,1</w:t>
            </w:r>
          </w:p>
        </w:tc>
        <w:tc>
          <w:tcPr>
            <w:tcW w:w="779" w:type="dxa"/>
            <w:vAlign w:val="center"/>
          </w:tcPr>
          <w:p w14:paraId="4874496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41,6</w:t>
            </w:r>
          </w:p>
        </w:tc>
        <w:tc>
          <w:tcPr>
            <w:tcW w:w="682" w:type="dxa"/>
            <w:vAlign w:val="center"/>
          </w:tcPr>
          <w:p w14:paraId="3030BF7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41,1</w:t>
            </w:r>
          </w:p>
        </w:tc>
      </w:tr>
      <w:tr w:rsidR="006E6738" w:rsidRPr="006E6738" w14:paraId="09B351D0" w14:textId="77777777" w:rsidTr="006E6738">
        <w:trPr>
          <w:trHeight w:val="557"/>
        </w:trPr>
        <w:tc>
          <w:tcPr>
            <w:cnfStyle w:val="001000000000" w:firstRow="0" w:lastRow="0" w:firstColumn="1" w:lastColumn="0" w:oddVBand="0" w:evenVBand="0" w:oddHBand="0" w:evenHBand="0" w:firstRowFirstColumn="0" w:firstRowLastColumn="0" w:lastRowFirstColumn="0" w:lastRowLastColumn="0"/>
            <w:tcW w:w="4312" w:type="dxa"/>
          </w:tcPr>
          <w:p w14:paraId="057BBC3D"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РОS-терминал для безналичной оплаты с помощью банковской карты в организациях торговли (услуг) </w:t>
            </w:r>
          </w:p>
        </w:tc>
        <w:tc>
          <w:tcPr>
            <w:tcW w:w="759" w:type="dxa"/>
            <w:vAlign w:val="center"/>
          </w:tcPr>
          <w:p w14:paraId="76F11AF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6,8</w:t>
            </w:r>
          </w:p>
        </w:tc>
        <w:tc>
          <w:tcPr>
            <w:tcW w:w="780" w:type="dxa"/>
            <w:vAlign w:val="center"/>
          </w:tcPr>
          <w:p w14:paraId="1AA384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10,2</w:t>
            </w:r>
          </w:p>
        </w:tc>
        <w:tc>
          <w:tcPr>
            <w:tcW w:w="733" w:type="dxa"/>
            <w:vAlign w:val="center"/>
          </w:tcPr>
          <w:p w14:paraId="0E2DE3B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8,5</w:t>
            </w:r>
          </w:p>
        </w:tc>
        <w:tc>
          <w:tcPr>
            <w:tcW w:w="758" w:type="dxa"/>
            <w:vAlign w:val="center"/>
          </w:tcPr>
          <w:p w14:paraId="1184AE0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6,4</w:t>
            </w:r>
          </w:p>
        </w:tc>
        <w:tc>
          <w:tcPr>
            <w:tcW w:w="779" w:type="dxa"/>
            <w:vAlign w:val="center"/>
          </w:tcPr>
          <w:p w14:paraId="2A1438C0"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7,8</w:t>
            </w:r>
          </w:p>
        </w:tc>
        <w:tc>
          <w:tcPr>
            <w:tcW w:w="633" w:type="dxa"/>
            <w:vAlign w:val="center"/>
          </w:tcPr>
          <w:p w14:paraId="64D1F62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6,2</w:t>
            </w:r>
          </w:p>
        </w:tc>
        <w:tc>
          <w:tcPr>
            <w:tcW w:w="752" w:type="dxa"/>
            <w:vAlign w:val="center"/>
          </w:tcPr>
          <w:p w14:paraId="65DD8FF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16,4</w:t>
            </w:r>
          </w:p>
        </w:tc>
        <w:tc>
          <w:tcPr>
            <w:tcW w:w="781" w:type="dxa"/>
            <w:vAlign w:val="center"/>
          </w:tcPr>
          <w:p w14:paraId="7FE9918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13,3</w:t>
            </w:r>
          </w:p>
        </w:tc>
        <w:tc>
          <w:tcPr>
            <w:tcW w:w="733" w:type="dxa"/>
            <w:vAlign w:val="center"/>
          </w:tcPr>
          <w:p w14:paraId="3E8015B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17,5</w:t>
            </w:r>
          </w:p>
        </w:tc>
        <w:tc>
          <w:tcPr>
            <w:tcW w:w="758" w:type="dxa"/>
            <w:vAlign w:val="center"/>
          </w:tcPr>
          <w:p w14:paraId="52CD360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20,4</w:t>
            </w:r>
          </w:p>
        </w:tc>
        <w:tc>
          <w:tcPr>
            <w:tcW w:w="779" w:type="dxa"/>
            <w:vAlign w:val="center"/>
          </w:tcPr>
          <w:p w14:paraId="259EF87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28,0</w:t>
            </w:r>
          </w:p>
        </w:tc>
        <w:tc>
          <w:tcPr>
            <w:tcW w:w="808" w:type="dxa"/>
            <w:vAlign w:val="center"/>
          </w:tcPr>
          <w:p w14:paraId="5EAE0CF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22,2</w:t>
            </w:r>
          </w:p>
        </w:tc>
        <w:tc>
          <w:tcPr>
            <w:tcW w:w="733" w:type="dxa"/>
            <w:vAlign w:val="center"/>
          </w:tcPr>
          <w:p w14:paraId="5633907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50,</w:t>
            </w:r>
            <w:r w:rsidRPr="006E6738">
              <w:rPr>
                <w:rFonts w:ascii="Times New Roman" w:eastAsia="Times New Roman" w:hAnsi="Times New Roman"/>
                <w:color w:val="000000"/>
                <w:sz w:val="20"/>
                <w:szCs w:val="20"/>
                <w:lang w:val="en-US" w:eastAsia="ru-RU"/>
              </w:rPr>
              <w:t>0</w:t>
            </w:r>
          </w:p>
        </w:tc>
        <w:tc>
          <w:tcPr>
            <w:tcW w:w="779" w:type="dxa"/>
            <w:vAlign w:val="center"/>
          </w:tcPr>
          <w:p w14:paraId="1339AB9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40,7</w:t>
            </w:r>
          </w:p>
        </w:tc>
        <w:tc>
          <w:tcPr>
            <w:tcW w:w="682" w:type="dxa"/>
            <w:vAlign w:val="center"/>
          </w:tcPr>
          <w:p w14:paraId="2678F74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45,6</w:t>
            </w:r>
          </w:p>
        </w:tc>
      </w:tr>
      <w:tr w:rsidR="006E6738" w:rsidRPr="006E6738" w14:paraId="7AA7933A" w14:textId="77777777" w:rsidTr="006E6738">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4312" w:type="dxa"/>
          </w:tcPr>
          <w:p w14:paraId="3F564512"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Платежный терминал для приема </w:t>
            </w:r>
            <w:r w:rsidRPr="006E6738">
              <w:rPr>
                <w:rFonts w:ascii="Times New Roman" w:eastAsia="Times New Roman" w:hAnsi="Times New Roman"/>
                <w:b w:val="0"/>
                <w:color w:val="010101"/>
                <w:sz w:val="20"/>
                <w:szCs w:val="20"/>
                <w:lang w:eastAsia="ru-RU"/>
              </w:rPr>
              <w:t xml:space="preserve">наличных </w:t>
            </w:r>
            <w:r w:rsidRPr="006E6738">
              <w:rPr>
                <w:rFonts w:ascii="Times New Roman" w:eastAsia="Times New Roman" w:hAnsi="Times New Roman"/>
                <w:b w:val="0"/>
                <w:color w:val="000000"/>
                <w:sz w:val="20"/>
                <w:szCs w:val="20"/>
                <w:lang w:eastAsia="ru-RU"/>
              </w:rPr>
              <w:t xml:space="preserve">денежных средств с целью оплаты товаров (услуг) </w:t>
            </w:r>
          </w:p>
        </w:tc>
        <w:tc>
          <w:tcPr>
            <w:tcW w:w="759" w:type="dxa"/>
            <w:vAlign w:val="center"/>
          </w:tcPr>
          <w:p w14:paraId="6BA4995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7,5</w:t>
            </w:r>
          </w:p>
        </w:tc>
        <w:tc>
          <w:tcPr>
            <w:tcW w:w="780" w:type="dxa"/>
            <w:vAlign w:val="center"/>
          </w:tcPr>
          <w:p w14:paraId="249B2AE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3,8</w:t>
            </w:r>
          </w:p>
        </w:tc>
        <w:tc>
          <w:tcPr>
            <w:tcW w:w="733" w:type="dxa"/>
            <w:vAlign w:val="center"/>
          </w:tcPr>
          <w:p w14:paraId="6FC964F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10,3</w:t>
            </w:r>
          </w:p>
        </w:tc>
        <w:tc>
          <w:tcPr>
            <w:tcW w:w="758" w:type="dxa"/>
            <w:vAlign w:val="center"/>
          </w:tcPr>
          <w:p w14:paraId="1C322B8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5,6</w:t>
            </w:r>
          </w:p>
        </w:tc>
        <w:tc>
          <w:tcPr>
            <w:tcW w:w="779" w:type="dxa"/>
            <w:vAlign w:val="center"/>
          </w:tcPr>
          <w:p w14:paraId="4BBD641D"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9,4</w:t>
            </w:r>
          </w:p>
        </w:tc>
        <w:tc>
          <w:tcPr>
            <w:tcW w:w="633" w:type="dxa"/>
            <w:vAlign w:val="center"/>
          </w:tcPr>
          <w:p w14:paraId="3BB6869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7,7</w:t>
            </w:r>
          </w:p>
        </w:tc>
        <w:tc>
          <w:tcPr>
            <w:tcW w:w="752" w:type="dxa"/>
            <w:vAlign w:val="center"/>
          </w:tcPr>
          <w:p w14:paraId="6456822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18,3</w:t>
            </w:r>
          </w:p>
        </w:tc>
        <w:tc>
          <w:tcPr>
            <w:tcW w:w="781" w:type="dxa"/>
            <w:vAlign w:val="center"/>
          </w:tcPr>
          <w:p w14:paraId="65CC2BE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13,1</w:t>
            </w:r>
          </w:p>
        </w:tc>
        <w:tc>
          <w:tcPr>
            <w:tcW w:w="733" w:type="dxa"/>
            <w:vAlign w:val="center"/>
          </w:tcPr>
          <w:p w14:paraId="64BDCC1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15,2</w:t>
            </w:r>
          </w:p>
        </w:tc>
        <w:tc>
          <w:tcPr>
            <w:tcW w:w="758" w:type="dxa"/>
            <w:vAlign w:val="center"/>
          </w:tcPr>
          <w:p w14:paraId="604B292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23,1</w:t>
            </w:r>
          </w:p>
        </w:tc>
        <w:tc>
          <w:tcPr>
            <w:tcW w:w="779" w:type="dxa"/>
            <w:vAlign w:val="center"/>
          </w:tcPr>
          <w:p w14:paraId="3E77A49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35,3</w:t>
            </w:r>
          </w:p>
        </w:tc>
        <w:tc>
          <w:tcPr>
            <w:tcW w:w="808" w:type="dxa"/>
            <w:vAlign w:val="center"/>
          </w:tcPr>
          <w:p w14:paraId="0EF2681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24,9</w:t>
            </w:r>
          </w:p>
        </w:tc>
        <w:tc>
          <w:tcPr>
            <w:tcW w:w="733" w:type="dxa"/>
            <w:vAlign w:val="center"/>
          </w:tcPr>
          <w:p w14:paraId="048FDA0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45,5</w:t>
            </w:r>
          </w:p>
        </w:tc>
        <w:tc>
          <w:tcPr>
            <w:tcW w:w="779" w:type="dxa"/>
            <w:vAlign w:val="center"/>
          </w:tcPr>
          <w:p w14:paraId="1DACF83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38,4</w:t>
            </w:r>
          </w:p>
        </w:tc>
        <w:tc>
          <w:tcPr>
            <w:tcW w:w="682" w:type="dxa"/>
            <w:vAlign w:val="center"/>
          </w:tcPr>
          <w:p w14:paraId="0FBA56F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41,9</w:t>
            </w:r>
          </w:p>
        </w:tc>
      </w:tr>
      <w:tr w:rsidR="006E6738" w:rsidRPr="006E6738" w14:paraId="69875ABA" w14:textId="77777777" w:rsidTr="00C30D15">
        <w:trPr>
          <w:trHeight w:val="265"/>
        </w:trPr>
        <w:tc>
          <w:tcPr>
            <w:cnfStyle w:val="001000000000" w:firstRow="0" w:lastRow="0" w:firstColumn="1" w:lastColumn="0" w:oddVBand="0" w:evenVBand="0" w:oddHBand="0" w:evenHBand="0" w:firstRowFirstColumn="0" w:firstRowLastColumn="0" w:lastRowFirstColumn="0" w:lastRowLastColumn="0"/>
            <w:tcW w:w="4312" w:type="dxa"/>
          </w:tcPr>
          <w:p w14:paraId="09C8132E"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Отделение почтовой связи</w:t>
            </w:r>
          </w:p>
        </w:tc>
        <w:tc>
          <w:tcPr>
            <w:tcW w:w="759" w:type="dxa"/>
            <w:vAlign w:val="center"/>
          </w:tcPr>
          <w:p w14:paraId="5B948FF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10,2</w:t>
            </w:r>
          </w:p>
        </w:tc>
        <w:tc>
          <w:tcPr>
            <w:tcW w:w="780" w:type="dxa"/>
            <w:vAlign w:val="center"/>
          </w:tcPr>
          <w:p w14:paraId="6D64092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10,6</w:t>
            </w:r>
          </w:p>
        </w:tc>
        <w:tc>
          <w:tcPr>
            <w:tcW w:w="733" w:type="dxa"/>
            <w:vAlign w:val="center"/>
          </w:tcPr>
          <w:p w14:paraId="31BF811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5,2</w:t>
            </w:r>
          </w:p>
        </w:tc>
        <w:tc>
          <w:tcPr>
            <w:tcW w:w="758" w:type="dxa"/>
            <w:vAlign w:val="center"/>
          </w:tcPr>
          <w:p w14:paraId="1AC7650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9,0</w:t>
            </w:r>
          </w:p>
        </w:tc>
        <w:tc>
          <w:tcPr>
            <w:tcW w:w="779" w:type="dxa"/>
            <w:vAlign w:val="center"/>
          </w:tcPr>
          <w:p w14:paraId="6E7BC76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7,8</w:t>
            </w:r>
          </w:p>
        </w:tc>
        <w:tc>
          <w:tcPr>
            <w:tcW w:w="633" w:type="dxa"/>
            <w:vAlign w:val="center"/>
          </w:tcPr>
          <w:p w14:paraId="1D9DE96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7,9</w:t>
            </w:r>
          </w:p>
        </w:tc>
        <w:tc>
          <w:tcPr>
            <w:tcW w:w="752" w:type="dxa"/>
            <w:vAlign w:val="center"/>
          </w:tcPr>
          <w:p w14:paraId="4E0EE6C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18,5</w:t>
            </w:r>
          </w:p>
        </w:tc>
        <w:tc>
          <w:tcPr>
            <w:tcW w:w="781" w:type="dxa"/>
            <w:vAlign w:val="center"/>
          </w:tcPr>
          <w:p w14:paraId="2CB9725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20,7</w:t>
            </w:r>
          </w:p>
        </w:tc>
        <w:tc>
          <w:tcPr>
            <w:tcW w:w="733" w:type="dxa"/>
            <w:vAlign w:val="center"/>
          </w:tcPr>
          <w:p w14:paraId="6165011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20,1</w:t>
            </w:r>
          </w:p>
        </w:tc>
        <w:tc>
          <w:tcPr>
            <w:tcW w:w="758" w:type="dxa"/>
            <w:vAlign w:val="center"/>
          </w:tcPr>
          <w:p w14:paraId="7AE8E9F6"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25,1</w:t>
            </w:r>
          </w:p>
        </w:tc>
        <w:tc>
          <w:tcPr>
            <w:tcW w:w="779" w:type="dxa"/>
            <w:vAlign w:val="center"/>
          </w:tcPr>
          <w:p w14:paraId="54646B3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31,7</w:t>
            </w:r>
          </w:p>
        </w:tc>
        <w:tc>
          <w:tcPr>
            <w:tcW w:w="808" w:type="dxa"/>
            <w:vAlign w:val="center"/>
          </w:tcPr>
          <w:p w14:paraId="2B71152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24,8</w:t>
            </w:r>
          </w:p>
        </w:tc>
        <w:tc>
          <w:tcPr>
            <w:tcW w:w="733" w:type="dxa"/>
            <w:vAlign w:val="center"/>
          </w:tcPr>
          <w:p w14:paraId="2C44AD7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37,2</w:t>
            </w:r>
          </w:p>
        </w:tc>
        <w:tc>
          <w:tcPr>
            <w:tcW w:w="779" w:type="dxa"/>
            <w:vAlign w:val="center"/>
          </w:tcPr>
          <w:p w14:paraId="61C0831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29,2</w:t>
            </w:r>
          </w:p>
        </w:tc>
        <w:tc>
          <w:tcPr>
            <w:tcW w:w="682" w:type="dxa"/>
            <w:vAlign w:val="center"/>
          </w:tcPr>
          <w:p w14:paraId="31717AF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42,0</w:t>
            </w:r>
          </w:p>
        </w:tc>
      </w:tr>
    </w:tbl>
    <w:p w14:paraId="64400E4F" w14:textId="0871E5C9" w:rsidR="005438E2" w:rsidRPr="00E01A47" w:rsidRDefault="005438E2" w:rsidP="006E6738">
      <w:pPr>
        <w:suppressAutoHyphens/>
        <w:spacing w:after="0" w:line="240" w:lineRule="auto"/>
        <w:rPr>
          <w:rFonts w:ascii="Times New Roman" w:eastAsia="Times New Roman" w:hAnsi="Times New Roman"/>
          <w:iCs/>
          <w:sz w:val="28"/>
          <w:szCs w:val="28"/>
          <w:highlight w:val="yellow"/>
          <w:lang w:eastAsia="ru-RU"/>
        </w:rPr>
      </w:pPr>
    </w:p>
    <w:p w14:paraId="6A65CDA1" w14:textId="77777777" w:rsidR="005438E2" w:rsidRPr="00E01A47"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sectPr w:rsidR="005438E2" w:rsidRPr="00E01A47" w:rsidSect="005438E2">
          <w:pgSz w:w="16838" w:h="11906" w:orient="landscape"/>
          <w:pgMar w:top="1134" w:right="1134" w:bottom="851" w:left="1134" w:header="709" w:footer="720" w:gutter="0"/>
          <w:cols w:space="720"/>
          <w:docGrid w:linePitch="360" w:charSpace="36864"/>
        </w:sectPr>
      </w:pPr>
    </w:p>
    <w:p w14:paraId="6152BA76" w14:textId="2EB56F30" w:rsidR="00ED54BC" w:rsidRPr="006B2BE4" w:rsidRDefault="00ED54BC" w:rsidP="00ED54BC">
      <w:pPr>
        <w:suppressAutoHyphens/>
        <w:spacing w:after="0" w:line="240" w:lineRule="auto"/>
        <w:ind w:firstLine="709"/>
        <w:rPr>
          <w:rFonts w:ascii="Times New Roman" w:hAnsi="Times New Roman"/>
          <w:b/>
          <w:color w:val="000000"/>
          <w:sz w:val="28"/>
          <w:szCs w:val="28"/>
        </w:rPr>
      </w:pPr>
      <w:r w:rsidRPr="006B2BE4">
        <w:rPr>
          <w:rFonts w:ascii="Times New Roman" w:hAnsi="Times New Roman"/>
          <w:b/>
          <w:color w:val="000000"/>
          <w:sz w:val="28"/>
          <w:szCs w:val="28"/>
        </w:rPr>
        <w:lastRenderedPageBreak/>
        <w:t>Вывод</w:t>
      </w:r>
    </w:p>
    <w:p w14:paraId="017744CE" w14:textId="77777777" w:rsidR="006B2BE4" w:rsidRPr="00E01A47" w:rsidRDefault="006B2BE4" w:rsidP="00ED54BC">
      <w:pPr>
        <w:suppressAutoHyphens/>
        <w:spacing w:after="0" w:line="240" w:lineRule="auto"/>
        <w:ind w:firstLine="709"/>
        <w:rPr>
          <w:rFonts w:ascii="Times New Roman" w:hAnsi="Times New Roman"/>
          <w:b/>
          <w:color w:val="000000"/>
          <w:sz w:val="28"/>
          <w:szCs w:val="28"/>
          <w:highlight w:val="yellow"/>
        </w:rPr>
      </w:pPr>
    </w:p>
    <w:p w14:paraId="413BB7D9" w14:textId="0308B8E7" w:rsidR="00ED54BC" w:rsidRPr="00E01A47" w:rsidRDefault="006B2BE4" w:rsidP="00ED54BC">
      <w:pPr>
        <w:suppressAutoHyphens/>
        <w:spacing w:after="0" w:line="240" w:lineRule="auto"/>
        <w:ind w:firstLine="709"/>
        <w:jc w:val="both"/>
        <w:rPr>
          <w:rFonts w:ascii="Times New Roman" w:hAnsi="Times New Roman"/>
          <w:bCs/>
          <w:sz w:val="28"/>
          <w:szCs w:val="28"/>
          <w:highlight w:val="yellow"/>
        </w:rPr>
      </w:pPr>
      <w:r w:rsidRPr="006B2BE4">
        <w:rPr>
          <w:rFonts w:ascii="Times New Roman" w:eastAsia="Times New Roman" w:hAnsi="Times New Roman"/>
          <w:sz w:val="28"/>
          <w:szCs w:val="28"/>
          <w:lang w:eastAsia="ru-RU"/>
        </w:rPr>
        <w:t>Подводя итог данного раздела, можно сделать ряд выводов. Наиболее часто респонденты сталкиваются с такими финансовыми организациями, как банки, в меньшей степени – субъекты страхового дела и негосударственные пенсионные фонды. Жители области наиболее высоко оценивают работу банков и субъектов страхового дела. При этом падает уровень удовлетворённости работой ломбардов и брокеров, напротив, растёт средняя удовлетворённость работой сельскохозяйственных кредитных потребительских кооперативов и микрофинансовых организаций. Обнаружено, что уровень доверия организациям во многом связан с опытом взаимодействия с ними. В числе лидеров по доверию клиентов – банки и субъекты страхового дела; заметнее всего падает доверие к брокерам. Из всего многообразия услуг, предлагаемых финансовыми организациями, жители области чаще всего пользуются услугами/продуктами банков, субъектов страхового дела и негосударственных пенсионных фондов; с этим же связана и высокая удовлетворённость именно данными услугами. Непосредственно в своём населённом пункте жители в основном пользуются услугами/продуктами банков, субъектов страхового дела и негосударственных пенсионных фондов, при этом высоко оценивают эти услуги по критериям доступности и скорости получения доступа.</w:t>
      </w:r>
    </w:p>
    <w:p w14:paraId="68693E48" w14:textId="77777777" w:rsidR="006B2BE4" w:rsidRDefault="006B2BE4" w:rsidP="00BB27DC">
      <w:pPr>
        <w:suppressAutoHyphens/>
        <w:spacing w:after="0" w:line="240" w:lineRule="auto"/>
        <w:ind w:firstLine="709"/>
        <w:jc w:val="both"/>
        <w:rPr>
          <w:rFonts w:ascii="Times New Roman" w:hAnsi="Times New Roman"/>
          <w:b/>
          <w:sz w:val="28"/>
          <w:szCs w:val="28"/>
          <w:highlight w:val="yellow"/>
        </w:rPr>
      </w:pPr>
    </w:p>
    <w:p w14:paraId="2D4315EC" w14:textId="4A0978B9" w:rsidR="009039AA" w:rsidRPr="00953ED8" w:rsidRDefault="00B90A44" w:rsidP="00BB27DC">
      <w:pPr>
        <w:suppressAutoHyphens/>
        <w:spacing w:after="0" w:line="240" w:lineRule="auto"/>
        <w:ind w:firstLine="709"/>
        <w:jc w:val="both"/>
        <w:rPr>
          <w:rFonts w:ascii="Times New Roman" w:hAnsi="Times New Roman"/>
          <w:b/>
          <w:sz w:val="28"/>
          <w:szCs w:val="28"/>
        </w:rPr>
      </w:pPr>
      <w:r w:rsidRPr="00953ED8">
        <w:rPr>
          <w:rFonts w:ascii="Times New Roman" w:hAnsi="Times New Roman"/>
          <w:b/>
          <w:sz w:val="28"/>
          <w:szCs w:val="28"/>
        </w:rPr>
        <w:t xml:space="preserve">Мониторинг доступности </w:t>
      </w:r>
      <w:r w:rsidR="00BC08AE" w:rsidRPr="00953ED8">
        <w:rPr>
          <w:rFonts w:ascii="Times New Roman" w:hAnsi="Times New Roman"/>
          <w:b/>
          <w:sz w:val="28"/>
          <w:szCs w:val="28"/>
        </w:rPr>
        <w:t xml:space="preserve">для </w:t>
      </w:r>
      <w:r w:rsidRPr="00953ED8">
        <w:rPr>
          <w:rFonts w:ascii="Times New Roman" w:hAnsi="Times New Roman"/>
          <w:b/>
          <w:sz w:val="28"/>
          <w:szCs w:val="28"/>
        </w:rPr>
        <w:t>субъектов малого и среднего предпринимательства финансовых услуг, оказываемых на территории Курской области</w:t>
      </w:r>
      <w:r w:rsidR="007470B2" w:rsidRPr="00953ED8">
        <w:rPr>
          <w:rFonts w:ascii="Times New Roman" w:hAnsi="Times New Roman"/>
          <w:b/>
          <w:sz w:val="28"/>
          <w:szCs w:val="28"/>
        </w:rPr>
        <w:t xml:space="preserve"> (</w:t>
      </w:r>
      <w:r w:rsidR="005E5B61" w:rsidRPr="00953ED8">
        <w:rPr>
          <w:rFonts w:ascii="Times New Roman" w:hAnsi="Times New Roman"/>
          <w:b/>
          <w:sz w:val="28"/>
          <w:szCs w:val="28"/>
        </w:rPr>
        <w:t>по информации</w:t>
      </w:r>
      <w:r w:rsidR="007470B2" w:rsidRPr="00953ED8">
        <w:rPr>
          <w:rFonts w:ascii="Times New Roman" w:hAnsi="Times New Roman"/>
          <w:b/>
          <w:sz w:val="28"/>
          <w:szCs w:val="28"/>
        </w:rPr>
        <w:t xml:space="preserve"> Отделения Курск)</w:t>
      </w:r>
      <w:r w:rsidRPr="00953ED8">
        <w:rPr>
          <w:rFonts w:ascii="Times New Roman" w:hAnsi="Times New Roman"/>
          <w:b/>
          <w:sz w:val="28"/>
          <w:szCs w:val="28"/>
        </w:rPr>
        <w:t>.</w:t>
      </w:r>
    </w:p>
    <w:p w14:paraId="436D39C5" w14:textId="77777777" w:rsidR="00A832C3" w:rsidRDefault="00A832C3" w:rsidP="00A832C3">
      <w:pPr>
        <w:widowControl w:val="0"/>
        <w:suppressAutoHyphens/>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Отделение по Курской области Главного управления Центрального банка Российской Федерации по Центральному федеральному округу (далее – Отделение Курск Банка России) сообщает о невозможности представления территориальными учреждениями Банка России данных о результатах мониторинга удовлетворенности субъектов малого и среднего предпринимательства деятельностью в сфере финансовых услуг и определения уровня их востребованности ввиду отмены проведения по всей территории Российской Федерации указанного опроса в связи с изменением экономической конъюнктуры.</w:t>
      </w:r>
    </w:p>
    <w:p w14:paraId="1ADC3276" w14:textId="05069E82" w:rsidR="00E64826" w:rsidRDefault="00E64826"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69FB8FE8" w14:textId="72CC9756" w:rsidR="00A832C3" w:rsidRDefault="00A832C3"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2DD6B933" w14:textId="218BB637" w:rsidR="00A832C3" w:rsidRDefault="00A832C3"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07DA29E9" w14:textId="77777777" w:rsidR="00A832C3" w:rsidRDefault="00A832C3"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6127BB64" w14:textId="4C4CCC5C"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3948C7E1" w14:textId="3828D024"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10C5C0E9" w14:textId="0D86573B"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75CD28D4" w14:textId="5AA44845"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6B7577A0" w14:textId="147B18EF"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51783A34" w14:textId="0C5DAB45"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00802966" w14:textId="77777777"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2E504A2E" w14:textId="77777777" w:rsidR="000028E3" w:rsidRPr="00953ED8" w:rsidRDefault="000028E3" w:rsidP="00486630">
      <w:pPr>
        <w:suppressAutoHyphens/>
        <w:spacing w:after="0" w:line="240" w:lineRule="auto"/>
        <w:ind w:firstLine="709"/>
        <w:jc w:val="both"/>
        <w:rPr>
          <w:rFonts w:ascii="Times New Roman" w:hAnsi="Times New Roman"/>
          <w:b/>
          <w:sz w:val="28"/>
          <w:szCs w:val="28"/>
        </w:rPr>
      </w:pPr>
      <w:r w:rsidRPr="00953ED8">
        <w:rPr>
          <w:rFonts w:ascii="Times New Roman" w:hAnsi="Times New Roman"/>
          <w:b/>
          <w:sz w:val="28"/>
          <w:szCs w:val="28"/>
        </w:rPr>
        <w:lastRenderedPageBreak/>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953ED8">
        <w:rPr>
          <w:rFonts w:ascii="Times New Roman" w:hAnsi="Times New Roman"/>
          <w:b/>
          <w:sz w:val="28"/>
          <w:szCs w:val="28"/>
        </w:rPr>
        <w:t xml:space="preserve"> </w:t>
      </w:r>
    </w:p>
    <w:p w14:paraId="6DD0933F" w14:textId="77777777" w:rsidR="00486630" w:rsidRPr="00E01A47" w:rsidRDefault="00486630" w:rsidP="00BB27DC">
      <w:pPr>
        <w:suppressAutoHyphens/>
        <w:spacing w:after="0" w:line="240" w:lineRule="auto"/>
        <w:ind w:firstLine="567"/>
        <w:jc w:val="both"/>
        <w:rPr>
          <w:rFonts w:ascii="Times New Roman" w:hAnsi="Times New Roman"/>
          <w:sz w:val="28"/>
          <w:szCs w:val="28"/>
          <w:highlight w:val="yellow"/>
        </w:rPr>
      </w:pPr>
    </w:p>
    <w:p w14:paraId="4E83FEC0"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lang w:eastAsia="ru-RU"/>
        </w:rPr>
      </w:pPr>
      <w:r w:rsidRPr="00F40409">
        <w:rPr>
          <w:rFonts w:ascii="Times New Roman" w:eastAsia="Times New Roman" w:hAnsi="Times New Roman"/>
          <w:sz w:val="28"/>
          <w:szCs w:val="28"/>
        </w:rPr>
        <w:t xml:space="preserve">В условиях рыночных отношений федеральным законодательством отменено государственное регулирование цен на все товары народного потребления, кроме лекарственных препаратов, включенных в перечень жизненно необходимых и важнейших лекарственных препаратов. </w:t>
      </w:r>
    </w:p>
    <w:p w14:paraId="38D0E43E"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В то же время постановлением Правительства Российской Федерации от 15 июля 2010 года № 530 утвержден перечень отдельных видов социально значимых продовольственных товаров первой необходимости (в перечне содержится 24 наименования), в отношении которых Правительство Российской Федерации вправе устанавливать предельно допустимые розничные цены на срок не более девяноста календарных дней.</w:t>
      </w:r>
    </w:p>
    <w:p w14:paraId="40D0E5DB"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 xml:space="preserve">В Курской области в 2022 году динамика изменения средних розничных цен на продовольственные товары первой необходимости соответствует общероссийским тенденциям. </w:t>
      </w:r>
    </w:p>
    <w:p w14:paraId="290ED967" w14:textId="77777777"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В 2022 году (декабрь 2022 г. к декабрю 2021 года) в Курской области индекс потребительских цен (ИПЦ) составил:</w:t>
      </w:r>
    </w:p>
    <w:p w14:paraId="39B70BE6" w14:textId="77777777"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на все товары и услуги – 113,27% (по РФ – 111,94%, по ЦФО – 112,46%);</w:t>
      </w:r>
    </w:p>
    <w:p w14:paraId="3E505B55" w14:textId="6F47C7D0"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продовольственные товары - 109,98% (по РФ – 110,29%, по ЦФО – 109,91%);</w:t>
      </w:r>
    </w:p>
    <w:p w14:paraId="2BCCB17C" w14:textId="77777777"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непродовольственные товары – 115,83% (по РФ – 112,70%, по ЦФО – 113,52%).</w:t>
      </w:r>
    </w:p>
    <w:p w14:paraId="66C1A136" w14:textId="77777777" w:rsidR="00F40409" w:rsidRPr="00F40409" w:rsidRDefault="00F40409" w:rsidP="00F40409">
      <w:pPr>
        <w:tabs>
          <w:tab w:val="left" w:pos="700"/>
        </w:tabs>
        <w:spacing w:after="0" w:line="240" w:lineRule="auto"/>
        <w:ind w:right="71" w:firstLine="709"/>
        <w:jc w:val="center"/>
        <w:rPr>
          <w:rFonts w:ascii="Times New Roman" w:eastAsia="Times New Roman" w:hAnsi="Times New Roman"/>
          <w:sz w:val="28"/>
          <w:szCs w:val="28"/>
          <w:lang w:eastAsia="ru-RU"/>
        </w:rPr>
      </w:pPr>
    </w:p>
    <w:p w14:paraId="3106548B" w14:textId="77777777" w:rsidR="005F55AC" w:rsidRPr="00953ED8" w:rsidRDefault="005F55AC" w:rsidP="005F55AC">
      <w:pPr>
        <w:tabs>
          <w:tab w:val="left" w:pos="700"/>
        </w:tabs>
        <w:spacing w:after="0" w:line="240" w:lineRule="auto"/>
        <w:ind w:right="71" w:firstLine="709"/>
        <w:jc w:val="center"/>
        <w:rPr>
          <w:rFonts w:ascii="Times New Roman" w:eastAsia="Times New Roman" w:hAnsi="Times New Roman"/>
          <w:b/>
          <w:bCs/>
          <w:sz w:val="28"/>
          <w:szCs w:val="28"/>
          <w:lang w:eastAsia="ru-RU"/>
        </w:rPr>
      </w:pPr>
      <w:r w:rsidRPr="00953ED8">
        <w:rPr>
          <w:rFonts w:ascii="Times New Roman" w:eastAsia="Times New Roman" w:hAnsi="Times New Roman"/>
          <w:b/>
          <w:bCs/>
          <w:sz w:val="28"/>
          <w:szCs w:val="28"/>
          <w:lang w:eastAsia="ru-RU"/>
        </w:rPr>
        <w:t xml:space="preserve">Анализ цен на основные продукты питания в Курской области </w:t>
      </w:r>
    </w:p>
    <w:p w14:paraId="5AE6267F" w14:textId="5C2F0DC8" w:rsidR="005F55AC" w:rsidRPr="00953ED8" w:rsidRDefault="005F55AC" w:rsidP="005F55AC">
      <w:pPr>
        <w:tabs>
          <w:tab w:val="left" w:pos="700"/>
        </w:tabs>
        <w:spacing w:after="0" w:line="240" w:lineRule="auto"/>
        <w:ind w:right="71" w:firstLine="709"/>
        <w:jc w:val="center"/>
        <w:rPr>
          <w:rFonts w:ascii="Times New Roman" w:eastAsia="Times New Roman" w:hAnsi="Times New Roman"/>
          <w:b/>
          <w:bCs/>
          <w:sz w:val="28"/>
          <w:szCs w:val="28"/>
          <w:lang w:eastAsia="ru-RU"/>
        </w:rPr>
      </w:pPr>
      <w:r w:rsidRPr="00953ED8">
        <w:rPr>
          <w:rFonts w:ascii="Times New Roman" w:eastAsia="Times New Roman" w:hAnsi="Times New Roman"/>
          <w:b/>
          <w:bCs/>
          <w:sz w:val="28"/>
          <w:szCs w:val="28"/>
          <w:lang w:eastAsia="ru-RU"/>
        </w:rPr>
        <w:t>в 202</w:t>
      </w:r>
      <w:r w:rsidR="00F40409" w:rsidRPr="00953ED8">
        <w:rPr>
          <w:rFonts w:ascii="Times New Roman" w:eastAsia="Times New Roman" w:hAnsi="Times New Roman"/>
          <w:b/>
          <w:bCs/>
          <w:sz w:val="28"/>
          <w:szCs w:val="28"/>
          <w:lang w:eastAsia="ru-RU"/>
        </w:rPr>
        <w:t>2</w:t>
      </w:r>
      <w:r w:rsidRPr="00953ED8">
        <w:rPr>
          <w:rFonts w:ascii="Times New Roman" w:eastAsia="Times New Roman" w:hAnsi="Times New Roman"/>
          <w:b/>
          <w:bCs/>
          <w:sz w:val="28"/>
          <w:szCs w:val="28"/>
          <w:lang w:eastAsia="ru-RU"/>
        </w:rPr>
        <w:t xml:space="preserve"> году</w:t>
      </w:r>
    </w:p>
    <w:tbl>
      <w:tblPr>
        <w:tblW w:w="9225" w:type="dxa"/>
        <w:tblInd w:w="93" w:type="dxa"/>
        <w:tblLayout w:type="fixed"/>
        <w:tblLook w:val="04A0" w:firstRow="1" w:lastRow="0" w:firstColumn="1" w:lastColumn="0" w:noHBand="0" w:noVBand="1"/>
      </w:tblPr>
      <w:tblGrid>
        <w:gridCol w:w="3719"/>
        <w:gridCol w:w="1257"/>
        <w:gridCol w:w="1274"/>
        <w:gridCol w:w="1559"/>
        <w:gridCol w:w="1416"/>
      </w:tblGrid>
      <w:tr w:rsidR="00F40409" w:rsidRPr="00F40409" w14:paraId="099F21B9" w14:textId="77777777" w:rsidTr="00F40409">
        <w:trPr>
          <w:trHeight w:val="255"/>
        </w:trPr>
        <w:tc>
          <w:tcPr>
            <w:tcW w:w="3720" w:type="dxa"/>
            <w:vMerge w:val="restart"/>
            <w:tcBorders>
              <w:top w:val="single" w:sz="4" w:space="0" w:color="auto"/>
              <w:left w:val="single" w:sz="4" w:space="0" w:color="auto"/>
              <w:bottom w:val="single" w:sz="4" w:space="0" w:color="auto"/>
              <w:right w:val="single" w:sz="4" w:space="0" w:color="auto"/>
            </w:tcBorders>
            <w:vAlign w:val="center"/>
            <w:hideMark/>
          </w:tcPr>
          <w:p w14:paraId="5E3A060A" w14:textId="77777777" w:rsidR="00F40409" w:rsidRPr="00F40409" w:rsidRDefault="00F40409" w:rsidP="00F40409">
            <w:pPr>
              <w:spacing w:after="0" w:line="240" w:lineRule="auto"/>
              <w:rPr>
                <w:rFonts w:ascii="Times New Roman" w:eastAsia="Times New Roman" w:hAnsi="Times New Roman"/>
                <w:b/>
                <w:bCs/>
                <w:sz w:val="24"/>
                <w:szCs w:val="24"/>
                <w:lang w:eastAsia="ru-RU"/>
              </w:rPr>
            </w:pPr>
            <w:r w:rsidRPr="00F40409">
              <w:rPr>
                <w:rFonts w:ascii="Times New Roman" w:eastAsia="Times New Roman" w:hAnsi="Times New Roman"/>
                <w:b/>
                <w:bCs/>
                <w:sz w:val="24"/>
                <w:szCs w:val="24"/>
                <w:lang w:eastAsia="ru-RU"/>
              </w:rPr>
              <w:t>Наименование товара (услуги)</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3069674" w14:textId="77777777" w:rsidR="00F40409" w:rsidRPr="00F40409" w:rsidRDefault="00F40409" w:rsidP="00F40409">
            <w:pPr>
              <w:spacing w:after="160" w:line="256" w:lineRule="auto"/>
              <w:rPr>
                <w:rFonts w:ascii="Times New Roman" w:eastAsia="Times New Roman" w:hAnsi="Times New Roman"/>
                <w:b/>
                <w:bCs/>
                <w:sz w:val="24"/>
                <w:szCs w:val="24"/>
                <w:lang w:eastAsia="ru-RU"/>
              </w:rPr>
            </w:pPr>
          </w:p>
          <w:p w14:paraId="5EC6E4C3" w14:textId="77777777" w:rsidR="00F40409" w:rsidRPr="00F40409" w:rsidRDefault="00F40409" w:rsidP="00F40409">
            <w:pPr>
              <w:spacing w:after="160" w:line="256" w:lineRule="auto"/>
              <w:rPr>
                <w:rFonts w:ascii="Times New Roman" w:eastAsia="Times New Roman" w:hAnsi="Times New Roman"/>
                <w:b/>
                <w:bCs/>
                <w:sz w:val="24"/>
                <w:szCs w:val="24"/>
                <w:lang w:eastAsia="ru-RU"/>
              </w:rPr>
            </w:pPr>
            <w:r w:rsidRPr="00F40409">
              <w:rPr>
                <w:rFonts w:ascii="Times New Roman" w:eastAsia="Times New Roman" w:hAnsi="Times New Roman"/>
                <w:b/>
                <w:bCs/>
                <w:sz w:val="24"/>
                <w:szCs w:val="24"/>
                <w:lang w:eastAsia="ru-RU"/>
              </w:rPr>
              <w:t>10.01.22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0F42FA2A" w14:textId="77777777" w:rsidR="00F40409" w:rsidRPr="00F40409" w:rsidRDefault="00F40409" w:rsidP="00F40409">
            <w:pPr>
              <w:spacing w:after="0" w:line="240" w:lineRule="auto"/>
              <w:rPr>
                <w:rFonts w:ascii="Times New Roman" w:eastAsia="Times New Roman" w:hAnsi="Times New Roman"/>
                <w:b/>
                <w:bCs/>
                <w:sz w:val="24"/>
                <w:szCs w:val="24"/>
                <w:lang w:eastAsia="ru-RU"/>
              </w:rPr>
            </w:pPr>
          </w:p>
          <w:p w14:paraId="1783D143" w14:textId="77777777" w:rsidR="00F40409" w:rsidRPr="00F40409" w:rsidRDefault="00F40409" w:rsidP="00F40409">
            <w:pPr>
              <w:spacing w:after="0" w:line="240" w:lineRule="auto"/>
              <w:rPr>
                <w:rFonts w:ascii="Times New Roman" w:eastAsia="Times New Roman" w:hAnsi="Times New Roman"/>
                <w:b/>
                <w:bCs/>
                <w:sz w:val="24"/>
                <w:szCs w:val="24"/>
                <w:lang w:eastAsia="ru-RU"/>
              </w:rPr>
            </w:pPr>
            <w:r w:rsidRPr="00F40409">
              <w:rPr>
                <w:rFonts w:ascii="Times New Roman" w:eastAsia="Times New Roman" w:hAnsi="Times New Roman"/>
                <w:b/>
                <w:bCs/>
                <w:sz w:val="24"/>
                <w:szCs w:val="24"/>
                <w:lang w:eastAsia="ru-RU"/>
              </w:rPr>
              <w:t>26.12.22</w:t>
            </w:r>
          </w:p>
        </w:tc>
        <w:tc>
          <w:tcPr>
            <w:tcW w:w="2977" w:type="dxa"/>
            <w:gridSpan w:val="2"/>
            <w:tcBorders>
              <w:top w:val="single" w:sz="4" w:space="0" w:color="auto"/>
              <w:left w:val="nil"/>
              <w:bottom w:val="single" w:sz="4" w:space="0" w:color="auto"/>
              <w:right w:val="single" w:sz="4" w:space="0" w:color="auto"/>
            </w:tcBorders>
            <w:noWrap/>
            <w:vAlign w:val="bottom"/>
            <w:hideMark/>
          </w:tcPr>
          <w:p w14:paraId="36FFAD10" w14:textId="77777777" w:rsidR="00F40409" w:rsidRPr="00F40409" w:rsidRDefault="00F40409" w:rsidP="00F40409">
            <w:pPr>
              <w:spacing w:after="0" w:line="240" w:lineRule="auto"/>
              <w:jc w:val="center"/>
              <w:rPr>
                <w:rFonts w:ascii="Times New Roman" w:eastAsia="Times New Roman" w:hAnsi="Times New Roman"/>
                <w:b/>
                <w:bCs/>
                <w:sz w:val="20"/>
                <w:szCs w:val="20"/>
                <w:lang w:eastAsia="ru-RU"/>
              </w:rPr>
            </w:pPr>
            <w:r w:rsidRPr="00F40409">
              <w:rPr>
                <w:rFonts w:ascii="Times New Roman" w:eastAsia="Times New Roman" w:hAnsi="Times New Roman"/>
                <w:b/>
                <w:bCs/>
                <w:sz w:val="20"/>
                <w:szCs w:val="20"/>
                <w:lang w:eastAsia="ru-RU"/>
              </w:rPr>
              <w:t>Отклонение</w:t>
            </w:r>
          </w:p>
        </w:tc>
      </w:tr>
      <w:tr w:rsidR="00F40409" w:rsidRPr="00F40409" w14:paraId="7C980B49" w14:textId="77777777" w:rsidTr="00F40409">
        <w:trPr>
          <w:trHeight w:val="529"/>
        </w:trPr>
        <w:tc>
          <w:tcPr>
            <w:tcW w:w="3720" w:type="dxa"/>
            <w:vMerge/>
            <w:tcBorders>
              <w:top w:val="single" w:sz="4" w:space="0" w:color="auto"/>
              <w:left w:val="single" w:sz="4" w:space="0" w:color="auto"/>
              <w:bottom w:val="single" w:sz="4" w:space="0" w:color="auto"/>
              <w:right w:val="single" w:sz="4" w:space="0" w:color="auto"/>
            </w:tcBorders>
            <w:vAlign w:val="center"/>
            <w:hideMark/>
          </w:tcPr>
          <w:p w14:paraId="38DD60B1"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FD33FC4"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6421767"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2977" w:type="dxa"/>
            <w:gridSpan w:val="2"/>
            <w:tcBorders>
              <w:top w:val="single" w:sz="4" w:space="0" w:color="auto"/>
              <w:left w:val="nil"/>
              <w:bottom w:val="single" w:sz="4" w:space="0" w:color="auto"/>
              <w:right w:val="single" w:sz="4" w:space="0" w:color="auto"/>
            </w:tcBorders>
            <w:vAlign w:val="center"/>
            <w:hideMark/>
          </w:tcPr>
          <w:p w14:paraId="30886BB0" w14:textId="77777777" w:rsidR="00F40409" w:rsidRPr="00F40409" w:rsidRDefault="00F40409" w:rsidP="00F40409">
            <w:pPr>
              <w:spacing w:after="0" w:line="240" w:lineRule="auto"/>
              <w:jc w:val="center"/>
              <w:rPr>
                <w:rFonts w:ascii="Times New Roman" w:eastAsia="Times New Roman" w:hAnsi="Times New Roman"/>
                <w:b/>
                <w:bCs/>
                <w:sz w:val="18"/>
                <w:szCs w:val="18"/>
                <w:lang w:eastAsia="ru-RU"/>
              </w:rPr>
            </w:pPr>
            <w:r w:rsidRPr="00F40409">
              <w:rPr>
                <w:rFonts w:ascii="Times New Roman" w:eastAsia="Times New Roman" w:hAnsi="Times New Roman"/>
                <w:b/>
                <w:bCs/>
                <w:sz w:val="18"/>
                <w:szCs w:val="18"/>
                <w:lang w:eastAsia="ru-RU"/>
              </w:rPr>
              <w:t xml:space="preserve"> </w:t>
            </w:r>
            <w:proofErr w:type="gramStart"/>
            <w:r w:rsidRPr="00F40409">
              <w:rPr>
                <w:rFonts w:ascii="Times New Roman" w:eastAsia="Times New Roman" w:hAnsi="Times New Roman"/>
                <w:b/>
                <w:bCs/>
                <w:sz w:val="18"/>
                <w:szCs w:val="18"/>
                <w:lang w:eastAsia="ru-RU"/>
              </w:rPr>
              <w:t>с  10.01.22</w:t>
            </w:r>
            <w:proofErr w:type="gramEnd"/>
            <w:r w:rsidRPr="00F40409">
              <w:rPr>
                <w:rFonts w:ascii="Times New Roman" w:eastAsia="Times New Roman" w:hAnsi="Times New Roman"/>
                <w:b/>
                <w:bCs/>
                <w:sz w:val="18"/>
                <w:szCs w:val="18"/>
                <w:lang w:eastAsia="ru-RU"/>
              </w:rPr>
              <w:t xml:space="preserve"> по 26.12.22 г.</w:t>
            </w:r>
          </w:p>
        </w:tc>
      </w:tr>
      <w:tr w:rsidR="00F40409" w:rsidRPr="00F40409" w14:paraId="642906D1" w14:textId="77777777" w:rsidTr="00F40409">
        <w:trPr>
          <w:trHeight w:val="540"/>
        </w:trPr>
        <w:tc>
          <w:tcPr>
            <w:tcW w:w="3720" w:type="dxa"/>
            <w:vMerge/>
            <w:tcBorders>
              <w:top w:val="single" w:sz="4" w:space="0" w:color="auto"/>
              <w:left w:val="single" w:sz="4" w:space="0" w:color="auto"/>
              <w:bottom w:val="single" w:sz="4" w:space="0" w:color="auto"/>
              <w:right w:val="single" w:sz="4" w:space="0" w:color="auto"/>
            </w:tcBorders>
            <w:vAlign w:val="center"/>
            <w:hideMark/>
          </w:tcPr>
          <w:p w14:paraId="6FF5F33E"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498177F3"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6E38ACF"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560" w:type="dxa"/>
            <w:tcBorders>
              <w:top w:val="nil"/>
              <w:left w:val="nil"/>
              <w:bottom w:val="single" w:sz="4" w:space="0" w:color="auto"/>
              <w:right w:val="single" w:sz="4" w:space="0" w:color="auto"/>
            </w:tcBorders>
            <w:vAlign w:val="center"/>
            <w:hideMark/>
          </w:tcPr>
          <w:p w14:paraId="6250DF65" w14:textId="77777777" w:rsidR="00F40409" w:rsidRPr="00F40409" w:rsidRDefault="00F40409" w:rsidP="00F40409">
            <w:pPr>
              <w:spacing w:after="0" w:line="240" w:lineRule="auto"/>
              <w:jc w:val="center"/>
              <w:rPr>
                <w:rFonts w:ascii="Times New Roman" w:eastAsia="Times New Roman" w:hAnsi="Times New Roman"/>
                <w:b/>
                <w:bCs/>
                <w:sz w:val="18"/>
                <w:szCs w:val="18"/>
                <w:lang w:eastAsia="ru-RU"/>
              </w:rPr>
            </w:pPr>
            <w:r w:rsidRPr="00F40409">
              <w:rPr>
                <w:rFonts w:ascii="Times New Roman" w:eastAsia="Times New Roman" w:hAnsi="Times New Roman"/>
                <w:b/>
                <w:bCs/>
                <w:sz w:val="18"/>
                <w:szCs w:val="18"/>
                <w:lang w:eastAsia="ru-RU"/>
              </w:rPr>
              <w:t xml:space="preserve"> </w:t>
            </w:r>
            <w:proofErr w:type="gramStart"/>
            <w:r w:rsidRPr="00F40409">
              <w:rPr>
                <w:rFonts w:ascii="Times New Roman" w:eastAsia="Times New Roman" w:hAnsi="Times New Roman"/>
                <w:b/>
                <w:bCs/>
                <w:sz w:val="18"/>
                <w:szCs w:val="18"/>
                <w:lang w:eastAsia="ru-RU"/>
              </w:rPr>
              <w:t>+,-</w:t>
            </w:r>
            <w:proofErr w:type="gramEnd"/>
            <w:r w:rsidRPr="00F40409">
              <w:rPr>
                <w:rFonts w:ascii="Times New Roman" w:eastAsia="Times New Roman" w:hAnsi="Times New Roman"/>
                <w:b/>
                <w:bCs/>
                <w:sz w:val="18"/>
                <w:szCs w:val="18"/>
                <w:lang w:eastAsia="ru-RU"/>
              </w:rPr>
              <w:t xml:space="preserve">  (руб.)</w:t>
            </w:r>
          </w:p>
        </w:tc>
        <w:tc>
          <w:tcPr>
            <w:tcW w:w="1417" w:type="dxa"/>
            <w:tcBorders>
              <w:top w:val="nil"/>
              <w:left w:val="nil"/>
              <w:bottom w:val="single" w:sz="4" w:space="0" w:color="auto"/>
              <w:right w:val="single" w:sz="4" w:space="0" w:color="auto"/>
            </w:tcBorders>
            <w:vAlign w:val="center"/>
            <w:hideMark/>
          </w:tcPr>
          <w:p w14:paraId="5397085F" w14:textId="77777777" w:rsidR="00F40409" w:rsidRPr="00F40409" w:rsidRDefault="00F40409" w:rsidP="00F40409">
            <w:pPr>
              <w:spacing w:after="0" w:line="240" w:lineRule="auto"/>
              <w:jc w:val="center"/>
              <w:rPr>
                <w:rFonts w:ascii="Times New Roman" w:eastAsia="Times New Roman" w:hAnsi="Times New Roman"/>
                <w:b/>
                <w:bCs/>
                <w:sz w:val="18"/>
                <w:szCs w:val="18"/>
                <w:lang w:eastAsia="ru-RU"/>
              </w:rPr>
            </w:pPr>
            <w:r w:rsidRPr="00F40409">
              <w:rPr>
                <w:rFonts w:ascii="Times New Roman" w:eastAsia="Times New Roman" w:hAnsi="Times New Roman"/>
                <w:b/>
                <w:bCs/>
                <w:sz w:val="18"/>
                <w:szCs w:val="18"/>
                <w:lang w:eastAsia="ru-RU"/>
              </w:rPr>
              <w:t xml:space="preserve"> %</w:t>
            </w:r>
          </w:p>
        </w:tc>
      </w:tr>
      <w:tr w:rsidR="00F40409" w:rsidRPr="00F40409" w14:paraId="61AE3A61" w14:textId="77777777" w:rsidTr="00F40409">
        <w:trPr>
          <w:trHeight w:val="330"/>
        </w:trPr>
        <w:tc>
          <w:tcPr>
            <w:tcW w:w="3720" w:type="dxa"/>
            <w:tcBorders>
              <w:top w:val="single" w:sz="4" w:space="0" w:color="auto"/>
              <w:left w:val="single" w:sz="4" w:space="0" w:color="auto"/>
              <w:bottom w:val="single" w:sz="4" w:space="0" w:color="auto"/>
              <w:right w:val="single" w:sz="4" w:space="0" w:color="auto"/>
            </w:tcBorders>
            <w:hideMark/>
          </w:tcPr>
          <w:p w14:paraId="14F765C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Баранина (кроме бескостного мяса), кг</w:t>
            </w:r>
          </w:p>
        </w:tc>
        <w:tc>
          <w:tcPr>
            <w:tcW w:w="1257" w:type="dxa"/>
            <w:tcBorders>
              <w:top w:val="single" w:sz="4" w:space="0" w:color="auto"/>
              <w:left w:val="nil"/>
              <w:bottom w:val="single" w:sz="4" w:space="0" w:color="auto"/>
              <w:right w:val="single" w:sz="4" w:space="0" w:color="auto"/>
            </w:tcBorders>
            <w:shd w:val="clear" w:color="auto" w:fill="FFFFFF"/>
            <w:noWrap/>
            <w:vAlign w:val="center"/>
            <w:hideMark/>
          </w:tcPr>
          <w:p w14:paraId="7207712E"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471,66</w:t>
            </w:r>
          </w:p>
        </w:tc>
        <w:tc>
          <w:tcPr>
            <w:tcW w:w="1275" w:type="dxa"/>
            <w:tcBorders>
              <w:top w:val="single" w:sz="4" w:space="0" w:color="auto"/>
              <w:left w:val="nil"/>
              <w:bottom w:val="single" w:sz="4" w:space="0" w:color="auto"/>
              <w:right w:val="single" w:sz="4" w:space="0" w:color="auto"/>
            </w:tcBorders>
            <w:noWrap/>
            <w:vAlign w:val="center"/>
            <w:hideMark/>
          </w:tcPr>
          <w:p w14:paraId="228DEA4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519,92</w:t>
            </w:r>
          </w:p>
        </w:tc>
        <w:tc>
          <w:tcPr>
            <w:tcW w:w="1560" w:type="dxa"/>
            <w:tcBorders>
              <w:top w:val="nil"/>
              <w:left w:val="nil"/>
              <w:bottom w:val="single" w:sz="4" w:space="0" w:color="auto"/>
              <w:right w:val="single" w:sz="4" w:space="0" w:color="auto"/>
            </w:tcBorders>
            <w:noWrap/>
            <w:vAlign w:val="center"/>
            <w:hideMark/>
          </w:tcPr>
          <w:p w14:paraId="39613CF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48,26</w:t>
            </w:r>
          </w:p>
        </w:tc>
        <w:tc>
          <w:tcPr>
            <w:tcW w:w="1417" w:type="dxa"/>
            <w:tcBorders>
              <w:top w:val="nil"/>
              <w:left w:val="nil"/>
              <w:bottom w:val="single" w:sz="4" w:space="0" w:color="auto"/>
              <w:right w:val="single" w:sz="4" w:space="0" w:color="auto"/>
            </w:tcBorders>
            <w:noWrap/>
            <w:vAlign w:val="center"/>
            <w:hideMark/>
          </w:tcPr>
          <w:p w14:paraId="626BEE9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10,23</w:t>
            </w:r>
          </w:p>
        </w:tc>
      </w:tr>
      <w:tr w:rsidR="00F40409" w:rsidRPr="00F40409" w14:paraId="15B42185"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7402754D"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Вермишель, кг</w:t>
            </w:r>
          </w:p>
        </w:tc>
        <w:tc>
          <w:tcPr>
            <w:tcW w:w="1257" w:type="dxa"/>
            <w:tcBorders>
              <w:top w:val="nil"/>
              <w:left w:val="nil"/>
              <w:bottom w:val="single" w:sz="4" w:space="0" w:color="auto"/>
              <w:right w:val="single" w:sz="4" w:space="0" w:color="auto"/>
            </w:tcBorders>
            <w:shd w:val="clear" w:color="auto" w:fill="FFFFFF"/>
            <w:noWrap/>
            <w:vAlign w:val="center"/>
            <w:hideMark/>
          </w:tcPr>
          <w:p w14:paraId="1D5AF18D"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63,24</w:t>
            </w:r>
          </w:p>
        </w:tc>
        <w:tc>
          <w:tcPr>
            <w:tcW w:w="1275" w:type="dxa"/>
            <w:tcBorders>
              <w:top w:val="nil"/>
              <w:left w:val="nil"/>
              <w:bottom w:val="single" w:sz="4" w:space="0" w:color="auto"/>
              <w:right w:val="single" w:sz="4" w:space="0" w:color="auto"/>
            </w:tcBorders>
            <w:noWrap/>
            <w:vAlign w:val="center"/>
            <w:hideMark/>
          </w:tcPr>
          <w:p w14:paraId="44F17B5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72,99</w:t>
            </w:r>
          </w:p>
        </w:tc>
        <w:tc>
          <w:tcPr>
            <w:tcW w:w="1560" w:type="dxa"/>
            <w:tcBorders>
              <w:top w:val="nil"/>
              <w:left w:val="nil"/>
              <w:bottom w:val="single" w:sz="4" w:space="0" w:color="auto"/>
              <w:right w:val="single" w:sz="4" w:space="0" w:color="auto"/>
            </w:tcBorders>
            <w:noWrap/>
            <w:vAlign w:val="center"/>
            <w:hideMark/>
          </w:tcPr>
          <w:p w14:paraId="7F14F57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9,75</w:t>
            </w:r>
          </w:p>
        </w:tc>
        <w:tc>
          <w:tcPr>
            <w:tcW w:w="1417" w:type="dxa"/>
            <w:tcBorders>
              <w:top w:val="nil"/>
              <w:left w:val="nil"/>
              <w:bottom w:val="single" w:sz="4" w:space="0" w:color="auto"/>
              <w:right w:val="single" w:sz="4" w:space="0" w:color="auto"/>
            </w:tcBorders>
            <w:noWrap/>
            <w:vAlign w:val="center"/>
            <w:hideMark/>
          </w:tcPr>
          <w:p w14:paraId="6219E00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15,42</w:t>
            </w:r>
          </w:p>
        </w:tc>
      </w:tr>
      <w:tr w:rsidR="00F40409" w:rsidRPr="00F40409" w14:paraId="60A63BD2"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3A76AEE7"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Говядина (кроме бескостного мяса), кг</w:t>
            </w:r>
          </w:p>
        </w:tc>
        <w:tc>
          <w:tcPr>
            <w:tcW w:w="1257" w:type="dxa"/>
            <w:tcBorders>
              <w:top w:val="nil"/>
              <w:left w:val="nil"/>
              <w:bottom w:val="single" w:sz="4" w:space="0" w:color="auto"/>
              <w:right w:val="single" w:sz="4" w:space="0" w:color="auto"/>
            </w:tcBorders>
            <w:shd w:val="clear" w:color="auto" w:fill="FFFFFF"/>
            <w:noWrap/>
            <w:vAlign w:val="center"/>
            <w:hideMark/>
          </w:tcPr>
          <w:p w14:paraId="7620A79C"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382,18</w:t>
            </w:r>
          </w:p>
        </w:tc>
        <w:tc>
          <w:tcPr>
            <w:tcW w:w="1275" w:type="dxa"/>
            <w:tcBorders>
              <w:top w:val="nil"/>
              <w:left w:val="nil"/>
              <w:bottom w:val="single" w:sz="4" w:space="0" w:color="auto"/>
              <w:right w:val="single" w:sz="4" w:space="0" w:color="auto"/>
            </w:tcBorders>
            <w:noWrap/>
            <w:vAlign w:val="center"/>
            <w:hideMark/>
          </w:tcPr>
          <w:p w14:paraId="5DCB07C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441,53</w:t>
            </w:r>
          </w:p>
        </w:tc>
        <w:tc>
          <w:tcPr>
            <w:tcW w:w="1560" w:type="dxa"/>
            <w:tcBorders>
              <w:top w:val="nil"/>
              <w:left w:val="nil"/>
              <w:bottom w:val="single" w:sz="4" w:space="0" w:color="auto"/>
              <w:right w:val="single" w:sz="4" w:space="0" w:color="auto"/>
            </w:tcBorders>
            <w:noWrap/>
            <w:vAlign w:val="center"/>
            <w:hideMark/>
          </w:tcPr>
          <w:p w14:paraId="50F5492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59,35</w:t>
            </w:r>
          </w:p>
        </w:tc>
        <w:tc>
          <w:tcPr>
            <w:tcW w:w="1417" w:type="dxa"/>
            <w:tcBorders>
              <w:top w:val="nil"/>
              <w:left w:val="nil"/>
              <w:bottom w:val="single" w:sz="4" w:space="0" w:color="auto"/>
              <w:right w:val="single" w:sz="4" w:space="0" w:color="auto"/>
            </w:tcBorders>
            <w:noWrap/>
            <w:vAlign w:val="center"/>
            <w:hideMark/>
          </w:tcPr>
          <w:p w14:paraId="6D047FC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15,53</w:t>
            </w:r>
          </w:p>
        </w:tc>
      </w:tr>
      <w:tr w:rsidR="00F40409" w:rsidRPr="00F40409" w14:paraId="6823358D"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6451DB5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Капуста белокочанная свежая,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3358F36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57,68</w:t>
            </w:r>
          </w:p>
        </w:tc>
        <w:tc>
          <w:tcPr>
            <w:tcW w:w="1275" w:type="dxa"/>
            <w:tcBorders>
              <w:top w:val="nil"/>
              <w:left w:val="nil"/>
              <w:bottom w:val="single" w:sz="4" w:space="0" w:color="auto"/>
              <w:right w:val="single" w:sz="4" w:space="0" w:color="auto"/>
            </w:tcBorders>
            <w:noWrap/>
            <w:vAlign w:val="center"/>
            <w:hideMark/>
          </w:tcPr>
          <w:p w14:paraId="767E528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21,23</w:t>
            </w:r>
          </w:p>
        </w:tc>
        <w:tc>
          <w:tcPr>
            <w:tcW w:w="1560" w:type="dxa"/>
            <w:tcBorders>
              <w:top w:val="nil"/>
              <w:left w:val="nil"/>
              <w:bottom w:val="single" w:sz="4" w:space="0" w:color="auto"/>
              <w:right w:val="single" w:sz="4" w:space="0" w:color="auto"/>
            </w:tcBorders>
            <w:noWrap/>
            <w:vAlign w:val="center"/>
            <w:hideMark/>
          </w:tcPr>
          <w:p w14:paraId="6730703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-36,45</w:t>
            </w:r>
          </w:p>
        </w:tc>
        <w:tc>
          <w:tcPr>
            <w:tcW w:w="1417" w:type="dxa"/>
            <w:tcBorders>
              <w:top w:val="nil"/>
              <w:left w:val="nil"/>
              <w:bottom w:val="single" w:sz="4" w:space="0" w:color="auto"/>
              <w:right w:val="single" w:sz="4" w:space="0" w:color="auto"/>
            </w:tcBorders>
            <w:noWrap/>
            <w:vAlign w:val="center"/>
            <w:hideMark/>
          </w:tcPr>
          <w:p w14:paraId="484DB4F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-63,19</w:t>
            </w:r>
          </w:p>
        </w:tc>
      </w:tr>
      <w:tr w:rsidR="00F40409" w:rsidRPr="00F40409" w14:paraId="708D3565"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29CA3E50"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Картофель, кг</w:t>
            </w:r>
          </w:p>
        </w:tc>
        <w:tc>
          <w:tcPr>
            <w:tcW w:w="1257" w:type="dxa"/>
            <w:tcBorders>
              <w:top w:val="nil"/>
              <w:left w:val="nil"/>
              <w:bottom w:val="single" w:sz="4" w:space="0" w:color="auto"/>
              <w:right w:val="single" w:sz="4" w:space="0" w:color="auto"/>
            </w:tcBorders>
            <w:shd w:val="clear" w:color="auto" w:fill="FFFFFF"/>
            <w:noWrap/>
            <w:vAlign w:val="center"/>
            <w:hideMark/>
          </w:tcPr>
          <w:p w14:paraId="4EC53F9B"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41,17</w:t>
            </w:r>
          </w:p>
        </w:tc>
        <w:tc>
          <w:tcPr>
            <w:tcW w:w="1275" w:type="dxa"/>
            <w:tcBorders>
              <w:top w:val="nil"/>
              <w:left w:val="nil"/>
              <w:bottom w:val="single" w:sz="4" w:space="0" w:color="auto"/>
              <w:right w:val="single" w:sz="4" w:space="0" w:color="auto"/>
            </w:tcBorders>
            <w:noWrap/>
            <w:vAlign w:val="center"/>
            <w:hideMark/>
          </w:tcPr>
          <w:p w14:paraId="0025EE2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23,91</w:t>
            </w:r>
          </w:p>
        </w:tc>
        <w:tc>
          <w:tcPr>
            <w:tcW w:w="1560" w:type="dxa"/>
            <w:tcBorders>
              <w:top w:val="nil"/>
              <w:left w:val="nil"/>
              <w:bottom w:val="single" w:sz="4" w:space="0" w:color="auto"/>
              <w:right w:val="single" w:sz="4" w:space="0" w:color="auto"/>
            </w:tcBorders>
            <w:noWrap/>
            <w:vAlign w:val="center"/>
            <w:hideMark/>
          </w:tcPr>
          <w:p w14:paraId="4A2E4DF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-17,26</w:t>
            </w:r>
          </w:p>
        </w:tc>
        <w:tc>
          <w:tcPr>
            <w:tcW w:w="1417" w:type="dxa"/>
            <w:tcBorders>
              <w:top w:val="nil"/>
              <w:left w:val="nil"/>
              <w:bottom w:val="single" w:sz="4" w:space="0" w:color="auto"/>
              <w:right w:val="single" w:sz="4" w:space="0" w:color="auto"/>
            </w:tcBorders>
            <w:noWrap/>
            <w:vAlign w:val="center"/>
            <w:hideMark/>
          </w:tcPr>
          <w:p w14:paraId="6D7304D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-41,92</w:t>
            </w:r>
          </w:p>
        </w:tc>
      </w:tr>
      <w:tr w:rsidR="00F40409" w:rsidRPr="00F40409" w14:paraId="4703BE3A"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7446519C"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Колбаса вареная,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48B5B97E"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371,00</w:t>
            </w:r>
          </w:p>
        </w:tc>
        <w:tc>
          <w:tcPr>
            <w:tcW w:w="1275" w:type="dxa"/>
            <w:tcBorders>
              <w:top w:val="nil"/>
              <w:left w:val="nil"/>
              <w:bottom w:val="single" w:sz="4" w:space="0" w:color="auto"/>
              <w:right w:val="single" w:sz="4" w:space="0" w:color="auto"/>
            </w:tcBorders>
            <w:noWrap/>
            <w:vAlign w:val="center"/>
            <w:hideMark/>
          </w:tcPr>
          <w:p w14:paraId="7E99FF4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371,80</w:t>
            </w:r>
          </w:p>
        </w:tc>
        <w:tc>
          <w:tcPr>
            <w:tcW w:w="1560" w:type="dxa"/>
            <w:tcBorders>
              <w:top w:val="nil"/>
              <w:left w:val="nil"/>
              <w:bottom w:val="single" w:sz="4" w:space="0" w:color="auto"/>
              <w:right w:val="single" w:sz="4" w:space="0" w:color="auto"/>
            </w:tcBorders>
            <w:noWrap/>
            <w:vAlign w:val="center"/>
            <w:hideMark/>
          </w:tcPr>
          <w:p w14:paraId="74E3EF5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0,80</w:t>
            </w:r>
          </w:p>
        </w:tc>
        <w:tc>
          <w:tcPr>
            <w:tcW w:w="1417" w:type="dxa"/>
            <w:tcBorders>
              <w:top w:val="nil"/>
              <w:left w:val="nil"/>
              <w:bottom w:val="single" w:sz="4" w:space="0" w:color="auto"/>
              <w:right w:val="single" w:sz="4" w:space="0" w:color="auto"/>
            </w:tcBorders>
            <w:noWrap/>
            <w:vAlign w:val="center"/>
            <w:hideMark/>
          </w:tcPr>
          <w:p w14:paraId="676273D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0,22</w:t>
            </w:r>
          </w:p>
        </w:tc>
      </w:tr>
      <w:tr w:rsidR="00F40409" w:rsidRPr="00F40409" w14:paraId="306E00B9" w14:textId="77777777" w:rsidTr="00F40409">
        <w:trPr>
          <w:trHeight w:val="270"/>
        </w:trPr>
        <w:tc>
          <w:tcPr>
            <w:tcW w:w="3720" w:type="dxa"/>
            <w:tcBorders>
              <w:top w:val="nil"/>
              <w:left w:val="single" w:sz="4" w:space="0" w:color="auto"/>
              <w:bottom w:val="single" w:sz="4" w:space="0" w:color="auto"/>
              <w:right w:val="single" w:sz="4" w:space="0" w:color="auto"/>
            </w:tcBorders>
            <w:hideMark/>
          </w:tcPr>
          <w:p w14:paraId="75A581D9"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Колбаса полукопченая и варено-копченая,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6973464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483,01</w:t>
            </w:r>
          </w:p>
        </w:tc>
        <w:tc>
          <w:tcPr>
            <w:tcW w:w="1275" w:type="dxa"/>
            <w:tcBorders>
              <w:top w:val="nil"/>
              <w:left w:val="nil"/>
              <w:bottom w:val="single" w:sz="4" w:space="0" w:color="auto"/>
              <w:right w:val="single" w:sz="4" w:space="0" w:color="auto"/>
            </w:tcBorders>
            <w:noWrap/>
            <w:vAlign w:val="center"/>
            <w:hideMark/>
          </w:tcPr>
          <w:p w14:paraId="065D34D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481,24</w:t>
            </w:r>
          </w:p>
        </w:tc>
        <w:tc>
          <w:tcPr>
            <w:tcW w:w="1560" w:type="dxa"/>
            <w:tcBorders>
              <w:top w:val="nil"/>
              <w:left w:val="nil"/>
              <w:bottom w:val="single" w:sz="4" w:space="0" w:color="auto"/>
              <w:right w:val="single" w:sz="4" w:space="0" w:color="auto"/>
            </w:tcBorders>
            <w:noWrap/>
            <w:vAlign w:val="center"/>
            <w:hideMark/>
          </w:tcPr>
          <w:p w14:paraId="40C1FF4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-1,77</w:t>
            </w:r>
          </w:p>
        </w:tc>
        <w:tc>
          <w:tcPr>
            <w:tcW w:w="1417" w:type="dxa"/>
            <w:tcBorders>
              <w:top w:val="nil"/>
              <w:left w:val="nil"/>
              <w:bottom w:val="single" w:sz="4" w:space="0" w:color="auto"/>
              <w:right w:val="single" w:sz="4" w:space="0" w:color="auto"/>
            </w:tcBorders>
            <w:noWrap/>
            <w:vAlign w:val="center"/>
            <w:hideMark/>
          </w:tcPr>
          <w:p w14:paraId="6D6AACA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-0,37</w:t>
            </w:r>
          </w:p>
        </w:tc>
      </w:tr>
      <w:tr w:rsidR="00F40409" w:rsidRPr="00F40409" w14:paraId="53CEB98B" w14:textId="77777777" w:rsidTr="00F40409">
        <w:trPr>
          <w:trHeight w:val="345"/>
        </w:trPr>
        <w:tc>
          <w:tcPr>
            <w:tcW w:w="3720" w:type="dxa"/>
            <w:tcBorders>
              <w:top w:val="nil"/>
              <w:left w:val="single" w:sz="4" w:space="0" w:color="auto"/>
              <w:bottom w:val="single" w:sz="4" w:space="0" w:color="auto"/>
              <w:right w:val="single" w:sz="4" w:space="0" w:color="auto"/>
            </w:tcBorders>
            <w:hideMark/>
          </w:tcPr>
          <w:p w14:paraId="071E777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lastRenderedPageBreak/>
              <w:t>Конфеты мягкие, глазированные шоколадом, кг</w:t>
            </w:r>
          </w:p>
        </w:tc>
        <w:tc>
          <w:tcPr>
            <w:tcW w:w="1257" w:type="dxa"/>
            <w:tcBorders>
              <w:top w:val="nil"/>
              <w:left w:val="nil"/>
              <w:bottom w:val="single" w:sz="4" w:space="0" w:color="auto"/>
              <w:right w:val="single" w:sz="4" w:space="0" w:color="auto"/>
            </w:tcBorders>
            <w:shd w:val="clear" w:color="auto" w:fill="FFFFFF"/>
            <w:noWrap/>
            <w:vAlign w:val="center"/>
            <w:hideMark/>
          </w:tcPr>
          <w:p w14:paraId="36DA34A0"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329,11</w:t>
            </w:r>
          </w:p>
        </w:tc>
        <w:tc>
          <w:tcPr>
            <w:tcW w:w="1275" w:type="dxa"/>
            <w:tcBorders>
              <w:top w:val="nil"/>
              <w:left w:val="nil"/>
              <w:bottom w:val="single" w:sz="4" w:space="0" w:color="auto"/>
              <w:right w:val="single" w:sz="4" w:space="0" w:color="auto"/>
            </w:tcBorders>
            <w:noWrap/>
            <w:vAlign w:val="center"/>
            <w:hideMark/>
          </w:tcPr>
          <w:p w14:paraId="6C21A58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431,49</w:t>
            </w:r>
          </w:p>
        </w:tc>
        <w:tc>
          <w:tcPr>
            <w:tcW w:w="1560" w:type="dxa"/>
            <w:tcBorders>
              <w:top w:val="nil"/>
              <w:left w:val="nil"/>
              <w:bottom w:val="single" w:sz="4" w:space="0" w:color="auto"/>
              <w:right w:val="single" w:sz="4" w:space="0" w:color="auto"/>
            </w:tcBorders>
            <w:noWrap/>
            <w:vAlign w:val="center"/>
            <w:hideMark/>
          </w:tcPr>
          <w:p w14:paraId="61D8303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102,38</w:t>
            </w:r>
          </w:p>
        </w:tc>
        <w:tc>
          <w:tcPr>
            <w:tcW w:w="1417" w:type="dxa"/>
            <w:tcBorders>
              <w:top w:val="nil"/>
              <w:left w:val="nil"/>
              <w:bottom w:val="single" w:sz="4" w:space="0" w:color="auto"/>
              <w:right w:val="single" w:sz="4" w:space="0" w:color="auto"/>
            </w:tcBorders>
            <w:noWrap/>
            <w:vAlign w:val="center"/>
            <w:hideMark/>
          </w:tcPr>
          <w:p w14:paraId="3DBE97B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31,11</w:t>
            </w:r>
          </w:p>
        </w:tc>
      </w:tr>
      <w:tr w:rsidR="00F40409" w:rsidRPr="00F40409" w14:paraId="6A765354" w14:textId="77777777" w:rsidTr="00F40409">
        <w:trPr>
          <w:trHeight w:val="270"/>
        </w:trPr>
        <w:tc>
          <w:tcPr>
            <w:tcW w:w="3720" w:type="dxa"/>
            <w:tcBorders>
              <w:top w:val="nil"/>
              <w:left w:val="single" w:sz="4" w:space="0" w:color="auto"/>
              <w:bottom w:val="single" w:sz="4" w:space="0" w:color="auto"/>
              <w:right w:val="single" w:sz="4" w:space="0" w:color="auto"/>
            </w:tcBorders>
            <w:hideMark/>
          </w:tcPr>
          <w:p w14:paraId="3CB0EB94"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Крупа гречневая-ядрица, кг</w:t>
            </w:r>
          </w:p>
        </w:tc>
        <w:tc>
          <w:tcPr>
            <w:tcW w:w="1257" w:type="dxa"/>
            <w:tcBorders>
              <w:top w:val="nil"/>
              <w:left w:val="nil"/>
              <w:bottom w:val="single" w:sz="4" w:space="0" w:color="auto"/>
              <w:right w:val="single" w:sz="4" w:space="0" w:color="auto"/>
            </w:tcBorders>
            <w:shd w:val="clear" w:color="auto" w:fill="FFFFFF"/>
            <w:noWrap/>
            <w:vAlign w:val="center"/>
            <w:hideMark/>
          </w:tcPr>
          <w:p w14:paraId="6A4A5DB0"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108,46</w:t>
            </w:r>
          </w:p>
        </w:tc>
        <w:tc>
          <w:tcPr>
            <w:tcW w:w="1275" w:type="dxa"/>
            <w:tcBorders>
              <w:top w:val="nil"/>
              <w:left w:val="nil"/>
              <w:bottom w:val="single" w:sz="4" w:space="0" w:color="auto"/>
              <w:right w:val="single" w:sz="4" w:space="0" w:color="auto"/>
            </w:tcBorders>
            <w:noWrap/>
            <w:vAlign w:val="center"/>
            <w:hideMark/>
          </w:tcPr>
          <w:p w14:paraId="41F9095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90,54</w:t>
            </w:r>
          </w:p>
        </w:tc>
        <w:tc>
          <w:tcPr>
            <w:tcW w:w="1560" w:type="dxa"/>
            <w:tcBorders>
              <w:top w:val="nil"/>
              <w:left w:val="nil"/>
              <w:bottom w:val="single" w:sz="4" w:space="0" w:color="auto"/>
              <w:right w:val="single" w:sz="4" w:space="0" w:color="auto"/>
            </w:tcBorders>
            <w:noWrap/>
            <w:vAlign w:val="center"/>
            <w:hideMark/>
          </w:tcPr>
          <w:p w14:paraId="09E9529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-17,92</w:t>
            </w:r>
          </w:p>
        </w:tc>
        <w:tc>
          <w:tcPr>
            <w:tcW w:w="1417" w:type="dxa"/>
            <w:tcBorders>
              <w:top w:val="nil"/>
              <w:left w:val="nil"/>
              <w:bottom w:val="single" w:sz="4" w:space="0" w:color="auto"/>
              <w:right w:val="single" w:sz="4" w:space="0" w:color="auto"/>
            </w:tcBorders>
            <w:noWrap/>
            <w:vAlign w:val="center"/>
            <w:hideMark/>
          </w:tcPr>
          <w:p w14:paraId="57120C7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-16,52</w:t>
            </w:r>
          </w:p>
        </w:tc>
      </w:tr>
      <w:tr w:rsidR="00F40409" w:rsidRPr="00F40409" w14:paraId="14B621AF"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5867ACA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Куры охлажденные и мороженые, кг</w:t>
            </w:r>
          </w:p>
        </w:tc>
        <w:tc>
          <w:tcPr>
            <w:tcW w:w="1257" w:type="dxa"/>
            <w:tcBorders>
              <w:top w:val="nil"/>
              <w:left w:val="nil"/>
              <w:bottom w:val="single" w:sz="4" w:space="0" w:color="auto"/>
              <w:right w:val="single" w:sz="4" w:space="0" w:color="auto"/>
            </w:tcBorders>
            <w:shd w:val="clear" w:color="auto" w:fill="FFFFFF"/>
            <w:noWrap/>
            <w:vAlign w:val="center"/>
            <w:hideMark/>
          </w:tcPr>
          <w:p w14:paraId="1C56AB01"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163,03</w:t>
            </w:r>
          </w:p>
        </w:tc>
        <w:tc>
          <w:tcPr>
            <w:tcW w:w="1275" w:type="dxa"/>
            <w:tcBorders>
              <w:top w:val="nil"/>
              <w:left w:val="nil"/>
              <w:bottom w:val="single" w:sz="4" w:space="0" w:color="auto"/>
              <w:right w:val="single" w:sz="4" w:space="0" w:color="auto"/>
            </w:tcBorders>
            <w:noWrap/>
            <w:vAlign w:val="center"/>
            <w:hideMark/>
          </w:tcPr>
          <w:p w14:paraId="43EB0B4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156,53</w:t>
            </w:r>
          </w:p>
        </w:tc>
        <w:tc>
          <w:tcPr>
            <w:tcW w:w="1560" w:type="dxa"/>
            <w:tcBorders>
              <w:top w:val="nil"/>
              <w:left w:val="nil"/>
              <w:bottom w:val="single" w:sz="4" w:space="0" w:color="auto"/>
              <w:right w:val="single" w:sz="4" w:space="0" w:color="auto"/>
            </w:tcBorders>
            <w:noWrap/>
            <w:vAlign w:val="center"/>
            <w:hideMark/>
          </w:tcPr>
          <w:p w14:paraId="2B1C41F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-6,50</w:t>
            </w:r>
          </w:p>
        </w:tc>
        <w:tc>
          <w:tcPr>
            <w:tcW w:w="1417" w:type="dxa"/>
            <w:tcBorders>
              <w:top w:val="nil"/>
              <w:left w:val="nil"/>
              <w:bottom w:val="single" w:sz="4" w:space="0" w:color="auto"/>
              <w:right w:val="single" w:sz="4" w:space="0" w:color="auto"/>
            </w:tcBorders>
            <w:noWrap/>
            <w:vAlign w:val="center"/>
            <w:hideMark/>
          </w:tcPr>
          <w:p w14:paraId="761B69C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-3,99</w:t>
            </w:r>
          </w:p>
        </w:tc>
      </w:tr>
      <w:tr w:rsidR="00F40409" w:rsidRPr="00F40409" w14:paraId="13198080"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2A36EC2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Лук репчатый,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80E42C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26,97</w:t>
            </w:r>
          </w:p>
        </w:tc>
        <w:tc>
          <w:tcPr>
            <w:tcW w:w="1275" w:type="dxa"/>
            <w:tcBorders>
              <w:top w:val="nil"/>
              <w:left w:val="nil"/>
              <w:bottom w:val="single" w:sz="4" w:space="0" w:color="auto"/>
              <w:right w:val="single" w:sz="4" w:space="0" w:color="auto"/>
            </w:tcBorders>
            <w:noWrap/>
            <w:vAlign w:val="center"/>
            <w:hideMark/>
          </w:tcPr>
          <w:p w14:paraId="76247F0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26,56</w:t>
            </w:r>
          </w:p>
        </w:tc>
        <w:tc>
          <w:tcPr>
            <w:tcW w:w="1560" w:type="dxa"/>
            <w:tcBorders>
              <w:top w:val="nil"/>
              <w:left w:val="nil"/>
              <w:bottom w:val="single" w:sz="4" w:space="0" w:color="auto"/>
              <w:right w:val="single" w:sz="4" w:space="0" w:color="auto"/>
            </w:tcBorders>
            <w:noWrap/>
            <w:vAlign w:val="center"/>
            <w:hideMark/>
          </w:tcPr>
          <w:p w14:paraId="7129BB8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-0,41</w:t>
            </w:r>
          </w:p>
        </w:tc>
        <w:tc>
          <w:tcPr>
            <w:tcW w:w="1417" w:type="dxa"/>
            <w:tcBorders>
              <w:top w:val="nil"/>
              <w:left w:val="nil"/>
              <w:bottom w:val="single" w:sz="4" w:space="0" w:color="auto"/>
              <w:right w:val="single" w:sz="4" w:space="0" w:color="auto"/>
            </w:tcBorders>
            <w:noWrap/>
            <w:vAlign w:val="center"/>
            <w:hideMark/>
          </w:tcPr>
          <w:p w14:paraId="690C2CA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-1,52</w:t>
            </w:r>
          </w:p>
        </w:tc>
      </w:tr>
      <w:tr w:rsidR="00F40409" w:rsidRPr="00F40409" w14:paraId="4FF5EB90"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546357B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Макаронные изделия из пшеничной муки высшего сорта, кг</w:t>
            </w:r>
          </w:p>
        </w:tc>
        <w:tc>
          <w:tcPr>
            <w:tcW w:w="1257" w:type="dxa"/>
            <w:tcBorders>
              <w:top w:val="nil"/>
              <w:left w:val="nil"/>
              <w:bottom w:val="single" w:sz="4" w:space="0" w:color="auto"/>
              <w:right w:val="single" w:sz="4" w:space="0" w:color="auto"/>
            </w:tcBorders>
            <w:shd w:val="clear" w:color="auto" w:fill="FFFFFF"/>
            <w:noWrap/>
            <w:vAlign w:val="center"/>
            <w:hideMark/>
          </w:tcPr>
          <w:p w14:paraId="0228B73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59,80</w:t>
            </w:r>
          </w:p>
        </w:tc>
        <w:tc>
          <w:tcPr>
            <w:tcW w:w="1275" w:type="dxa"/>
            <w:tcBorders>
              <w:top w:val="nil"/>
              <w:left w:val="nil"/>
              <w:bottom w:val="single" w:sz="4" w:space="0" w:color="auto"/>
              <w:right w:val="single" w:sz="4" w:space="0" w:color="auto"/>
            </w:tcBorders>
            <w:noWrap/>
            <w:vAlign w:val="center"/>
            <w:hideMark/>
          </w:tcPr>
          <w:p w14:paraId="6F09612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71,92</w:t>
            </w:r>
          </w:p>
        </w:tc>
        <w:tc>
          <w:tcPr>
            <w:tcW w:w="1560" w:type="dxa"/>
            <w:tcBorders>
              <w:top w:val="nil"/>
              <w:left w:val="nil"/>
              <w:bottom w:val="single" w:sz="4" w:space="0" w:color="auto"/>
              <w:right w:val="single" w:sz="4" w:space="0" w:color="auto"/>
            </w:tcBorders>
            <w:noWrap/>
            <w:vAlign w:val="center"/>
            <w:hideMark/>
          </w:tcPr>
          <w:p w14:paraId="55E089B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12,12</w:t>
            </w:r>
          </w:p>
        </w:tc>
        <w:tc>
          <w:tcPr>
            <w:tcW w:w="1417" w:type="dxa"/>
            <w:tcBorders>
              <w:top w:val="nil"/>
              <w:left w:val="nil"/>
              <w:bottom w:val="single" w:sz="4" w:space="0" w:color="auto"/>
              <w:right w:val="single" w:sz="4" w:space="0" w:color="auto"/>
            </w:tcBorders>
            <w:noWrap/>
            <w:vAlign w:val="center"/>
            <w:hideMark/>
          </w:tcPr>
          <w:p w14:paraId="220FB74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20,27</w:t>
            </w:r>
          </w:p>
        </w:tc>
      </w:tr>
      <w:tr w:rsidR="00F40409" w:rsidRPr="00F40409" w14:paraId="690B8569"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285AE0E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Маргарин, кг</w:t>
            </w:r>
          </w:p>
        </w:tc>
        <w:tc>
          <w:tcPr>
            <w:tcW w:w="1257" w:type="dxa"/>
            <w:tcBorders>
              <w:top w:val="nil"/>
              <w:left w:val="nil"/>
              <w:bottom w:val="single" w:sz="4" w:space="0" w:color="auto"/>
              <w:right w:val="single" w:sz="4" w:space="0" w:color="auto"/>
            </w:tcBorders>
            <w:shd w:val="clear" w:color="auto" w:fill="FFFFFF"/>
            <w:noWrap/>
            <w:vAlign w:val="center"/>
            <w:hideMark/>
          </w:tcPr>
          <w:p w14:paraId="417400B3"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151,83</w:t>
            </w:r>
          </w:p>
        </w:tc>
        <w:tc>
          <w:tcPr>
            <w:tcW w:w="1275" w:type="dxa"/>
            <w:tcBorders>
              <w:top w:val="nil"/>
              <w:left w:val="nil"/>
              <w:bottom w:val="single" w:sz="4" w:space="0" w:color="auto"/>
              <w:right w:val="single" w:sz="4" w:space="0" w:color="auto"/>
            </w:tcBorders>
            <w:noWrap/>
            <w:vAlign w:val="center"/>
            <w:hideMark/>
          </w:tcPr>
          <w:p w14:paraId="1A4B9EA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221,40</w:t>
            </w:r>
          </w:p>
        </w:tc>
        <w:tc>
          <w:tcPr>
            <w:tcW w:w="1560" w:type="dxa"/>
            <w:tcBorders>
              <w:top w:val="nil"/>
              <w:left w:val="nil"/>
              <w:bottom w:val="single" w:sz="4" w:space="0" w:color="auto"/>
              <w:right w:val="single" w:sz="4" w:space="0" w:color="auto"/>
            </w:tcBorders>
            <w:noWrap/>
            <w:vAlign w:val="center"/>
            <w:hideMark/>
          </w:tcPr>
          <w:p w14:paraId="62116AE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69,57</w:t>
            </w:r>
          </w:p>
        </w:tc>
        <w:tc>
          <w:tcPr>
            <w:tcW w:w="1417" w:type="dxa"/>
            <w:tcBorders>
              <w:top w:val="nil"/>
              <w:left w:val="nil"/>
              <w:bottom w:val="single" w:sz="4" w:space="0" w:color="auto"/>
              <w:right w:val="single" w:sz="4" w:space="0" w:color="auto"/>
            </w:tcBorders>
            <w:noWrap/>
            <w:vAlign w:val="center"/>
            <w:hideMark/>
          </w:tcPr>
          <w:p w14:paraId="513E95F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45,82</w:t>
            </w:r>
          </w:p>
        </w:tc>
      </w:tr>
      <w:tr w:rsidR="00F40409" w:rsidRPr="00F40409" w14:paraId="589DCABF" w14:textId="77777777" w:rsidTr="00F40409">
        <w:trPr>
          <w:trHeight w:val="589"/>
        </w:trPr>
        <w:tc>
          <w:tcPr>
            <w:tcW w:w="3720" w:type="dxa"/>
            <w:tcBorders>
              <w:top w:val="nil"/>
              <w:left w:val="single" w:sz="4" w:space="0" w:color="auto"/>
              <w:bottom w:val="single" w:sz="4" w:space="0" w:color="auto"/>
              <w:right w:val="single" w:sz="4" w:space="0" w:color="auto"/>
            </w:tcBorders>
            <w:hideMark/>
          </w:tcPr>
          <w:p w14:paraId="7A09E9D4"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Масло подсолнечное, кг</w:t>
            </w:r>
          </w:p>
        </w:tc>
        <w:tc>
          <w:tcPr>
            <w:tcW w:w="1257" w:type="dxa"/>
            <w:tcBorders>
              <w:top w:val="nil"/>
              <w:left w:val="nil"/>
              <w:bottom w:val="single" w:sz="4" w:space="0" w:color="auto"/>
              <w:right w:val="single" w:sz="4" w:space="0" w:color="auto"/>
            </w:tcBorders>
            <w:shd w:val="clear" w:color="auto" w:fill="FFFFFF"/>
            <w:noWrap/>
            <w:vAlign w:val="center"/>
            <w:hideMark/>
          </w:tcPr>
          <w:p w14:paraId="695C5E4D"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118,49</w:t>
            </w:r>
          </w:p>
        </w:tc>
        <w:tc>
          <w:tcPr>
            <w:tcW w:w="1275" w:type="dxa"/>
            <w:tcBorders>
              <w:top w:val="nil"/>
              <w:left w:val="nil"/>
              <w:bottom w:val="single" w:sz="4" w:space="0" w:color="auto"/>
              <w:right w:val="single" w:sz="4" w:space="0" w:color="auto"/>
            </w:tcBorders>
            <w:noWrap/>
            <w:vAlign w:val="center"/>
            <w:hideMark/>
          </w:tcPr>
          <w:p w14:paraId="179AAC9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120,16</w:t>
            </w:r>
          </w:p>
        </w:tc>
        <w:tc>
          <w:tcPr>
            <w:tcW w:w="1560" w:type="dxa"/>
            <w:tcBorders>
              <w:top w:val="nil"/>
              <w:left w:val="nil"/>
              <w:bottom w:val="single" w:sz="4" w:space="0" w:color="auto"/>
              <w:right w:val="single" w:sz="4" w:space="0" w:color="auto"/>
            </w:tcBorders>
            <w:noWrap/>
            <w:vAlign w:val="center"/>
            <w:hideMark/>
          </w:tcPr>
          <w:p w14:paraId="23DB863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1,67</w:t>
            </w:r>
          </w:p>
        </w:tc>
        <w:tc>
          <w:tcPr>
            <w:tcW w:w="1417" w:type="dxa"/>
            <w:tcBorders>
              <w:top w:val="nil"/>
              <w:left w:val="nil"/>
              <w:bottom w:val="single" w:sz="4" w:space="0" w:color="auto"/>
              <w:right w:val="single" w:sz="4" w:space="0" w:color="auto"/>
            </w:tcBorders>
            <w:noWrap/>
            <w:vAlign w:val="center"/>
            <w:hideMark/>
          </w:tcPr>
          <w:p w14:paraId="37B93E7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1,41</w:t>
            </w:r>
          </w:p>
        </w:tc>
      </w:tr>
      <w:tr w:rsidR="00F40409" w:rsidRPr="00F40409" w14:paraId="0CB9BBD5"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3877DCB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Масло сливочное, кг</w:t>
            </w:r>
          </w:p>
        </w:tc>
        <w:tc>
          <w:tcPr>
            <w:tcW w:w="1257" w:type="dxa"/>
            <w:tcBorders>
              <w:top w:val="nil"/>
              <w:left w:val="nil"/>
              <w:bottom w:val="single" w:sz="4" w:space="0" w:color="auto"/>
              <w:right w:val="single" w:sz="4" w:space="0" w:color="auto"/>
            </w:tcBorders>
            <w:shd w:val="clear" w:color="auto" w:fill="FFFFFF"/>
            <w:noWrap/>
            <w:vAlign w:val="center"/>
            <w:hideMark/>
          </w:tcPr>
          <w:p w14:paraId="695B8F2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676,72</w:t>
            </w:r>
          </w:p>
        </w:tc>
        <w:tc>
          <w:tcPr>
            <w:tcW w:w="1275" w:type="dxa"/>
            <w:tcBorders>
              <w:top w:val="nil"/>
              <w:left w:val="nil"/>
              <w:bottom w:val="single" w:sz="4" w:space="0" w:color="auto"/>
              <w:right w:val="single" w:sz="4" w:space="0" w:color="auto"/>
            </w:tcBorders>
            <w:noWrap/>
            <w:vAlign w:val="center"/>
            <w:hideMark/>
          </w:tcPr>
          <w:p w14:paraId="788FC53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727,45</w:t>
            </w:r>
          </w:p>
        </w:tc>
        <w:tc>
          <w:tcPr>
            <w:tcW w:w="1560" w:type="dxa"/>
            <w:tcBorders>
              <w:top w:val="nil"/>
              <w:left w:val="nil"/>
              <w:bottom w:val="single" w:sz="4" w:space="0" w:color="auto"/>
              <w:right w:val="single" w:sz="4" w:space="0" w:color="auto"/>
            </w:tcBorders>
            <w:noWrap/>
            <w:vAlign w:val="center"/>
            <w:hideMark/>
          </w:tcPr>
          <w:p w14:paraId="3E8E17C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50,73</w:t>
            </w:r>
          </w:p>
        </w:tc>
        <w:tc>
          <w:tcPr>
            <w:tcW w:w="1417" w:type="dxa"/>
            <w:tcBorders>
              <w:top w:val="nil"/>
              <w:left w:val="nil"/>
              <w:bottom w:val="single" w:sz="4" w:space="0" w:color="auto"/>
              <w:right w:val="single" w:sz="4" w:space="0" w:color="auto"/>
            </w:tcBorders>
            <w:noWrap/>
            <w:vAlign w:val="center"/>
            <w:hideMark/>
          </w:tcPr>
          <w:p w14:paraId="6C33726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7,50</w:t>
            </w:r>
          </w:p>
        </w:tc>
      </w:tr>
      <w:tr w:rsidR="00F40409" w:rsidRPr="00F40409" w14:paraId="6CCF10F7" w14:textId="77777777" w:rsidTr="00F40409">
        <w:trPr>
          <w:trHeight w:val="330"/>
        </w:trPr>
        <w:tc>
          <w:tcPr>
            <w:tcW w:w="3720" w:type="dxa"/>
            <w:tcBorders>
              <w:top w:val="nil"/>
              <w:left w:val="single" w:sz="4" w:space="0" w:color="auto"/>
              <w:bottom w:val="single" w:sz="4" w:space="0" w:color="auto"/>
              <w:right w:val="single" w:sz="4" w:space="0" w:color="auto"/>
            </w:tcBorders>
            <w:hideMark/>
          </w:tcPr>
          <w:p w14:paraId="4C67942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Молоко питьевое цельное пастеризованное 2,5-3,2% жирности, л</w:t>
            </w:r>
          </w:p>
        </w:tc>
        <w:tc>
          <w:tcPr>
            <w:tcW w:w="1257" w:type="dxa"/>
            <w:tcBorders>
              <w:top w:val="nil"/>
              <w:left w:val="nil"/>
              <w:bottom w:val="single" w:sz="4" w:space="0" w:color="auto"/>
              <w:right w:val="single" w:sz="4" w:space="0" w:color="auto"/>
            </w:tcBorders>
            <w:shd w:val="clear" w:color="auto" w:fill="FFFFFF"/>
            <w:noWrap/>
            <w:vAlign w:val="center"/>
            <w:hideMark/>
          </w:tcPr>
          <w:p w14:paraId="3CAB515E"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64,16</w:t>
            </w:r>
          </w:p>
        </w:tc>
        <w:tc>
          <w:tcPr>
            <w:tcW w:w="1275" w:type="dxa"/>
            <w:tcBorders>
              <w:top w:val="nil"/>
              <w:left w:val="nil"/>
              <w:bottom w:val="single" w:sz="4" w:space="0" w:color="auto"/>
              <w:right w:val="single" w:sz="4" w:space="0" w:color="auto"/>
            </w:tcBorders>
            <w:noWrap/>
            <w:vAlign w:val="center"/>
            <w:hideMark/>
          </w:tcPr>
          <w:p w14:paraId="135D5BA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74,74</w:t>
            </w:r>
          </w:p>
        </w:tc>
        <w:tc>
          <w:tcPr>
            <w:tcW w:w="1560" w:type="dxa"/>
            <w:tcBorders>
              <w:top w:val="nil"/>
              <w:left w:val="nil"/>
              <w:bottom w:val="single" w:sz="4" w:space="0" w:color="auto"/>
              <w:right w:val="single" w:sz="4" w:space="0" w:color="auto"/>
            </w:tcBorders>
            <w:noWrap/>
            <w:vAlign w:val="center"/>
            <w:hideMark/>
          </w:tcPr>
          <w:p w14:paraId="7F9169E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10,58</w:t>
            </w:r>
          </w:p>
        </w:tc>
        <w:tc>
          <w:tcPr>
            <w:tcW w:w="1417" w:type="dxa"/>
            <w:tcBorders>
              <w:top w:val="nil"/>
              <w:left w:val="nil"/>
              <w:bottom w:val="single" w:sz="4" w:space="0" w:color="auto"/>
              <w:right w:val="single" w:sz="4" w:space="0" w:color="auto"/>
            </w:tcBorders>
            <w:noWrap/>
            <w:vAlign w:val="center"/>
            <w:hideMark/>
          </w:tcPr>
          <w:p w14:paraId="0898E67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16,49</w:t>
            </w:r>
          </w:p>
        </w:tc>
      </w:tr>
      <w:tr w:rsidR="00F40409" w:rsidRPr="00F40409" w14:paraId="266C028C" w14:textId="77777777" w:rsidTr="00F40409">
        <w:trPr>
          <w:trHeight w:val="360"/>
        </w:trPr>
        <w:tc>
          <w:tcPr>
            <w:tcW w:w="3720" w:type="dxa"/>
            <w:tcBorders>
              <w:top w:val="nil"/>
              <w:left w:val="single" w:sz="4" w:space="0" w:color="auto"/>
              <w:bottom w:val="single" w:sz="4" w:space="0" w:color="auto"/>
              <w:right w:val="single" w:sz="4" w:space="0" w:color="auto"/>
            </w:tcBorders>
            <w:hideMark/>
          </w:tcPr>
          <w:p w14:paraId="5ECABF7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Молоко питьевое цельное стерилизованное 2,5-3,2% жирности,</w:t>
            </w:r>
          </w:p>
        </w:tc>
        <w:tc>
          <w:tcPr>
            <w:tcW w:w="1257" w:type="dxa"/>
            <w:tcBorders>
              <w:top w:val="nil"/>
              <w:left w:val="nil"/>
              <w:bottom w:val="single" w:sz="4" w:space="0" w:color="auto"/>
              <w:right w:val="single" w:sz="4" w:space="0" w:color="auto"/>
            </w:tcBorders>
            <w:shd w:val="clear" w:color="auto" w:fill="FFFFFF"/>
            <w:noWrap/>
            <w:vAlign w:val="center"/>
            <w:hideMark/>
          </w:tcPr>
          <w:p w14:paraId="23208CF4"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77,49</w:t>
            </w:r>
          </w:p>
        </w:tc>
        <w:tc>
          <w:tcPr>
            <w:tcW w:w="1275" w:type="dxa"/>
            <w:tcBorders>
              <w:top w:val="nil"/>
              <w:left w:val="nil"/>
              <w:bottom w:val="single" w:sz="4" w:space="0" w:color="auto"/>
              <w:right w:val="single" w:sz="4" w:space="0" w:color="auto"/>
            </w:tcBorders>
            <w:noWrap/>
            <w:vAlign w:val="center"/>
            <w:hideMark/>
          </w:tcPr>
          <w:p w14:paraId="32CC3A1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88,75</w:t>
            </w:r>
          </w:p>
        </w:tc>
        <w:tc>
          <w:tcPr>
            <w:tcW w:w="1560" w:type="dxa"/>
            <w:tcBorders>
              <w:top w:val="nil"/>
              <w:left w:val="nil"/>
              <w:bottom w:val="single" w:sz="4" w:space="0" w:color="auto"/>
              <w:right w:val="single" w:sz="4" w:space="0" w:color="auto"/>
            </w:tcBorders>
            <w:noWrap/>
            <w:vAlign w:val="center"/>
            <w:hideMark/>
          </w:tcPr>
          <w:p w14:paraId="5FDE63B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11,26</w:t>
            </w:r>
          </w:p>
        </w:tc>
        <w:tc>
          <w:tcPr>
            <w:tcW w:w="1417" w:type="dxa"/>
            <w:tcBorders>
              <w:top w:val="nil"/>
              <w:left w:val="nil"/>
              <w:bottom w:val="single" w:sz="4" w:space="0" w:color="auto"/>
              <w:right w:val="single" w:sz="4" w:space="0" w:color="auto"/>
            </w:tcBorders>
            <w:noWrap/>
            <w:vAlign w:val="center"/>
            <w:hideMark/>
          </w:tcPr>
          <w:p w14:paraId="71A3727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14,53</w:t>
            </w:r>
          </w:p>
        </w:tc>
      </w:tr>
      <w:tr w:rsidR="00F40409" w:rsidRPr="00F40409" w14:paraId="37FA3F33" w14:textId="77777777" w:rsidTr="00F40409">
        <w:trPr>
          <w:trHeight w:val="510"/>
        </w:trPr>
        <w:tc>
          <w:tcPr>
            <w:tcW w:w="3720" w:type="dxa"/>
            <w:tcBorders>
              <w:top w:val="nil"/>
              <w:left w:val="single" w:sz="4" w:space="0" w:color="auto"/>
              <w:bottom w:val="single" w:sz="4" w:space="0" w:color="auto"/>
              <w:right w:val="single" w:sz="4" w:space="0" w:color="auto"/>
            </w:tcBorders>
            <w:hideMark/>
          </w:tcPr>
          <w:p w14:paraId="18AA864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Морковь, кг</w:t>
            </w:r>
          </w:p>
        </w:tc>
        <w:tc>
          <w:tcPr>
            <w:tcW w:w="1257" w:type="dxa"/>
            <w:tcBorders>
              <w:top w:val="nil"/>
              <w:left w:val="nil"/>
              <w:bottom w:val="single" w:sz="4" w:space="0" w:color="auto"/>
              <w:right w:val="single" w:sz="4" w:space="0" w:color="auto"/>
            </w:tcBorders>
            <w:shd w:val="clear" w:color="auto" w:fill="FFFFFF"/>
            <w:noWrap/>
            <w:vAlign w:val="center"/>
            <w:hideMark/>
          </w:tcPr>
          <w:p w14:paraId="60EF492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38,24</w:t>
            </w:r>
          </w:p>
        </w:tc>
        <w:tc>
          <w:tcPr>
            <w:tcW w:w="1275" w:type="dxa"/>
            <w:tcBorders>
              <w:top w:val="nil"/>
              <w:left w:val="nil"/>
              <w:bottom w:val="single" w:sz="4" w:space="0" w:color="auto"/>
              <w:right w:val="single" w:sz="4" w:space="0" w:color="auto"/>
            </w:tcBorders>
            <w:noWrap/>
            <w:vAlign w:val="center"/>
            <w:hideMark/>
          </w:tcPr>
          <w:p w14:paraId="56D76AA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30,81</w:t>
            </w:r>
          </w:p>
        </w:tc>
        <w:tc>
          <w:tcPr>
            <w:tcW w:w="1560" w:type="dxa"/>
            <w:tcBorders>
              <w:top w:val="nil"/>
              <w:left w:val="nil"/>
              <w:bottom w:val="single" w:sz="4" w:space="0" w:color="auto"/>
              <w:right w:val="single" w:sz="4" w:space="0" w:color="auto"/>
            </w:tcBorders>
            <w:noWrap/>
            <w:vAlign w:val="center"/>
            <w:hideMark/>
          </w:tcPr>
          <w:p w14:paraId="2123C66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-7,43</w:t>
            </w:r>
          </w:p>
        </w:tc>
        <w:tc>
          <w:tcPr>
            <w:tcW w:w="1417" w:type="dxa"/>
            <w:tcBorders>
              <w:top w:val="nil"/>
              <w:left w:val="nil"/>
              <w:bottom w:val="single" w:sz="4" w:space="0" w:color="auto"/>
              <w:right w:val="single" w:sz="4" w:space="0" w:color="auto"/>
            </w:tcBorders>
            <w:noWrap/>
            <w:vAlign w:val="center"/>
            <w:hideMark/>
          </w:tcPr>
          <w:p w14:paraId="747E9A8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-19,43</w:t>
            </w:r>
          </w:p>
        </w:tc>
      </w:tr>
      <w:tr w:rsidR="00F40409" w:rsidRPr="00F40409" w14:paraId="0A207E81" w14:textId="77777777" w:rsidTr="00F40409">
        <w:trPr>
          <w:trHeight w:val="555"/>
        </w:trPr>
        <w:tc>
          <w:tcPr>
            <w:tcW w:w="3720" w:type="dxa"/>
            <w:tcBorders>
              <w:top w:val="nil"/>
              <w:left w:val="single" w:sz="4" w:space="0" w:color="auto"/>
              <w:bottom w:val="single" w:sz="4" w:space="0" w:color="auto"/>
              <w:right w:val="single" w:sz="4" w:space="0" w:color="auto"/>
            </w:tcBorders>
            <w:hideMark/>
          </w:tcPr>
          <w:p w14:paraId="16575694"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Мука пшеничная,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2FA13772"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42,19</w:t>
            </w:r>
          </w:p>
        </w:tc>
        <w:tc>
          <w:tcPr>
            <w:tcW w:w="1275" w:type="dxa"/>
            <w:tcBorders>
              <w:top w:val="nil"/>
              <w:left w:val="nil"/>
              <w:bottom w:val="single" w:sz="4" w:space="0" w:color="auto"/>
              <w:right w:val="single" w:sz="4" w:space="0" w:color="auto"/>
            </w:tcBorders>
            <w:noWrap/>
            <w:vAlign w:val="center"/>
            <w:hideMark/>
          </w:tcPr>
          <w:p w14:paraId="56D8D56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42,83</w:t>
            </w:r>
          </w:p>
        </w:tc>
        <w:tc>
          <w:tcPr>
            <w:tcW w:w="1560" w:type="dxa"/>
            <w:tcBorders>
              <w:top w:val="nil"/>
              <w:left w:val="nil"/>
              <w:bottom w:val="single" w:sz="4" w:space="0" w:color="auto"/>
              <w:right w:val="single" w:sz="4" w:space="0" w:color="auto"/>
            </w:tcBorders>
            <w:noWrap/>
            <w:vAlign w:val="center"/>
            <w:hideMark/>
          </w:tcPr>
          <w:p w14:paraId="5780753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0,64</w:t>
            </w:r>
          </w:p>
        </w:tc>
        <w:tc>
          <w:tcPr>
            <w:tcW w:w="1417" w:type="dxa"/>
            <w:tcBorders>
              <w:top w:val="nil"/>
              <w:left w:val="nil"/>
              <w:bottom w:val="single" w:sz="4" w:space="0" w:color="auto"/>
              <w:right w:val="single" w:sz="4" w:space="0" w:color="auto"/>
            </w:tcBorders>
            <w:noWrap/>
            <w:vAlign w:val="center"/>
            <w:hideMark/>
          </w:tcPr>
          <w:p w14:paraId="761E794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1,52</w:t>
            </w:r>
          </w:p>
        </w:tc>
      </w:tr>
      <w:tr w:rsidR="00F40409" w:rsidRPr="00F40409" w14:paraId="3BC6C823"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1BA1D45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Огурцы свежие,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2A5BA6E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182,71</w:t>
            </w:r>
          </w:p>
        </w:tc>
        <w:tc>
          <w:tcPr>
            <w:tcW w:w="1275" w:type="dxa"/>
            <w:tcBorders>
              <w:top w:val="nil"/>
              <w:left w:val="nil"/>
              <w:bottom w:val="single" w:sz="4" w:space="0" w:color="auto"/>
              <w:right w:val="single" w:sz="4" w:space="0" w:color="auto"/>
            </w:tcBorders>
            <w:noWrap/>
            <w:vAlign w:val="center"/>
            <w:hideMark/>
          </w:tcPr>
          <w:p w14:paraId="191FE17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181,47</w:t>
            </w:r>
          </w:p>
        </w:tc>
        <w:tc>
          <w:tcPr>
            <w:tcW w:w="1560" w:type="dxa"/>
            <w:tcBorders>
              <w:top w:val="nil"/>
              <w:left w:val="nil"/>
              <w:bottom w:val="single" w:sz="4" w:space="0" w:color="auto"/>
              <w:right w:val="single" w:sz="4" w:space="0" w:color="auto"/>
            </w:tcBorders>
            <w:noWrap/>
            <w:vAlign w:val="center"/>
            <w:hideMark/>
          </w:tcPr>
          <w:p w14:paraId="77184B8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-1,24</w:t>
            </w:r>
          </w:p>
        </w:tc>
        <w:tc>
          <w:tcPr>
            <w:tcW w:w="1417" w:type="dxa"/>
            <w:tcBorders>
              <w:top w:val="nil"/>
              <w:left w:val="nil"/>
              <w:bottom w:val="single" w:sz="4" w:space="0" w:color="auto"/>
              <w:right w:val="single" w:sz="4" w:space="0" w:color="auto"/>
            </w:tcBorders>
            <w:noWrap/>
            <w:vAlign w:val="center"/>
            <w:hideMark/>
          </w:tcPr>
          <w:p w14:paraId="7A16123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-0,68</w:t>
            </w:r>
          </w:p>
        </w:tc>
      </w:tr>
      <w:tr w:rsidR="00F40409" w:rsidRPr="00F40409" w14:paraId="4E7F1771"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53F8CB0B"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Печенье, кг</w:t>
            </w:r>
          </w:p>
        </w:tc>
        <w:tc>
          <w:tcPr>
            <w:tcW w:w="1257" w:type="dxa"/>
            <w:tcBorders>
              <w:top w:val="nil"/>
              <w:left w:val="nil"/>
              <w:bottom w:val="single" w:sz="4" w:space="0" w:color="auto"/>
              <w:right w:val="single" w:sz="4" w:space="0" w:color="auto"/>
            </w:tcBorders>
            <w:shd w:val="clear" w:color="auto" w:fill="FFFFFF"/>
            <w:noWrap/>
            <w:vAlign w:val="center"/>
            <w:hideMark/>
          </w:tcPr>
          <w:p w14:paraId="0A924728"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190,89</w:t>
            </w:r>
          </w:p>
        </w:tc>
        <w:tc>
          <w:tcPr>
            <w:tcW w:w="1275" w:type="dxa"/>
            <w:tcBorders>
              <w:top w:val="nil"/>
              <w:left w:val="nil"/>
              <w:bottom w:val="single" w:sz="4" w:space="0" w:color="auto"/>
              <w:right w:val="single" w:sz="4" w:space="0" w:color="auto"/>
            </w:tcBorders>
            <w:noWrap/>
            <w:vAlign w:val="center"/>
            <w:hideMark/>
          </w:tcPr>
          <w:p w14:paraId="28C07B1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239,25</w:t>
            </w:r>
          </w:p>
        </w:tc>
        <w:tc>
          <w:tcPr>
            <w:tcW w:w="1560" w:type="dxa"/>
            <w:tcBorders>
              <w:top w:val="nil"/>
              <w:left w:val="nil"/>
              <w:bottom w:val="single" w:sz="4" w:space="0" w:color="auto"/>
              <w:right w:val="single" w:sz="4" w:space="0" w:color="auto"/>
            </w:tcBorders>
            <w:noWrap/>
            <w:vAlign w:val="center"/>
            <w:hideMark/>
          </w:tcPr>
          <w:p w14:paraId="7B3DCAC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48,36</w:t>
            </w:r>
          </w:p>
        </w:tc>
        <w:tc>
          <w:tcPr>
            <w:tcW w:w="1417" w:type="dxa"/>
            <w:tcBorders>
              <w:top w:val="nil"/>
              <w:left w:val="nil"/>
              <w:bottom w:val="single" w:sz="4" w:space="0" w:color="auto"/>
              <w:right w:val="single" w:sz="4" w:space="0" w:color="auto"/>
            </w:tcBorders>
            <w:noWrap/>
            <w:vAlign w:val="center"/>
            <w:hideMark/>
          </w:tcPr>
          <w:p w14:paraId="0C986C4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25,33</w:t>
            </w:r>
          </w:p>
        </w:tc>
      </w:tr>
      <w:tr w:rsidR="00F40409" w:rsidRPr="00F40409" w14:paraId="4CB216D6"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7CB32B9B"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Помидоры свежие,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009CC62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159,98</w:t>
            </w:r>
          </w:p>
        </w:tc>
        <w:tc>
          <w:tcPr>
            <w:tcW w:w="1275" w:type="dxa"/>
            <w:tcBorders>
              <w:top w:val="nil"/>
              <w:left w:val="nil"/>
              <w:bottom w:val="single" w:sz="4" w:space="0" w:color="auto"/>
              <w:right w:val="single" w:sz="4" w:space="0" w:color="auto"/>
            </w:tcBorders>
            <w:noWrap/>
            <w:vAlign w:val="center"/>
            <w:hideMark/>
          </w:tcPr>
          <w:p w14:paraId="196BA9B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126,25</w:t>
            </w:r>
          </w:p>
        </w:tc>
        <w:tc>
          <w:tcPr>
            <w:tcW w:w="1560" w:type="dxa"/>
            <w:tcBorders>
              <w:top w:val="nil"/>
              <w:left w:val="nil"/>
              <w:bottom w:val="single" w:sz="4" w:space="0" w:color="auto"/>
              <w:right w:val="single" w:sz="4" w:space="0" w:color="auto"/>
            </w:tcBorders>
            <w:noWrap/>
            <w:vAlign w:val="center"/>
            <w:hideMark/>
          </w:tcPr>
          <w:p w14:paraId="525A33C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-33,73</w:t>
            </w:r>
          </w:p>
        </w:tc>
        <w:tc>
          <w:tcPr>
            <w:tcW w:w="1417" w:type="dxa"/>
            <w:tcBorders>
              <w:top w:val="nil"/>
              <w:left w:val="nil"/>
              <w:bottom w:val="single" w:sz="4" w:space="0" w:color="auto"/>
              <w:right w:val="single" w:sz="4" w:space="0" w:color="auto"/>
            </w:tcBorders>
            <w:noWrap/>
            <w:vAlign w:val="center"/>
            <w:hideMark/>
          </w:tcPr>
          <w:p w14:paraId="6982743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-21,08</w:t>
            </w:r>
          </w:p>
        </w:tc>
      </w:tr>
      <w:tr w:rsidR="00F40409" w:rsidRPr="00F40409" w14:paraId="6BC4833B"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6722DEF0"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Пшено, кг</w:t>
            </w:r>
          </w:p>
        </w:tc>
        <w:tc>
          <w:tcPr>
            <w:tcW w:w="1257" w:type="dxa"/>
            <w:tcBorders>
              <w:top w:val="nil"/>
              <w:left w:val="nil"/>
              <w:bottom w:val="single" w:sz="4" w:space="0" w:color="auto"/>
              <w:right w:val="single" w:sz="4" w:space="0" w:color="auto"/>
            </w:tcBorders>
            <w:shd w:val="clear" w:color="auto" w:fill="FFFFFF"/>
            <w:noWrap/>
            <w:vAlign w:val="center"/>
            <w:hideMark/>
          </w:tcPr>
          <w:p w14:paraId="3FCF9D2A"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42,42</w:t>
            </w:r>
          </w:p>
        </w:tc>
        <w:tc>
          <w:tcPr>
            <w:tcW w:w="1275" w:type="dxa"/>
            <w:tcBorders>
              <w:top w:val="nil"/>
              <w:left w:val="nil"/>
              <w:bottom w:val="single" w:sz="4" w:space="0" w:color="auto"/>
              <w:right w:val="single" w:sz="4" w:space="0" w:color="auto"/>
            </w:tcBorders>
            <w:noWrap/>
            <w:vAlign w:val="center"/>
            <w:hideMark/>
          </w:tcPr>
          <w:p w14:paraId="1ACD376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44,50</w:t>
            </w:r>
          </w:p>
        </w:tc>
        <w:tc>
          <w:tcPr>
            <w:tcW w:w="1560" w:type="dxa"/>
            <w:tcBorders>
              <w:top w:val="nil"/>
              <w:left w:val="nil"/>
              <w:bottom w:val="single" w:sz="4" w:space="0" w:color="auto"/>
              <w:right w:val="single" w:sz="4" w:space="0" w:color="auto"/>
            </w:tcBorders>
            <w:noWrap/>
            <w:vAlign w:val="center"/>
            <w:hideMark/>
          </w:tcPr>
          <w:p w14:paraId="4DD2B6B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2,08</w:t>
            </w:r>
          </w:p>
        </w:tc>
        <w:tc>
          <w:tcPr>
            <w:tcW w:w="1417" w:type="dxa"/>
            <w:tcBorders>
              <w:top w:val="nil"/>
              <w:left w:val="nil"/>
              <w:bottom w:val="single" w:sz="4" w:space="0" w:color="auto"/>
              <w:right w:val="single" w:sz="4" w:space="0" w:color="auto"/>
            </w:tcBorders>
            <w:noWrap/>
            <w:vAlign w:val="center"/>
            <w:hideMark/>
          </w:tcPr>
          <w:p w14:paraId="27B87DF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4,90</w:t>
            </w:r>
          </w:p>
        </w:tc>
      </w:tr>
      <w:tr w:rsidR="00F40409" w:rsidRPr="00F40409" w14:paraId="1EE9A126"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6CEB51DC"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Рис шлифованный,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AB066A0"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68,97</w:t>
            </w:r>
          </w:p>
        </w:tc>
        <w:tc>
          <w:tcPr>
            <w:tcW w:w="1275" w:type="dxa"/>
            <w:tcBorders>
              <w:top w:val="nil"/>
              <w:left w:val="nil"/>
              <w:bottom w:val="single" w:sz="4" w:space="0" w:color="auto"/>
              <w:right w:val="single" w:sz="4" w:space="0" w:color="auto"/>
            </w:tcBorders>
            <w:noWrap/>
            <w:vAlign w:val="center"/>
            <w:hideMark/>
          </w:tcPr>
          <w:p w14:paraId="7C5DCBC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94,91</w:t>
            </w:r>
          </w:p>
        </w:tc>
        <w:tc>
          <w:tcPr>
            <w:tcW w:w="1560" w:type="dxa"/>
            <w:tcBorders>
              <w:top w:val="nil"/>
              <w:left w:val="nil"/>
              <w:bottom w:val="single" w:sz="4" w:space="0" w:color="auto"/>
              <w:right w:val="single" w:sz="4" w:space="0" w:color="auto"/>
            </w:tcBorders>
            <w:noWrap/>
            <w:vAlign w:val="center"/>
            <w:hideMark/>
          </w:tcPr>
          <w:p w14:paraId="355FB8A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25,94</w:t>
            </w:r>
          </w:p>
        </w:tc>
        <w:tc>
          <w:tcPr>
            <w:tcW w:w="1417" w:type="dxa"/>
            <w:tcBorders>
              <w:top w:val="nil"/>
              <w:left w:val="nil"/>
              <w:bottom w:val="single" w:sz="4" w:space="0" w:color="auto"/>
              <w:right w:val="single" w:sz="4" w:space="0" w:color="auto"/>
            </w:tcBorders>
            <w:noWrap/>
            <w:vAlign w:val="center"/>
            <w:hideMark/>
          </w:tcPr>
          <w:p w14:paraId="343CE35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37,61</w:t>
            </w:r>
          </w:p>
        </w:tc>
      </w:tr>
      <w:tr w:rsidR="00F40409" w:rsidRPr="00F40409" w14:paraId="73F83F67"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03D7F8E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Рыба мороженая неразделанная,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0F74CEC6"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177,02</w:t>
            </w:r>
          </w:p>
        </w:tc>
        <w:tc>
          <w:tcPr>
            <w:tcW w:w="1275" w:type="dxa"/>
            <w:tcBorders>
              <w:top w:val="nil"/>
              <w:left w:val="nil"/>
              <w:bottom w:val="single" w:sz="4" w:space="0" w:color="auto"/>
              <w:right w:val="single" w:sz="4" w:space="0" w:color="auto"/>
            </w:tcBorders>
            <w:noWrap/>
            <w:vAlign w:val="center"/>
            <w:hideMark/>
          </w:tcPr>
          <w:p w14:paraId="0F2D4A6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184,91</w:t>
            </w:r>
          </w:p>
        </w:tc>
        <w:tc>
          <w:tcPr>
            <w:tcW w:w="1560" w:type="dxa"/>
            <w:tcBorders>
              <w:top w:val="nil"/>
              <w:left w:val="nil"/>
              <w:bottom w:val="single" w:sz="4" w:space="0" w:color="auto"/>
              <w:right w:val="single" w:sz="4" w:space="0" w:color="auto"/>
            </w:tcBorders>
            <w:noWrap/>
            <w:vAlign w:val="center"/>
            <w:hideMark/>
          </w:tcPr>
          <w:p w14:paraId="578B843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7,89</w:t>
            </w:r>
          </w:p>
        </w:tc>
        <w:tc>
          <w:tcPr>
            <w:tcW w:w="1417" w:type="dxa"/>
            <w:tcBorders>
              <w:top w:val="nil"/>
              <w:left w:val="nil"/>
              <w:bottom w:val="single" w:sz="4" w:space="0" w:color="auto"/>
              <w:right w:val="single" w:sz="4" w:space="0" w:color="auto"/>
            </w:tcBorders>
            <w:noWrap/>
            <w:vAlign w:val="center"/>
            <w:hideMark/>
          </w:tcPr>
          <w:p w14:paraId="1E5D14E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4,46</w:t>
            </w:r>
          </w:p>
        </w:tc>
      </w:tr>
      <w:tr w:rsidR="00F40409" w:rsidRPr="00F40409" w14:paraId="32DA1D50" w14:textId="77777777" w:rsidTr="00F40409">
        <w:trPr>
          <w:trHeight w:val="383"/>
        </w:trPr>
        <w:tc>
          <w:tcPr>
            <w:tcW w:w="3720" w:type="dxa"/>
            <w:tcBorders>
              <w:top w:val="nil"/>
              <w:left w:val="single" w:sz="4" w:space="0" w:color="auto"/>
              <w:bottom w:val="single" w:sz="4" w:space="0" w:color="auto"/>
              <w:right w:val="single" w:sz="4" w:space="0" w:color="auto"/>
            </w:tcBorders>
            <w:hideMark/>
          </w:tcPr>
          <w:p w14:paraId="15A54FED"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Сахар-песок, кг</w:t>
            </w:r>
          </w:p>
        </w:tc>
        <w:tc>
          <w:tcPr>
            <w:tcW w:w="1257" w:type="dxa"/>
            <w:tcBorders>
              <w:top w:val="nil"/>
              <w:left w:val="nil"/>
              <w:bottom w:val="single" w:sz="4" w:space="0" w:color="auto"/>
              <w:right w:val="single" w:sz="4" w:space="0" w:color="auto"/>
            </w:tcBorders>
            <w:shd w:val="clear" w:color="auto" w:fill="FFFFFF"/>
            <w:noWrap/>
            <w:vAlign w:val="center"/>
            <w:hideMark/>
          </w:tcPr>
          <w:p w14:paraId="01F7F42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57,42</w:t>
            </w:r>
          </w:p>
        </w:tc>
        <w:tc>
          <w:tcPr>
            <w:tcW w:w="1275" w:type="dxa"/>
            <w:tcBorders>
              <w:top w:val="nil"/>
              <w:left w:val="nil"/>
              <w:bottom w:val="single" w:sz="4" w:space="0" w:color="auto"/>
              <w:right w:val="single" w:sz="4" w:space="0" w:color="auto"/>
            </w:tcBorders>
            <w:noWrap/>
            <w:vAlign w:val="center"/>
            <w:hideMark/>
          </w:tcPr>
          <w:p w14:paraId="205ECA8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60,68</w:t>
            </w:r>
          </w:p>
        </w:tc>
        <w:tc>
          <w:tcPr>
            <w:tcW w:w="1560" w:type="dxa"/>
            <w:tcBorders>
              <w:top w:val="nil"/>
              <w:left w:val="nil"/>
              <w:bottom w:val="single" w:sz="4" w:space="0" w:color="auto"/>
              <w:right w:val="single" w:sz="4" w:space="0" w:color="auto"/>
            </w:tcBorders>
            <w:noWrap/>
            <w:vAlign w:val="center"/>
            <w:hideMark/>
          </w:tcPr>
          <w:p w14:paraId="6F8C334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3,26</w:t>
            </w:r>
          </w:p>
        </w:tc>
        <w:tc>
          <w:tcPr>
            <w:tcW w:w="1417" w:type="dxa"/>
            <w:tcBorders>
              <w:top w:val="nil"/>
              <w:left w:val="nil"/>
              <w:bottom w:val="single" w:sz="4" w:space="0" w:color="auto"/>
              <w:right w:val="single" w:sz="4" w:space="0" w:color="auto"/>
            </w:tcBorders>
            <w:noWrap/>
            <w:vAlign w:val="center"/>
            <w:hideMark/>
          </w:tcPr>
          <w:p w14:paraId="7098D96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5,68</w:t>
            </w:r>
          </w:p>
        </w:tc>
      </w:tr>
      <w:tr w:rsidR="00F40409" w:rsidRPr="00F40409" w14:paraId="42D08DC6" w14:textId="77777777" w:rsidTr="00F40409">
        <w:trPr>
          <w:trHeight w:val="330"/>
        </w:trPr>
        <w:tc>
          <w:tcPr>
            <w:tcW w:w="3720" w:type="dxa"/>
            <w:tcBorders>
              <w:top w:val="nil"/>
              <w:left w:val="single" w:sz="4" w:space="0" w:color="auto"/>
              <w:bottom w:val="single" w:sz="4" w:space="0" w:color="auto"/>
              <w:right w:val="single" w:sz="4" w:space="0" w:color="auto"/>
            </w:tcBorders>
            <w:hideMark/>
          </w:tcPr>
          <w:p w14:paraId="74A3637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Свёкла столовая,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3B2CEC6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41,13</w:t>
            </w:r>
          </w:p>
        </w:tc>
        <w:tc>
          <w:tcPr>
            <w:tcW w:w="1275" w:type="dxa"/>
            <w:tcBorders>
              <w:top w:val="nil"/>
              <w:left w:val="nil"/>
              <w:bottom w:val="single" w:sz="4" w:space="0" w:color="auto"/>
              <w:right w:val="single" w:sz="4" w:space="0" w:color="auto"/>
            </w:tcBorders>
            <w:noWrap/>
            <w:vAlign w:val="center"/>
            <w:hideMark/>
          </w:tcPr>
          <w:p w14:paraId="45753F2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26,22</w:t>
            </w:r>
          </w:p>
        </w:tc>
        <w:tc>
          <w:tcPr>
            <w:tcW w:w="1560" w:type="dxa"/>
            <w:tcBorders>
              <w:top w:val="nil"/>
              <w:left w:val="nil"/>
              <w:bottom w:val="single" w:sz="4" w:space="0" w:color="auto"/>
              <w:right w:val="single" w:sz="4" w:space="0" w:color="auto"/>
            </w:tcBorders>
            <w:noWrap/>
            <w:vAlign w:val="center"/>
            <w:hideMark/>
          </w:tcPr>
          <w:p w14:paraId="3E045C9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-14,91</w:t>
            </w:r>
          </w:p>
        </w:tc>
        <w:tc>
          <w:tcPr>
            <w:tcW w:w="1417" w:type="dxa"/>
            <w:tcBorders>
              <w:top w:val="nil"/>
              <w:left w:val="nil"/>
              <w:bottom w:val="single" w:sz="4" w:space="0" w:color="auto"/>
              <w:right w:val="single" w:sz="4" w:space="0" w:color="auto"/>
            </w:tcBorders>
            <w:noWrap/>
            <w:vAlign w:val="center"/>
            <w:hideMark/>
          </w:tcPr>
          <w:p w14:paraId="4860C0C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-36,25</w:t>
            </w:r>
          </w:p>
        </w:tc>
      </w:tr>
      <w:tr w:rsidR="00F40409" w:rsidRPr="00F40409" w14:paraId="1D6186C1"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55DBCBF5"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Свинина (кроме бескостного мяса), кг</w:t>
            </w:r>
          </w:p>
        </w:tc>
        <w:tc>
          <w:tcPr>
            <w:tcW w:w="1257" w:type="dxa"/>
            <w:tcBorders>
              <w:top w:val="nil"/>
              <w:left w:val="nil"/>
              <w:bottom w:val="single" w:sz="4" w:space="0" w:color="auto"/>
              <w:right w:val="single" w:sz="4" w:space="0" w:color="auto"/>
            </w:tcBorders>
            <w:shd w:val="clear" w:color="auto" w:fill="FFFFFF"/>
            <w:noWrap/>
            <w:vAlign w:val="center"/>
            <w:hideMark/>
          </w:tcPr>
          <w:p w14:paraId="6C2C467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274,64</w:t>
            </w:r>
          </w:p>
        </w:tc>
        <w:tc>
          <w:tcPr>
            <w:tcW w:w="1275" w:type="dxa"/>
            <w:tcBorders>
              <w:top w:val="nil"/>
              <w:left w:val="nil"/>
              <w:bottom w:val="single" w:sz="4" w:space="0" w:color="auto"/>
              <w:right w:val="single" w:sz="4" w:space="0" w:color="auto"/>
            </w:tcBorders>
            <w:noWrap/>
            <w:vAlign w:val="center"/>
            <w:hideMark/>
          </w:tcPr>
          <w:p w14:paraId="7998934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248,74</w:t>
            </w:r>
          </w:p>
        </w:tc>
        <w:tc>
          <w:tcPr>
            <w:tcW w:w="1560" w:type="dxa"/>
            <w:tcBorders>
              <w:top w:val="nil"/>
              <w:left w:val="nil"/>
              <w:bottom w:val="single" w:sz="4" w:space="0" w:color="auto"/>
              <w:right w:val="single" w:sz="4" w:space="0" w:color="auto"/>
            </w:tcBorders>
            <w:noWrap/>
            <w:vAlign w:val="center"/>
            <w:hideMark/>
          </w:tcPr>
          <w:p w14:paraId="6D58013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-25,90</w:t>
            </w:r>
          </w:p>
        </w:tc>
        <w:tc>
          <w:tcPr>
            <w:tcW w:w="1417" w:type="dxa"/>
            <w:tcBorders>
              <w:top w:val="nil"/>
              <w:left w:val="nil"/>
              <w:bottom w:val="single" w:sz="4" w:space="0" w:color="auto"/>
              <w:right w:val="single" w:sz="4" w:space="0" w:color="auto"/>
            </w:tcBorders>
            <w:noWrap/>
            <w:vAlign w:val="center"/>
            <w:hideMark/>
          </w:tcPr>
          <w:p w14:paraId="6433416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-9,43</w:t>
            </w:r>
          </w:p>
        </w:tc>
      </w:tr>
      <w:tr w:rsidR="00F40409" w:rsidRPr="00F40409" w14:paraId="5548EF89" w14:textId="77777777" w:rsidTr="00F40409">
        <w:trPr>
          <w:trHeight w:val="330"/>
        </w:trPr>
        <w:tc>
          <w:tcPr>
            <w:tcW w:w="3720" w:type="dxa"/>
            <w:tcBorders>
              <w:top w:val="nil"/>
              <w:left w:val="single" w:sz="4" w:space="0" w:color="auto"/>
              <w:bottom w:val="single" w:sz="4" w:space="0" w:color="auto"/>
              <w:right w:val="single" w:sz="4" w:space="0" w:color="auto"/>
            </w:tcBorders>
            <w:hideMark/>
          </w:tcPr>
          <w:p w14:paraId="417B6EA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Сметана, кг</w:t>
            </w:r>
          </w:p>
        </w:tc>
        <w:tc>
          <w:tcPr>
            <w:tcW w:w="1257" w:type="dxa"/>
            <w:tcBorders>
              <w:top w:val="nil"/>
              <w:left w:val="nil"/>
              <w:bottom w:val="single" w:sz="4" w:space="0" w:color="auto"/>
              <w:right w:val="single" w:sz="4" w:space="0" w:color="auto"/>
            </w:tcBorders>
            <w:shd w:val="clear" w:color="auto" w:fill="FFFFFF"/>
            <w:noWrap/>
            <w:vAlign w:val="center"/>
            <w:hideMark/>
          </w:tcPr>
          <w:p w14:paraId="3750127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223,80</w:t>
            </w:r>
          </w:p>
        </w:tc>
        <w:tc>
          <w:tcPr>
            <w:tcW w:w="1275" w:type="dxa"/>
            <w:tcBorders>
              <w:top w:val="nil"/>
              <w:left w:val="nil"/>
              <w:bottom w:val="single" w:sz="4" w:space="0" w:color="auto"/>
              <w:right w:val="single" w:sz="4" w:space="0" w:color="auto"/>
            </w:tcBorders>
            <w:noWrap/>
            <w:vAlign w:val="center"/>
            <w:hideMark/>
          </w:tcPr>
          <w:p w14:paraId="15E25D3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273,58</w:t>
            </w:r>
          </w:p>
        </w:tc>
        <w:tc>
          <w:tcPr>
            <w:tcW w:w="1560" w:type="dxa"/>
            <w:tcBorders>
              <w:top w:val="nil"/>
              <w:left w:val="nil"/>
              <w:bottom w:val="single" w:sz="4" w:space="0" w:color="auto"/>
              <w:right w:val="single" w:sz="4" w:space="0" w:color="auto"/>
            </w:tcBorders>
            <w:noWrap/>
            <w:vAlign w:val="center"/>
            <w:hideMark/>
          </w:tcPr>
          <w:p w14:paraId="281EE0F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49,78</w:t>
            </w:r>
          </w:p>
        </w:tc>
        <w:tc>
          <w:tcPr>
            <w:tcW w:w="1417" w:type="dxa"/>
            <w:tcBorders>
              <w:top w:val="nil"/>
              <w:left w:val="nil"/>
              <w:bottom w:val="single" w:sz="4" w:space="0" w:color="auto"/>
              <w:right w:val="single" w:sz="4" w:space="0" w:color="auto"/>
            </w:tcBorders>
            <w:noWrap/>
            <w:vAlign w:val="center"/>
            <w:hideMark/>
          </w:tcPr>
          <w:p w14:paraId="43A969B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22,24</w:t>
            </w:r>
          </w:p>
        </w:tc>
      </w:tr>
      <w:tr w:rsidR="00F40409" w:rsidRPr="00F40409" w14:paraId="7EE32416"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6A1A501B"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Соль поваренная пищевая,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0E8006E2"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13,36</w:t>
            </w:r>
          </w:p>
        </w:tc>
        <w:tc>
          <w:tcPr>
            <w:tcW w:w="1275" w:type="dxa"/>
            <w:tcBorders>
              <w:top w:val="nil"/>
              <w:left w:val="nil"/>
              <w:bottom w:val="single" w:sz="4" w:space="0" w:color="auto"/>
              <w:right w:val="single" w:sz="4" w:space="0" w:color="auto"/>
            </w:tcBorders>
            <w:noWrap/>
            <w:vAlign w:val="center"/>
            <w:hideMark/>
          </w:tcPr>
          <w:p w14:paraId="6094D53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17,95</w:t>
            </w:r>
          </w:p>
        </w:tc>
        <w:tc>
          <w:tcPr>
            <w:tcW w:w="1560" w:type="dxa"/>
            <w:tcBorders>
              <w:top w:val="nil"/>
              <w:left w:val="nil"/>
              <w:bottom w:val="single" w:sz="4" w:space="0" w:color="auto"/>
              <w:right w:val="single" w:sz="4" w:space="0" w:color="auto"/>
            </w:tcBorders>
            <w:noWrap/>
            <w:vAlign w:val="center"/>
            <w:hideMark/>
          </w:tcPr>
          <w:p w14:paraId="48C51D1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4,59</w:t>
            </w:r>
          </w:p>
        </w:tc>
        <w:tc>
          <w:tcPr>
            <w:tcW w:w="1417" w:type="dxa"/>
            <w:tcBorders>
              <w:top w:val="nil"/>
              <w:left w:val="nil"/>
              <w:bottom w:val="single" w:sz="4" w:space="0" w:color="auto"/>
              <w:right w:val="single" w:sz="4" w:space="0" w:color="auto"/>
            </w:tcBorders>
            <w:noWrap/>
            <w:vAlign w:val="center"/>
            <w:hideMark/>
          </w:tcPr>
          <w:p w14:paraId="4CF8C67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34,36</w:t>
            </w:r>
          </w:p>
        </w:tc>
      </w:tr>
      <w:tr w:rsidR="00F40409" w:rsidRPr="00F40409" w14:paraId="0549E58B"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6AEC642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Сосиски, сардельки, кг</w:t>
            </w:r>
          </w:p>
        </w:tc>
        <w:tc>
          <w:tcPr>
            <w:tcW w:w="1257" w:type="dxa"/>
            <w:tcBorders>
              <w:top w:val="nil"/>
              <w:left w:val="nil"/>
              <w:bottom w:val="single" w:sz="4" w:space="0" w:color="auto"/>
              <w:right w:val="single" w:sz="4" w:space="0" w:color="auto"/>
            </w:tcBorders>
            <w:shd w:val="clear" w:color="auto" w:fill="FFFFFF"/>
            <w:noWrap/>
            <w:vAlign w:val="center"/>
            <w:hideMark/>
          </w:tcPr>
          <w:p w14:paraId="09CB88FC"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344,83</w:t>
            </w:r>
          </w:p>
        </w:tc>
        <w:tc>
          <w:tcPr>
            <w:tcW w:w="1275" w:type="dxa"/>
            <w:tcBorders>
              <w:top w:val="nil"/>
              <w:left w:val="nil"/>
              <w:bottom w:val="single" w:sz="4" w:space="0" w:color="auto"/>
              <w:right w:val="single" w:sz="4" w:space="0" w:color="auto"/>
            </w:tcBorders>
            <w:noWrap/>
            <w:vAlign w:val="center"/>
            <w:hideMark/>
          </w:tcPr>
          <w:p w14:paraId="6052EA6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357,20</w:t>
            </w:r>
          </w:p>
        </w:tc>
        <w:tc>
          <w:tcPr>
            <w:tcW w:w="1560" w:type="dxa"/>
            <w:tcBorders>
              <w:top w:val="nil"/>
              <w:left w:val="nil"/>
              <w:bottom w:val="single" w:sz="4" w:space="0" w:color="auto"/>
              <w:right w:val="single" w:sz="4" w:space="0" w:color="auto"/>
            </w:tcBorders>
            <w:noWrap/>
            <w:vAlign w:val="center"/>
            <w:hideMark/>
          </w:tcPr>
          <w:p w14:paraId="67F7A73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12,37</w:t>
            </w:r>
          </w:p>
        </w:tc>
        <w:tc>
          <w:tcPr>
            <w:tcW w:w="1417" w:type="dxa"/>
            <w:tcBorders>
              <w:top w:val="nil"/>
              <w:left w:val="nil"/>
              <w:bottom w:val="single" w:sz="4" w:space="0" w:color="auto"/>
              <w:right w:val="single" w:sz="4" w:space="0" w:color="auto"/>
            </w:tcBorders>
            <w:noWrap/>
            <w:vAlign w:val="center"/>
            <w:hideMark/>
          </w:tcPr>
          <w:p w14:paraId="22D5F5F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3,59</w:t>
            </w:r>
          </w:p>
        </w:tc>
      </w:tr>
      <w:tr w:rsidR="00F40409" w:rsidRPr="00F40409" w14:paraId="5A233D2A"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7EF7ACAE"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Сыры сычужные твердые и мягкие,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7EA88F56"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575,59</w:t>
            </w:r>
          </w:p>
        </w:tc>
        <w:tc>
          <w:tcPr>
            <w:tcW w:w="1275" w:type="dxa"/>
            <w:tcBorders>
              <w:top w:val="nil"/>
              <w:left w:val="nil"/>
              <w:bottom w:val="single" w:sz="4" w:space="0" w:color="auto"/>
              <w:right w:val="single" w:sz="4" w:space="0" w:color="auto"/>
            </w:tcBorders>
            <w:noWrap/>
            <w:vAlign w:val="center"/>
            <w:hideMark/>
          </w:tcPr>
          <w:p w14:paraId="238FC77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656,16</w:t>
            </w:r>
          </w:p>
        </w:tc>
        <w:tc>
          <w:tcPr>
            <w:tcW w:w="1560" w:type="dxa"/>
            <w:tcBorders>
              <w:top w:val="nil"/>
              <w:left w:val="nil"/>
              <w:bottom w:val="single" w:sz="4" w:space="0" w:color="auto"/>
              <w:right w:val="single" w:sz="4" w:space="0" w:color="auto"/>
            </w:tcBorders>
            <w:noWrap/>
            <w:vAlign w:val="center"/>
            <w:hideMark/>
          </w:tcPr>
          <w:p w14:paraId="5DE3BF0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80,57</w:t>
            </w:r>
          </w:p>
        </w:tc>
        <w:tc>
          <w:tcPr>
            <w:tcW w:w="1417" w:type="dxa"/>
            <w:tcBorders>
              <w:top w:val="nil"/>
              <w:left w:val="nil"/>
              <w:bottom w:val="single" w:sz="4" w:space="0" w:color="auto"/>
              <w:right w:val="single" w:sz="4" w:space="0" w:color="auto"/>
            </w:tcBorders>
            <w:noWrap/>
            <w:vAlign w:val="center"/>
            <w:hideMark/>
          </w:tcPr>
          <w:p w14:paraId="05243C2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14,00</w:t>
            </w:r>
          </w:p>
        </w:tc>
      </w:tr>
      <w:tr w:rsidR="00F40409" w:rsidRPr="00F40409" w14:paraId="75B8E10D"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14EE4E2D"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lastRenderedPageBreak/>
              <w:t>Творог жирный,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539C6A1"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336,80</w:t>
            </w:r>
          </w:p>
        </w:tc>
        <w:tc>
          <w:tcPr>
            <w:tcW w:w="1275" w:type="dxa"/>
            <w:tcBorders>
              <w:top w:val="nil"/>
              <w:left w:val="nil"/>
              <w:bottom w:val="single" w:sz="4" w:space="0" w:color="auto"/>
              <w:right w:val="single" w:sz="4" w:space="0" w:color="auto"/>
            </w:tcBorders>
            <w:noWrap/>
            <w:vAlign w:val="center"/>
            <w:hideMark/>
          </w:tcPr>
          <w:p w14:paraId="6485BD6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383,67</w:t>
            </w:r>
          </w:p>
        </w:tc>
        <w:tc>
          <w:tcPr>
            <w:tcW w:w="1560" w:type="dxa"/>
            <w:tcBorders>
              <w:top w:val="nil"/>
              <w:left w:val="nil"/>
              <w:bottom w:val="single" w:sz="4" w:space="0" w:color="auto"/>
              <w:right w:val="single" w:sz="4" w:space="0" w:color="auto"/>
            </w:tcBorders>
            <w:noWrap/>
            <w:vAlign w:val="center"/>
            <w:hideMark/>
          </w:tcPr>
          <w:p w14:paraId="79BF9A4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46,87</w:t>
            </w:r>
          </w:p>
        </w:tc>
        <w:tc>
          <w:tcPr>
            <w:tcW w:w="1417" w:type="dxa"/>
            <w:tcBorders>
              <w:top w:val="nil"/>
              <w:left w:val="nil"/>
              <w:bottom w:val="single" w:sz="4" w:space="0" w:color="auto"/>
              <w:right w:val="single" w:sz="4" w:space="0" w:color="auto"/>
            </w:tcBorders>
            <w:noWrap/>
            <w:vAlign w:val="center"/>
            <w:hideMark/>
          </w:tcPr>
          <w:p w14:paraId="468EF77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13,92</w:t>
            </w:r>
          </w:p>
        </w:tc>
      </w:tr>
      <w:tr w:rsidR="00F40409" w:rsidRPr="00F40409" w14:paraId="5AE75BAB"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509EB8D7"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Хлеб и булочные изделия из пшеничной муки 1 и 2 сортов, кг</w:t>
            </w:r>
          </w:p>
        </w:tc>
        <w:tc>
          <w:tcPr>
            <w:tcW w:w="1257" w:type="dxa"/>
            <w:tcBorders>
              <w:top w:val="nil"/>
              <w:left w:val="nil"/>
              <w:bottom w:val="single" w:sz="4" w:space="0" w:color="auto"/>
              <w:right w:val="single" w:sz="4" w:space="0" w:color="auto"/>
            </w:tcBorders>
            <w:shd w:val="clear" w:color="auto" w:fill="FFFFFF"/>
            <w:noWrap/>
            <w:vAlign w:val="center"/>
            <w:hideMark/>
          </w:tcPr>
          <w:p w14:paraId="7425F98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73,62</w:t>
            </w:r>
          </w:p>
        </w:tc>
        <w:tc>
          <w:tcPr>
            <w:tcW w:w="1275" w:type="dxa"/>
            <w:tcBorders>
              <w:top w:val="nil"/>
              <w:left w:val="nil"/>
              <w:bottom w:val="single" w:sz="4" w:space="0" w:color="auto"/>
              <w:right w:val="single" w:sz="4" w:space="0" w:color="auto"/>
            </w:tcBorders>
            <w:noWrap/>
            <w:vAlign w:val="center"/>
            <w:hideMark/>
          </w:tcPr>
          <w:p w14:paraId="6FE29FA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86,68</w:t>
            </w:r>
          </w:p>
        </w:tc>
        <w:tc>
          <w:tcPr>
            <w:tcW w:w="1560" w:type="dxa"/>
            <w:tcBorders>
              <w:top w:val="nil"/>
              <w:left w:val="nil"/>
              <w:bottom w:val="single" w:sz="4" w:space="0" w:color="auto"/>
              <w:right w:val="single" w:sz="4" w:space="0" w:color="auto"/>
            </w:tcBorders>
            <w:noWrap/>
            <w:vAlign w:val="center"/>
            <w:hideMark/>
          </w:tcPr>
          <w:p w14:paraId="6414EF4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13,06</w:t>
            </w:r>
          </w:p>
        </w:tc>
        <w:tc>
          <w:tcPr>
            <w:tcW w:w="1417" w:type="dxa"/>
            <w:tcBorders>
              <w:top w:val="nil"/>
              <w:left w:val="nil"/>
              <w:bottom w:val="single" w:sz="4" w:space="0" w:color="auto"/>
              <w:right w:val="single" w:sz="4" w:space="0" w:color="auto"/>
            </w:tcBorders>
            <w:noWrap/>
            <w:vAlign w:val="center"/>
            <w:hideMark/>
          </w:tcPr>
          <w:p w14:paraId="122CC75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17,74</w:t>
            </w:r>
          </w:p>
        </w:tc>
      </w:tr>
      <w:tr w:rsidR="00F40409" w:rsidRPr="00F40409" w14:paraId="3872BEE4" w14:textId="77777777" w:rsidTr="00F40409">
        <w:trPr>
          <w:trHeight w:val="540"/>
        </w:trPr>
        <w:tc>
          <w:tcPr>
            <w:tcW w:w="3720" w:type="dxa"/>
            <w:tcBorders>
              <w:top w:val="nil"/>
              <w:left w:val="single" w:sz="4" w:space="0" w:color="auto"/>
              <w:bottom w:val="single" w:sz="4" w:space="0" w:color="auto"/>
              <w:right w:val="single" w:sz="4" w:space="0" w:color="auto"/>
            </w:tcBorders>
            <w:hideMark/>
          </w:tcPr>
          <w:p w14:paraId="78B4A8E0"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Хлеб из ржаной муки и из смеси муки ржаной и пшеничной, кг</w:t>
            </w:r>
          </w:p>
        </w:tc>
        <w:tc>
          <w:tcPr>
            <w:tcW w:w="1257" w:type="dxa"/>
            <w:tcBorders>
              <w:top w:val="nil"/>
              <w:left w:val="nil"/>
              <w:bottom w:val="single" w:sz="4" w:space="0" w:color="auto"/>
              <w:right w:val="single" w:sz="4" w:space="0" w:color="auto"/>
            </w:tcBorders>
            <w:shd w:val="clear" w:color="auto" w:fill="FFFFFF"/>
            <w:noWrap/>
            <w:vAlign w:val="center"/>
            <w:hideMark/>
          </w:tcPr>
          <w:p w14:paraId="45BF9FF2"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52,24</w:t>
            </w:r>
          </w:p>
        </w:tc>
        <w:tc>
          <w:tcPr>
            <w:tcW w:w="1275" w:type="dxa"/>
            <w:tcBorders>
              <w:top w:val="nil"/>
              <w:left w:val="nil"/>
              <w:bottom w:val="single" w:sz="4" w:space="0" w:color="auto"/>
              <w:right w:val="single" w:sz="4" w:space="0" w:color="auto"/>
            </w:tcBorders>
            <w:noWrap/>
            <w:vAlign w:val="center"/>
            <w:hideMark/>
          </w:tcPr>
          <w:p w14:paraId="6367E97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53,53</w:t>
            </w:r>
          </w:p>
        </w:tc>
        <w:tc>
          <w:tcPr>
            <w:tcW w:w="1560" w:type="dxa"/>
            <w:tcBorders>
              <w:top w:val="nil"/>
              <w:left w:val="nil"/>
              <w:bottom w:val="single" w:sz="4" w:space="0" w:color="auto"/>
              <w:right w:val="single" w:sz="4" w:space="0" w:color="auto"/>
            </w:tcBorders>
            <w:noWrap/>
            <w:vAlign w:val="center"/>
            <w:hideMark/>
          </w:tcPr>
          <w:p w14:paraId="24738EC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1,29</w:t>
            </w:r>
          </w:p>
        </w:tc>
        <w:tc>
          <w:tcPr>
            <w:tcW w:w="1417" w:type="dxa"/>
            <w:tcBorders>
              <w:top w:val="nil"/>
              <w:left w:val="nil"/>
              <w:bottom w:val="single" w:sz="4" w:space="0" w:color="auto"/>
              <w:right w:val="single" w:sz="4" w:space="0" w:color="auto"/>
            </w:tcBorders>
            <w:noWrap/>
            <w:vAlign w:val="center"/>
            <w:hideMark/>
          </w:tcPr>
          <w:p w14:paraId="00397CB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2,47</w:t>
            </w:r>
          </w:p>
        </w:tc>
      </w:tr>
      <w:tr w:rsidR="00F40409" w:rsidRPr="00F40409" w14:paraId="4F8ED8E9" w14:textId="77777777" w:rsidTr="00F40409">
        <w:trPr>
          <w:trHeight w:val="570"/>
        </w:trPr>
        <w:tc>
          <w:tcPr>
            <w:tcW w:w="3720" w:type="dxa"/>
            <w:tcBorders>
              <w:top w:val="nil"/>
              <w:left w:val="single" w:sz="4" w:space="0" w:color="auto"/>
              <w:bottom w:val="single" w:sz="4" w:space="0" w:color="auto"/>
              <w:right w:val="single" w:sz="4" w:space="0" w:color="auto"/>
            </w:tcBorders>
            <w:hideMark/>
          </w:tcPr>
          <w:p w14:paraId="25120A1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Чай черный байховый,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4019233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749,69</w:t>
            </w:r>
          </w:p>
        </w:tc>
        <w:tc>
          <w:tcPr>
            <w:tcW w:w="1275" w:type="dxa"/>
            <w:tcBorders>
              <w:top w:val="nil"/>
              <w:left w:val="nil"/>
              <w:bottom w:val="single" w:sz="4" w:space="0" w:color="auto"/>
              <w:right w:val="single" w:sz="4" w:space="0" w:color="auto"/>
            </w:tcBorders>
            <w:noWrap/>
            <w:vAlign w:val="center"/>
            <w:hideMark/>
          </w:tcPr>
          <w:p w14:paraId="1F68C42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916,38</w:t>
            </w:r>
          </w:p>
        </w:tc>
        <w:tc>
          <w:tcPr>
            <w:tcW w:w="1560" w:type="dxa"/>
            <w:tcBorders>
              <w:top w:val="nil"/>
              <w:left w:val="nil"/>
              <w:bottom w:val="single" w:sz="4" w:space="0" w:color="auto"/>
              <w:right w:val="single" w:sz="4" w:space="0" w:color="auto"/>
            </w:tcBorders>
            <w:noWrap/>
            <w:vAlign w:val="center"/>
            <w:hideMark/>
          </w:tcPr>
          <w:p w14:paraId="113AF25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166,69</w:t>
            </w:r>
          </w:p>
        </w:tc>
        <w:tc>
          <w:tcPr>
            <w:tcW w:w="1417" w:type="dxa"/>
            <w:tcBorders>
              <w:top w:val="nil"/>
              <w:left w:val="nil"/>
              <w:bottom w:val="single" w:sz="4" w:space="0" w:color="auto"/>
              <w:right w:val="single" w:sz="4" w:space="0" w:color="auto"/>
            </w:tcBorders>
            <w:noWrap/>
            <w:vAlign w:val="center"/>
            <w:hideMark/>
          </w:tcPr>
          <w:p w14:paraId="1D6F3D4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22,23</w:t>
            </w:r>
          </w:p>
        </w:tc>
      </w:tr>
      <w:tr w:rsidR="00F40409" w:rsidRPr="00F40409" w14:paraId="1DB295B6"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36242FB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Яблоки, кг</w:t>
            </w:r>
          </w:p>
        </w:tc>
        <w:tc>
          <w:tcPr>
            <w:tcW w:w="1257" w:type="dxa"/>
            <w:tcBorders>
              <w:top w:val="nil"/>
              <w:left w:val="nil"/>
              <w:bottom w:val="single" w:sz="4" w:space="0" w:color="auto"/>
              <w:right w:val="single" w:sz="4" w:space="0" w:color="auto"/>
            </w:tcBorders>
            <w:shd w:val="clear" w:color="auto" w:fill="FFFFFF"/>
            <w:noWrap/>
            <w:vAlign w:val="center"/>
            <w:hideMark/>
          </w:tcPr>
          <w:p w14:paraId="254888B5"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68,92</w:t>
            </w:r>
          </w:p>
        </w:tc>
        <w:tc>
          <w:tcPr>
            <w:tcW w:w="1275" w:type="dxa"/>
            <w:tcBorders>
              <w:top w:val="nil"/>
              <w:left w:val="nil"/>
              <w:bottom w:val="single" w:sz="4" w:space="0" w:color="auto"/>
              <w:right w:val="single" w:sz="4" w:space="0" w:color="auto"/>
            </w:tcBorders>
            <w:noWrap/>
            <w:vAlign w:val="center"/>
            <w:hideMark/>
          </w:tcPr>
          <w:p w14:paraId="6AB144D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67,71</w:t>
            </w:r>
          </w:p>
        </w:tc>
        <w:tc>
          <w:tcPr>
            <w:tcW w:w="1560" w:type="dxa"/>
            <w:tcBorders>
              <w:top w:val="nil"/>
              <w:left w:val="nil"/>
              <w:bottom w:val="single" w:sz="4" w:space="0" w:color="auto"/>
              <w:right w:val="single" w:sz="4" w:space="0" w:color="auto"/>
            </w:tcBorders>
            <w:noWrap/>
            <w:vAlign w:val="center"/>
            <w:hideMark/>
          </w:tcPr>
          <w:p w14:paraId="2DAA078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-1,21</w:t>
            </w:r>
          </w:p>
        </w:tc>
        <w:tc>
          <w:tcPr>
            <w:tcW w:w="1417" w:type="dxa"/>
            <w:tcBorders>
              <w:top w:val="nil"/>
              <w:left w:val="nil"/>
              <w:bottom w:val="single" w:sz="4" w:space="0" w:color="auto"/>
              <w:right w:val="single" w:sz="4" w:space="0" w:color="auto"/>
            </w:tcBorders>
            <w:noWrap/>
            <w:vAlign w:val="center"/>
            <w:hideMark/>
          </w:tcPr>
          <w:p w14:paraId="6EF08F3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-1,76</w:t>
            </w:r>
          </w:p>
        </w:tc>
      </w:tr>
    </w:tbl>
    <w:p w14:paraId="01B5236C" w14:textId="77777777" w:rsidR="005F55AC" w:rsidRPr="00E01A47" w:rsidRDefault="005F55AC" w:rsidP="005F55AC">
      <w:pPr>
        <w:tabs>
          <w:tab w:val="left" w:pos="700"/>
        </w:tabs>
        <w:spacing w:after="160" w:line="256" w:lineRule="auto"/>
        <w:ind w:right="71" w:firstLine="709"/>
        <w:jc w:val="both"/>
        <w:rPr>
          <w:rFonts w:ascii="Times New Roman" w:eastAsia="Times New Roman" w:hAnsi="Times New Roman"/>
          <w:sz w:val="28"/>
          <w:szCs w:val="28"/>
          <w:highlight w:val="yellow"/>
          <w:lang w:eastAsia="ru-RU"/>
        </w:rPr>
      </w:pPr>
    </w:p>
    <w:p w14:paraId="0F867F7B" w14:textId="77777777" w:rsidR="00F40409" w:rsidRPr="00F40409" w:rsidRDefault="00F40409" w:rsidP="00F40409">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F40409">
        <w:rPr>
          <w:rFonts w:ascii="Times New Roman" w:eastAsia="Times New Roman" w:hAnsi="Times New Roman"/>
          <w:sz w:val="28"/>
          <w:szCs w:val="28"/>
        </w:rPr>
        <w:t>На потребительские цены влияют различные экономические процессы: изменение цен на сырье на мировых товарных биржах; стоимость энергоносителей; сезонные колебания цен, характерные для товаров сельскохозяйственного производства (зерна, фруктов, овощей и т.п.) и некоторых промышленных товаров (при создании сезонных запасов сырья, угля, мазута на зимний период); повышение спроса на отдельные группы товаров перед праздниками (торговля может реагировать на изменение спроса повышением цен с последующим их снижением); влияние форс-мажорных обстоятельств; конкуренция на потребительском рынке товаров; каналы сбыта товаров: чем больше звеньев товародвижения, тем выше цены. Количество звеньев товародвижения в меньшей степени влияет на цену производителя и в большей - на конечную цену товара.</w:t>
      </w:r>
    </w:p>
    <w:p w14:paraId="35D54DB4" w14:textId="4B4CE6FB" w:rsidR="00F40409" w:rsidRPr="00F40409" w:rsidRDefault="00F40409" w:rsidP="00F40409">
      <w:pPr>
        <w:suppressAutoHyphens/>
        <w:spacing w:after="0" w:line="240" w:lineRule="auto"/>
        <w:ind w:firstLine="709"/>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 xml:space="preserve">В 2022 году также были организованы мониторинги розничных цен и запасов основных продуктов питания, товаров первой необходимости, строительных материалов в еженедельном режиме с предоставлением информации в Правительство Российской Федерации и соответствующие министерства. Всего в обследовании участвуют 32 продовольственных товара и 20 непродовольственных товаров с указанием максимальных и минимальных цен по трем брэндам, то есть обследуется 312 наименований товаров в установленных объектах торговли. Мониторинг цен и запасов позволяет своевременно анализировать ситуацию на потребительском рынке в том числе и на федеральном уровне.  </w:t>
      </w:r>
    </w:p>
    <w:p w14:paraId="5312B8D3" w14:textId="77777777" w:rsidR="00F40409" w:rsidRPr="00F40409" w:rsidRDefault="00F40409" w:rsidP="00F40409">
      <w:pPr>
        <w:suppressAutoHyphens/>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color w:val="000000"/>
          <w:spacing w:val="2"/>
          <w:sz w:val="28"/>
          <w:szCs w:val="28"/>
          <w:shd w:val="clear" w:color="auto" w:fill="FFFFFF"/>
          <w:lang w:eastAsia="ru-RU"/>
        </w:rPr>
        <w:t xml:space="preserve">На продовольственном потребительском рынке Курской области ситуация стабильная. Рост потребительских цен соответствует общероссийской тенденции в пределах инфляции. </w:t>
      </w:r>
      <w:r w:rsidRPr="00F40409">
        <w:rPr>
          <w:rFonts w:ascii="Times New Roman" w:eastAsia="Times New Roman" w:hAnsi="Times New Roman"/>
          <w:sz w:val="28"/>
          <w:szCs w:val="28"/>
          <w:lang w:eastAsia="ru-RU"/>
        </w:rPr>
        <w:t xml:space="preserve">По итогам декабря 2022 года стоимость минимального набора продуктов питания в Курской области составляет 4902,39 рублей, при 5 562,58 в среднем по России и 5 821,14 руб. - по ЦФО. Это соответственно на 12-14% процентов ниже, чем в России и ЦФО. </w:t>
      </w:r>
    </w:p>
    <w:p w14:paraId="1049469B" w14:textId="1514D8BD" w:rsidR="00F40409" w:rsidRPr="00F40409" w:rsidRDefault="00F40409" w:rsidP="00F40409">
      <w:pPr>
        <w:suppressAutoHyphens/>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rPr>
        <w:t xml:space="preserve">В 2022 году в </w:t>
      </w:r>
      <w:r w:rsidRPr="00F40409">
        <w:rPr>
          <w:rFonts w:ascii="Times New Roman" w:eastAsia="Times New Roman" w:hAnsi="Times New Roman"/>
          <w:sz w:val="28"/>
          <w:szCs w:val="28"/>
          <w:lang w:eastAsia="ru-RU"/>
        </w:rPr>
        <w:t>связи с недружественными действиями ряда государств розничная и оптовая торговля столкнулись с нарушением поставок различных групп товаров, в том числе продовольственных, сложной бытовой техники, электроники, автомобилей и запасных частей к ним.</w:t>
      </w:r>
    </w:p>
    <w:p w14:paraId="66265484" w14:textId="0911031D" w:rsidR="00F40409" w:rsidRPr="00F40409" w:rsidRDefault="00F40409" w:rsidP="00F40409">
      <w:pPr>
        <w:suppressAutoHyphens/>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 xml:space="preserve">В этот период принимались меры по координации действий хозяйствующих субъектов и в кротчайшие сроки предприятия торговли </w:t>
      </w:r>
      <w:r w:rsidRPr="00F40409">
        <w:rPr>
          <w:rFonts w:ascii="Times New Roman" w:eastAsia="Times New Roman" w:hAnsi="Times New Roman"/>
          <w:sz w:val="28"/>
          <w:szCs w:val="28"/>
          <w:lang w:eastAsia="ru-RU"/>
        </w:rPr>
        <w:lastRenderedPageBreak/>
        <w:t xml:space="preserve">переориентировались на других поставщиков и производителей, были выстроены альтернативные логистические цепочки, тем самым не было допущено отсутствия основных товаров на полках магазинов. </w:t>
      </w:r>
    </w:p>
    <w:p w14:paraId="67852C3C" w14:textId="77777777" w:rsidR="00F40409" w:rsidRPr="00F40409" w:rsidRDefault="00F40409" w:rsidP="00F40409">
      <w:pPr>
        <w:suppressAutoHyphens/>
        <w:spacing w:after="0" w:line="240" w:lineRule="auto"/>
        <w:ind w:firstLine="601"/>
        <w:jc w:val="both"/>
        <w:rPr>
          <w:rFonts w:ascii="Times New Roman" w:eastAsia="Times New Roman" w:hAnsi="Times New Roman"/>
          <w:sz w:val="28"/>
          <w:szCs w:val="28"/>
          <w:lang w:eastAsia="ru-RU"/>
        </w:rPr>
      </w:pPr>
      <w:r w:rsidRPr="00F40409">
        <w:rPr>
          <w:rFonts w:ascii="Times New Roman" w:eastAsia="Times New Roman" w:hAnsi="Times New Roman"/>
          <w:color w:val="000000"/>
          <w:spacing w:val="2"/>
          <w:sz w:val="28"/>
          <w:szCs w:val="28"/>
          <w:shd w:val="clear" w:color="auto" w:fill="FFFFFF"/>
          <w:lang w:eastAsia="ru-RU"/>
        </w:rPr>
        <w:t>Все основные продукты питания и товары первой необходимости имеются на полках магазинов в разных ценовых категориях.</w:t>
      </w:r>
      <w:r w:rsidRPr="00F40409">
        <w:rPr>
          <w:rFonts w:ascii="Times New Roman" w:eastAsia="Times New Roman" w:hAnsi="Times New Roman"/>
          <w:sz w:val="28"/>
          <w:szCs w:val="28"/>
          <w:lang w:eastAsia="ru-RU"/>
        </w:rPr>
        <w:t xml:space="preserve"> По итогам мониторинга в обеспеченность Курской области товарными запасами составляет на муку, крупу, макаронные изделия до 25 дней торговли, сахар - 12 дней, соль - 16 дней, масло растительное – 15 дней, консервы, мясные, рыбные, молочные – свыше 55 дней торговли.</w:t>
      </w:r>
    </w:p>
    <w:p w14:paraId="7AFEE34B"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В регионе принимаются меры по формированию эффективной конкурентной среды, а также созданию экономических, правовых и социальных условий, обеспечивающих развитие и эффективное функционирование потребительского рынка Курской области.</w:t>
      </w:r>
    </w:p>
    <w:p w14:paraId="1F62AADC" w14:textId="77777777" w:rsidR="00F40409" w:rsidRPr="00F40409" w:rsidRDefault="00F40409" w:rsidP="00F40409">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F40409">
        <w:rPr>
          <w:rFonts w:ascii="Times New Roman" w:eastAsia="Times New Roman" w:hAnsi="Times New Roman"/>
          <w:sz w:val="28"/>
          <w:szCs w:val="28"/>
        </w:rPr>
        <w:t xml:space="preserve">В настоящее время на потребительском рынке Курской области создана значительная конкуренция: функционируют около 8 тысяч предприятий торговли различных форматов, в том числе свыше 100 международных, федеральных, региональных розничных торговых сетей. </w:t>
      </w:r>
    </w:p>
    <w:p w14:paraId="27418214" w14:textId="77777777" w:rsidR="00F40409" w:rsidRPr="00F40409" w:rsidRDefault="00F40409" w:rsidP="00F40409">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F40409">
        <w:rPr>
          <w:rFonts w:ascii="Times New Roman" w:eastAsia="Times New Roman" w:hAnsi="Times New Roman"/>
          <w:sz w:val="28"/>
          <w:szCs w:val="28"/>
        </w:rPr>
        <w:t>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курских товаропроизводителей на потребительский рынок области и за его пределы продолжена работа по организации и осуществлению выставочно - ярмарочной деятельности.</w:t>
      </w:r>
      <w:r w:rsidRPr="00F40409">
        <w:rPr>
          <w:rFonts w:ascii="Times New Roman" w:eastAsia="Times New Roman" w:hAnsi="Times New Roman"/>
          <w:i/>
          <w:sz w:val="28"/>
          <w:szCs w:val="28"/>
        </w:rPr>
        <w:t xml:space="preserve"> </w:t>
      </w:r>
      <w:r w:rsidRPr="00F40409">
        <w:rPr>
          <w:rFonts w:ascii="Times New Roman" w:eastAsia="Times New Roman" w:hAnsi="Times New Roman"/>
          <w:sz w:val="28"/>
          <w:szCs w:val="28"/>
        </w:rPr>
        <w:t xml:space="preserve">В январе-декабре 2022 г. проведено 480 ярмарок-продаж. </w:t>
      </w:r>
    </w:p>
    <w:p w14:paraId="17281009"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В результате принимаемых мер обеспечивается ценовая доступность основных продуктов питания для населения региона.</w:t>
      </w:r>
    </w:p>
    <w:p w14:paraId="3671618C" w14:textId="77777777" w:rsidR="00083028" w:rsidRPr="00E01A47" w:rsidRDefault="00083028" w:rsidP="00BB27DC">
      <w:pPr>
        <w:suppressAutoHyphens/>
        <w:spacing w:after="0" w:line="240" w:lineRule="auto"/>
        <w:ind w:firstLine="709"/>
        <w:jc w:val="both"/>
        <w:rPr>
          <w:rFonts w:ascii="Times New Roman" w:hAnsi="Times New Roman"/>
          <w:b/>
          <w:sz w:val="28"/>
          <w:szCs w:val="28"/>
          <w:highlight w:val="yellow"/>
        </w:rPr>
      </w:pPr>
    </w:p>
    <w:p w14:paraId="36B8076F" w14:textId="77777777" w:rsidR="000028E3" w:rsidRPr="00703ED1" w:rsidRDefault="000028E3" w:rsidP="00BB27DC">
      <w:pPr>
        <w:suppressAutoHyphens/>
        <w:spacing w:after="0" w:line="240" w:lineRule="auto"/>
        <w:ind w:firstLine="709"/>
        <w:jc w:val="both"/>
        <w:rPr>
          <w:rFonts w:ascii="Times New Roman" w:hAnsi="Times New Roman"/>
          <w:b/>
          <w:sz w:val="28"/>
          <w:szCs w:val="28"/>
        </w:rPr>
      </w:pPr>
      <w:r w:rsidRPr="00703ED1">
        <w:rPr>
          <w:rFonts w:ascii="Times New Roman" w:hAnsi="Times New Roman"/>
          <w:b/>
          <w:sz w:val="28"/>
          <w:szCs w:val="28"/>
        </w:rPr>
        <w:t>2.3.10. Результаты мониторинга логистических возможностей Курской области</w:t>
      </w:r>
    </w:p>
    <w:p w14:paraId="47352193" w14:textId="77777777" w:rsidR="00EA0B9F" w:rsidRPr="00703ED1" w:rsidRDefault="00EA0B9F" w:rsidP="00EA0B9F">
      <w:pPr>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Конкурентным преимуществом Курской области является развитая транспортная инфраструктура, представленная разветвленной сетью дорог, объектами инфраструктуры автомобильного транспорта, пассажирской и грузовой железнодорожной инфраструктуры и действующим международным аэропортом Курск Восточный.</w:t>
      </w:r>
    </w:p>
    <w:p w14:paraId="5C55D6F9" w14:textId="77777777" w:rsidR="00EA0B9F" w:rsidRPr="00703ED1" w:rsidRDefault="00EA0B9F" w:rsidP="00EA0B9F">
      <w:pPr>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 xml:space="preserve">Железнодорожный транспорт в Курской области является одной </w:t>
      </w:r>
      <w:r w:rsidRPr="00703ED1">
        <w:rPr>
          <w:rFonts w:ascii="Times New Roman" w:eastAsia="Times New Roman" w:hAnsi="Times New Roman"/>
          <w:sz w:val="28"/>
          <w:szCs w:val="28"/>
          <w:lang w:eastAsia="ru-RU"/>
        </w:rPr>
        <w:br/>
        <w:t xml:space="preserve">из важнейших составляющих частей транспортной системы региона. </w:t>
      </w:r>
    </w:p>
    <w:p w14:paraId="6424EEBD" w14:textId="77777777" w:rsidR="00EA0B9F" w:rsidRPr="00703ED1" w:rsidRDefault="00EA0B9F" w:rsidP="00EA0B9F">
      <w:pPr>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По территории Курской области проходят железнодорожные пути общего</w:t>
      </w:r>
      <w:r w:rsidRPr="00703ED1">
        <w:rPr>
          <w:rFonts w:ascii="Times New Roman" w:eastAsia="Times New Roman" w:hAnsi="Times New Roman"/>
          <w:sz w:val="28"/>
          <w:szCs w:val="28"/>
          <w:lang w:eastAsia="ru-RU"/>
        </w:rPr>
        <w:br/>
        <w:t>и необщего пользования собственности ОАО «Российские железные дороги»,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w:t>
      </w:r>
    </w:p>
    <w:p w14:paraId="10AFF56C" w14:textId="13CFB98D"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Эксплуатационная длина железнодорожных путей</w:t>
      </w:r>
      <w:r w:rsidRPr="00222C0B">
        <w:rPr>
          <w:rFonts w:ascii="Times New Roman" w:eastAsia="Times New Roman" w:hAnsi="Times New Roman"/>
          <w:sz w:val="28"/>
          <w:szCs w:val="28"/>
          <w:lang w:eastAsia="ru-RU"/>
        </w:rPr>
        <w:t xml:space="preserve"> в Курской области</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составляет 1561,2 км, из них 1061,2 км – эксплуатационная длина путей общего</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пользования, 500,0 – путей необщего пользования. Протяжённость</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электрифицированных путей – 242 км. По густоте железнодорожных путей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Курская область занимает одно из первых мест в России.</w:t>
      </w:r>
    </w:p>
    <w:p w14:paraId="5092E59F" w14:textId="4739A2DC"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lastRenderedPageBreak/>
        <w:t>Основные направления движения поездов: Курск – Орёл, Курск – Белгород,</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Курск – Касторная – Воронеж, Курск – Льгов – Глушково,</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Льгов – Комаричи, Льгов – Железногорск – Орел.</w:t>
      </w:r>
    </w:p>
    <w:p w14:paraId="354914F4" w14:textId="2760CBA1"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Крупнейшие железнодорожные узлы: Курск, Льгов, Щигры – обслуживаются</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Московской железной дорогой, Касторная Новая, Ржава – Юго-Восточной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железной дороги.</w:t>
      </w:r>
    </w:p>
    <w:p w14:paraId="08E4EB7F" w14:textId="45B174AB"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Авиационный транспорт в Курской области представлен аэродром Курск</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(Восточный).</w:t>
      </w:r>
    </w:p>
    <w:p w14:paraId="7D750D08" w14:textId="75841340"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В условиях проведения СВО, несмотря на отсутствие полетов гражданской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авиации, деятельность аэропорта ведется в интенсивном режиме.</w:t>
      </w:r>
    </w:p>
    <w:p w14:paraId="749A99ED" w14:textId="1DBAB97B"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В целях обеспечения безопасности полетов и контроля оперативной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обстановки в районе аэродрома Курск (Восточный) задействованы</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радиолокационное и светосигнальное оборудования аэропорта и другие средства</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обеспечения полетов.</w:t>
      </w:r>
    </w:p>
    <w:p w14:paraId="6D16EAEF" w14:textId="3FC946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Службы КПКО «Курскаэропорт» работают в интенсивном режиме для</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выполнения государственных задач Министерством обороны Российской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Федерации, Федеральной службой безопасности Российской Федерации</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и Федеральной службой войск национальной гвардии Российской Федерации.</w:t>
      </w:r>
    </w:p>
    <w:p w14:paraId="5F6AA980" w14:textId="47212726"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Международный аэропорт «Курск» имени М.И. Гуревича расположен в</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северо-восточной стороне г. Курска на аэродроме совместного использования.</w:t>
      </w:r>
    </w:p>
    <w:p w14:paraId="6180FCC9" w14:textId="0AE8D987" w:rsidR="00166E1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Класс аэродрома – В, пропускная способность до 12 судов/сутки, до 100</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пассажиров/час. ИВПП – жесткое, выполненное из железобетонных плит, длинна</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2500 м, ширина 40 м.</w:t>
      </w:r>
    </w:p>
    <w:p w14:paraId="5A4357C0" w14:textId="7EBE4A4D"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Международный аэропорт «Курск» принимает следующие</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воздушные суда: Ил-76, Ту-134, Ан-28, Ан-24, Ан-12, Як-40, Як-42, АТR-42, АТR-</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72, EMB-120, Bombardier CRJ-100/200, Boeing 737-500 и вертолеты всех типов.</w:t>
      </w:r>
    </w:p>
    <w:p w14:paraId="29DED786" w14:textId="4C8F7729"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Основные транспортные коридоры определены следующими</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автомобильными дорогами:</w:t>
      </w:r>
    </w:p>
    <w:p w14:paraId="1BC5A963" w14:textId="42259E5B"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федерального значения М-2 00</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ФЗ М-2 (Е105, СНГ) «Крым» Москва – Тула – Орел – Курск – Белгород –</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граница с Украиной от Москвы до границы с Украиной;</w:t>
      </w:r>
    </w:p>
    <w:p w14:paraId="452AA608" w14:textId="66DCC5D5"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федерального значения Р- 298 00</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ФЗ Р-298 (Е38, АН61, СНГ) Курск – Воронеж – автомобильная дорога Р-22</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«Каспий»;</w:t>
      </w:r>
    </w:p>
    <w:p w14:paraId="2BED8DDA" w14:textId="5E976EE6"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38К-010 «Крым» – Иванино;</w:t>
      </w:r>
    </w:p>
    <w:p w14:paraId="4A549A96" w14:textId="255694E4"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38К-015 Курск – Зорино – Толмачево;</w:t>
      </w:r>
    </w:p>
    <w:p w14:paraId="3CCD2E3B" w14:textId="1767B523"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38К-019 Курск – Шумаково – Полевая ч/з Лебяжье примыкает к автомобильной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дороге Курск – Зорино – Толмачево;</w:t>
      </w:r>
    </w:p>
    <w:p w14:paraId="31F21543" w14:textId="16D82D5F"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38К-016 Курск – Касторное;</w:t>
      </w:r>
    </w:p>
    <w:p w14:paraId="71352562" w14:textId="11C593EE"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38К-018 Курск – Поныри;</w:t>
      </w:r>
    </w:p>
    <w:p w14:paraId="49BB1688" w14:textId="2724094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lastRenderedPageBreak/>
        <w:t>автомобильная дорога общего пользования межмуниципального значения 38</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МЗ 38Н-379 Курск – п. Искра;</w:t>
      </w:r>
    </w:p>
    <w:p w14:paraId="52B0D030" w14:textId="782680D2"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межмуниципального значения 38</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МЗ 38Н-381 «Курск – п. Искра» – Чаплыгино – Алябьево.</w:t>
      </w:r>
    </w:p>
    <w:p w14:paraId="109E6D64" w14:textId="53A1703F"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На пересечении следующих автомобильных дорог расположены</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транспортные развязки в разных уровнях:</w:t>
      </w:r>
    </w:p>
    <w:p w14:paraId="685E1DFE" w14:textId="2E96D63D"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федерального значения «Крым» Москва – Тула – Орел</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 Курск – Белгород – граница с Украиной и проспект Ленинского Комсомола;</w:t>
      </w:r>
    </w:p>
    <w:p w14:paraId="2128D131" w14:textId="4DEB3789"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федерального значения «Крым» и автомобильная</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дорога регионального значения «Крым» – Иванино.</w:t>
      </w:r>
    </w:p>
    <w:p w14:paraId="0A0C1769" w14:textId="4BB0FECA"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В отрасли автомобильного транспорта объектами транспортной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инфраструктуры являются:</w:t>
      </w:r>
    </w:p>
    <w:p w14:paraId="0CEACDEC"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Автовокзал Курск (пропускная способность – 52 отправлений/час);</w:t>
      </w:r>
    </w:p>
    <w:p w14:paraId="26EA81BF"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п. Медвенка (пропускная способность – 3 отправлений/час</w:t>
      </w:r>
    </w:p>
    <w:p w14:paraId="0D8039E8"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Фатеж (пропускная способность – 3 отправлений/час);</w:t>
      </w:r>
    </w:p>
    <w:p w14:paraId="0B3A31A2"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Льгов (пропускная способность – 3 отправлений/час);</w:t>
      </w:r>
    </w:p>
    <w:p w14:paraId="528EB7BE"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Рыльск (пропускная способность – 3 отправлений/час);</w:t>
      </w:r>
    </w:p>
    <w:p w14:paraId="482BCE16"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Курчатов (пропускная способность – 6 отправлений/час);</w:t>
      </w:r>
    </w:p>
    <w:p w14:paraId="58DB6B96" w14:textId="538E0891" w:rsid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Железногорск (пропускная способность – 3 отправлений/час);</w:t>
      </w:r>
    </w:p>
    <w:p w14:paraId="49A8C14E"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Обоянь (пропускная способность – 6 отправлений/час).</w:t>
      </w:r>
    </w:p>
    <w:p w14:paraId="4F257919" w14:textId="62FA2124" w:rsid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Транспортное обслуживание автомобильным транспортом в Курской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области осуществляется по 206 межмуниципальным маршрутам регулярных</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перевозок.</w:t>
      </w:r>
    </w:p>
    <w:p w14:paraId="48499EAD" w14:textId="77777777" w:rsidR="00222C0B" w:rsidRPr="007C7366" w:rsidRDefault="00222C0B" w:rsidP="00222C0B">
      <w:pPr>
        <w:suppressAutoHyphens/>
        <w:spacing w:after="0" w:line="240" w:lineRule="auto"/>
        <w:ind w:firstLine="709"/>
        <w:jc w:val="both"/>
        <w:rPr>
          <w:rFonts w:ascii="Times New Roman" w:hAnsi="Times New Roman"/>
          <w:b/>
          <w:sz w:val="28"/>
          <w:szCs w:val="28"/>
        </w:rPr>
      </w:pPr>
    </w:p>
    <w:p w14:paraId="2C6E999D" w14:textId="77777777" w:rsidR="000028E3" w:rsidRPr="007C7366" w:rsidRDefault="000028E3" w:rsidP="00BB27DC">
      <w:pPr>
        <w:suppressAutoHyphens/>
        <w:spacing w:after="0" w:line="240" w:lineRule="auto"/>
        <w:ind w:firstLine="709"/>
        <w:jc w:val="both"/>
        <w:rPr>
          <w:rFonts w:ascii="Times New Roman" w:hAnsi="Times New Roman"/>
          <w:b/>
          <w:sz w:val="28"/>
          <w:szCs w:val="28"/>
        </w:rPr>
      </w:pPr>
      <w:r w:rsidRPr="007C7366">
        <w:rPr>
          <w:rFonts w:ascii="Times New Roman" w:hAnsi="Times New Roman"/>
          <w:b/>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57C02FF7"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noProof/>
          <w:sz w:val="28"/>
          <w:szCs w:val="28"/>
        </w:rPr>
      </w:pPr>
      <w:r w:rsidRPr="00527E45">
        <w:rPr>
          <w:rFonts w:ascii="Times New Roman" w:hAnsi="Times New Roman"/>
          <w:noProof/>
          <w:sz w:val="28"/>
          <w:szCs w:val="28"/>
        </w:rPr>
        <w:t>В 2022 году актуализирована региональная Стратегия цифровой трансформации ключевых отраслей экономики, социальной сферы и государственного управления Курской области до 2024 года. В Стратегию включено 58 цифровых проектов по 14 отраслям.</w:t>
      </w:r>
    </w:p>
    <w:p w14:paraId="02FCEC74"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cs="TimesNewRomanPSMT"/>
          <w:sz w:val="28"/>
          <w:szCs w:val="28"/>
        </w:rPr>
      </w:pPr>
      <w:r w:rsidRPr="00527E45">
        <w:rPr>
          <w:rFonts w:ascii="TimesNewRomanPSMT" w:hAnsi="TimesNewRomanPSMT" w:cs="TimesNewRomanPSMT"/>
          <w:sz w:val="28"/>
          <w:szCs w:val="28"/>
        </w:rPr>
        <w:t>Проводится работа по реализации региональных проектов, направленных на достижение целей и задач национальной программы «Цифровая экономика».</w:t>
      </w:r>
    </w:p>
    <w:p w14:paraId="3C07C9D3"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eastAsia="Times New Roman" w:hAnsi="TimesNewRomanPSMT" w:cs="TimesNewRomanPSMT"/>
          <w:sz w:val="28"/>
          <w:szCs w:val="28"/>
        </w:rPr>
      </w:pPr>
      <w:r w:rsidRPr="00527E45">
        <w:rPr>
          <w:rFonts w:ascii="TimesNewRomanPSMT" w:eastAsia="Times New Roman" w:hAnsi="TimesNewRomanPSMT" w:cs="TimesNewRomanPSMT"/>
          <w:sz w:val="28"/>
          <w:szCs w:val="28"/>
        </w:rPr>
        <w:t xml:space="preserve">В рамках регионального проекта «Кадры для цифровой экономики» организовано обучение 90 сотрудников исполнительных органов Курской области, подведомственных им учреждений компетенциям в сфере цифровой трансформации государственного управления.  </w:t>
      </w:r>
    </w:p>
    <w:p w14:paraId="11D67987"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eastAsia="Times New Roman" w:hAnsi="TimesNewRomanPSMT" w:cs="TimesNewRomanPSMT"/>
          <w:sz w:val="28"/>
          <w:szCs w:val="28"/>
        </w:rPr>
      </w:pPr>
      <w:r w:rsidRPr="00527E45">
        <w:rPr>
          <w:rFonts w:ascii="TimesNewRomanPSMT" w:eastAsia="Times New Roman" w:hAnsi="TimesNewRomanPSMT" w:cs="TimesNewRomanPSMT"/>
          <w:sz w:val="28"/>
          <w:szCs w:val="28"/>
        </w:rPr>
        <w:t>В рамках регионального проекта «Цифровые технологии» обеспечено информирование компаний ИТ-сектора о</w:t>
      </w:r>
      <w:r w:rsidRPr="00527E45">
        <w:rPr>
          <w:rFonts w:ascii="Times New Roman" w:eastAsia="Times New Roman" w:hAnsi="Times New Roman"/>
          <w:sz w:val="28"/>
          <w:szCs w:val="28"/>
        </w:rPr>
        <w:t xml:space="preserve"> комплексной системе мер государственной поддержки проектов по разработке и внедрению отечественных цифровых продуктов, сервисов и платформенных решений. </w:t>
      </w:r>
      <w:r w:rsidRPr="00527E45">
        <w:rPr>
          <w:rFonts w:ascii="TimesNewRomanPSMT" w:eastAsia="Times New Roman" w:hAnsi="TimesNewRomanPSMT" w:cs="TimesNewRomanPSMT"/>
          <w:sz w:val="28"/>
          <w:szCs w:val="28"/>
        </w:rPr>
        <w:t xml:space="preserve">Курские предприниматели могут получить поддержку, участвуя в конкурсах проектов в сфере развития цифровых технологий, которые проводят Российский фонд </w:t>
      </w:r>
      <w:r w:rsidRPr="00527E45">
        <w:rPr>
          <w:rFonts w:ascii="TimesNewRomanPSMT" w:eastAsia="Times New Roman" w:hAnsi="TimesNewRomanPSMT" w:cs="TimesNewRomanPSMT"/>
          <w:sz w:val="28"/>
          <w:szCs w:val="28"/>
        </w:rPr>
        <w:lastRenderedPageBreak/>
        <w:t xml:space="preserve">развития информационных технологий, Фонд содействия инновациям, Фонд «Сколково», </w:t>
      </w:r>
      <w:r w:rsidRPr="00527E45">
        <w:rPr>
          <w:rFonts w:ascii="Times New Roman" w:eastAsia="Times New Roman" w:hAnsi="Times New Roman"/>
          <w:sz w:val="28"/>
          <w:szCs w:val="28"/>
        </w:rPr>
        <w:t>Министерство промышленности и торговли Российской Федерации, Фонд развития интернет-инициатив при поддержке Минцифры России</w:t>
      </w:r>
      <w:r w:rsidRPr="00527E45">
        <w:rPr>
          <w:rFonts w:ascii="TimesNewRomanPSMT" w:eastAsia="Times New Roman" w:hAnsi="TimesNewRomanPSMT" w:cs="TimesNewRomanPSMT"/>
          <w:sz w:val="28"/>
          <w:szCs w:val="28"/>
        </w:rPr>
        <w:t xml:space="preserve"> и др.</w:t>
      </w:r>
    </w:p>
    <w:p w14:paraId="6C00DA4D"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 xml:space="preserve">В рамках регионального проекта «Информационная безопасность» реализовывались мероприятия по защите критической информационной инфраструктуры региона и содействию в использовании исполнительными органами Курской области преимущественно отечественного программного обеспечения. </w:t>
      </w:r>
    </w:p>
    <w:p w14:paraId="77C3A6E4"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Централизованное приобретение в 2021 году безлимитной лицензии программного обеспечения «Мой Офис» позволило обеспечить отечественным офисным программным обеспечением 5747 сотрудников исполнительных органов Курской области и их подведомственных организаций.</w:t>
      </w:r>
    </w:p>
    <w:p w14:paraId="27E680D3"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В рамках регионального проекта «Информационная инфраструктура» 100% социально значимых объектов обеспечены широкополосным доступом к информационно-телекоммуникационной сети Интернет.</w:t>
      </w:r>
    </w:p>
    <w:p w14:paraId="50E8EC34"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В рамках регионального проекта «Цифровое государственное управление» в 2022 году переведены в электронный формат 86 массовых социально значимых услуг. Получение услуг в электронном виде востребовано у жителей Курской области. Так, по итогам 2022 года количество обращений посредством Единого портала государственных и муниципальных услуг составило 3,4 млн.</w:t>
      </w:r>
    </w:p>
    <w:p w14:paraId="12BA60A8"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 xml:space="preserve">В 2022 году выведено на Единый портал государственных и муниципальных услуг посредством платформы государственных сервисов (ПГС) 15 массовых социально значимых услуг Курской области. Всего за период 2021-2022 годов ПГС использована для перевода в электронный вид 78 массовых социально значимых услуг. В связи с доступностью на ЕПГУ новых сервисов в 2022 году сократилось количество очных обращений заявителей (с 1,4 млн в МФЦ по итогам 2021 года до 1,3 млн в 2022 году). </w:t>
      </w:r>
    </w:p>
    <w:p w14:paraId="131AD7BD"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В 2022 году исполнительные органы Курской области и органы местного самоуправления приступили к разработке цифровых регламентов предоставления государственных и муниципальных услуг. Доработка ведомственных информационных систем для предоставления услуг в электронном виде осуществлялась за счет средств федерального бюджета.</w:t>
      </w:r>
    </w:p>
    <w:p w14:paraId="07D324D0"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На поддержку региональных проектов в сфере информационных технологий Курской области была выделена федеральная субсидия на модернизацию ведомственных информационных систем с целью оказания массовых социально значимых услуг (сервисов) органов исполнительной власти, муниципальных услуг органов местного самоуправления и услуг бюджетных учреждений в электронном виде. В 2022 году средства с учетом областного софинансирования в размере 4,7 млн рублей освоены в полном объеме.</w:t>
      </w:r>
    </w:p>
    <w:p w14:paraId="4A37E70D"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 xml:space="preserve">Стабильно функционирует система МФЦ Курской области. С 2021 года на базе учреждения действует контакт-центр службы «122». В 2022 году перечень консультаций, осуществляемых контакт-центром, значительно расширился. В настоящее время на центр возложены полномочия по организации консультирования по вопросам здравоохранения в части вызова врача на дом, записи на прием к врачу, консультирования лиц, вынужденно прибывших с </w:t>
      </w:r>
      <w:r w:rsidRPr="00527E45">
        <w:rPr>
          <w:rFonts w:ascii="TimesNewRomanPSMT" w:hAnsi="TimesNewRomanPSMT"/>
          <w:sz w:val="28"/>
          <w:szCs w:val="28"/>
        </w:rPr>
        <w:lastRenderedPageBreak/>
        <w:t>территорий ДНР и ЛНР и из областей Украины; прием звонков по вопросам профилактики коррупции, применения карты жителя Курской области, частичной мобилизации и призыва.</w:t>
      </w:r>
    </w:p>
    <w:p w14:paraId="5DA7ACFF"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 xml:space="preserve">Курский МФЦ регулярно получает высокие оценки Минэкономразвития России. Так, по итогам работы в 2022 году Курский МФЦ признан победителем конкурса «Лучший МФЦ» в категории «Лучшая городская сеть от 4 до 6 офисов». </w:t>
      </w:r>
    </w:p>
    <w:p w14:paraId="04A49339"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Минэкономразвития России определило Курскую область как пилотный регион по вопросам оптимизации процесса предоставления государственных и муниципальных услуг. В рамках данного пилотного проекта в 2022 году создан региональный центр оптимизации государственных и муниципальных услуг Курской области.</w:t>
      </w:r>
    </w:p>
    <w:p w14:paraId="38B0AA5B"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В 2022 году осуществлен переход к организации предоставления в МФЦ государственных и муниципальных услуг в полном объеме с прекращением предоставления таких услуг в ходе личного приема в органах власти. На сегодняшний день имеется возможность получения более 200 наименований услуг на базе МФЦ.</w:t>
      </w:r>
    </w:p>
    <w:p w14:paraId="6C8424D2"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Создан штаб по обеспечению кибербезопасности Курской области, возглавляемый Губернатором Курской области.</w:t>
      </w:r>
    </w:p>
    <w:p w14:paraId="24857C3C"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Продолжается реализация проекта по созданию и развитию программно-аппаратного комплекса «Умный Курчатов». Создан модуль «Цифровое теплоснабжение». На 2023 год запланировано оснащение 9 муниципальных учреждений оборудованием контроля потребления энергоресурсов, создание модуля «Отопление», обновление модуля «График механизированной уборки».</w:t>
      </w:r>
    </w:p>
    <w:p w14:paraId="2FFBCBA9"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cs="TimesNewRomanPSMT"/>
          <w:sz w:val="28"/>
          <w:szCs w:val="28"/>
        </w:rPr>
      </w:pPr>
      <w:r w:rsidRPr="00527E45">
        <w:rPr>
          <w:rFonts w:ascii="TimesNewRomanPSMT" w:hAnsi="TimesNewRomanPSMT" w:cs="TimesNewRomanPSMT"/>
          <w:sz w:val="28"/>
          <w:szCs w:val="28"/>
        </w:rPr>
        <w:t>Развивается система электронного документооборота. Приобретение в 2021 году безлимитной лицензии системы электронного документооборота «Дело» позволило в 2022 году обеспечить подключение к системе исполнительных органов Курской области, подведомственных им предприятий и организаций, органов местного самоуправления Курской области. На 2023 год запланировано подключение организаций, подведомственных органам местного самоуправления Курской области.</w:t>
      </w:r>
    </w:p>
    <w:p w14:paraId="69C0DF45"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cs="TimesNewRomanPSMT"/>
          <w:sz w:val="28"/>
          <w:szCs w:val="28"/>
        </w:rPr>
      </w:pPr>
      <w:r w:rsidRPr="00527E45">
        <w:rPr>
          <w:rFonts w:ascii="TimesNewRomanPSMT" w:hAnsi="TimesNewRomanPSMT" w:cs="TimesNewRomanPSMT"/>
          <w:sz w:val="28"/>
          <w:szCs w:val="28"/>
        </w:rPr>
        <w:t xml:space="preserve">Обеспечено функционирование информационной системы «Единая система информационных ресурсов официальных сайтов органов исполнительной власти Курской области и государственных учреждений Курской области», включающей официальный сайт Губернатора и Правительства Курской области, 10 </w:t>
      </w:r>
      <w:proofErr w:type="spellStart"/>
      <w:r w:rsidRPr="00527E45">
        <w:rPr>
          <w:rFonts w:ascii="TimesNewRomanPSMT" w:hAnsi="TimesNewRomanPSMT" w:cs="TimesNewRomanPSMT"/>
          <w:sz w:val="28"/>
          <w:szCs w:val="28"/>
        </w:rPr>
        <w:t>подсайтов</w:t>
      </w:r>
      <w:proofErr w:type="spellEnd"/>
      <w:r w:rsidRPr="00527E45">
        <w:rPr>
          <w:rFonts w:ascii="TimesNewRomanPSMT" w:hAnsi="TimesNewRomanPSMT" w:cs="TimesNewRomanPSMT"/>
          <w:sz w:val="28"/>
          <w:szCs w:val="28"/>
        </w:rPr>
        <w:t xml:space="preserve"> (сайтов исполнительных органов Курской области и подведомственных организаций) и 1 тематический сайт «Курское долголетие».</w:t>
      </w:r>
    </w:p>
    <w:p w14:paraId="274241D8"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sz w:val="28"/>
          <w:szCs w:val="28"/>
        </w:rPr>
      </w:pPr>
      <w:r w:rsidRPr="00527E45">
        <w:rPr>
          <w:rFonts w:ascii="TimesNewRomanPSMT" w:hAnsi="TimesNewRomanPSMT" w:cs="TimesNewRomanPSMT"/>
          <w:sz w:val="28"/>
          <w:szCs w:val="28"/>
        </w:rPr>
        <w:t xml:space="preserve">Число пользователей </w:t>
      </w:r>
      <w:r w:rsidRPr="00527E45">
        <w:rPr>
          <w:rFonts w:ascii="Times New Roman" w:hAnsi="Times New Roman"/>
          <w:sz w:val="28"/>
          <w:szCs w:val="28"/>
        </w:rPr>
        <w:t>информационной системы «Цифровая платформа обработки сообщений граждан, онлайн-голосований и сбора предложений и идей по вопросам развития территорий» (платформа «Действуем вместе») превысило 51 тыс. человек (в 2021 году – 32 тыс. человек). Количество обращений на сайт растет, в то же время сокращается время решения вопросов – с 30 дней в 2020 году до 18 в 2022 году.</w:t>
      </w:r>
    </w:p>
    <w:p w14:paraId="33E4C4E6"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sz w:val="28"/>
          <w:szCs w:val="28"/>
        </w:rPr>
      </w:pPr>
      <w:r w:rsidRPr="00527E45">
        <w:rPr>
          <w:rFonts w:ascii="Times New Roman" w:hAnsi="Times New Roman"/>
          <w:sz w:val="28"/>
          <w:szCs w:val="28"/>
        </w:rPr>
        <w:t>Количество организаций, участвующих в отработке обращений, поступивших на сайт, выросло с 67 в 2019 году до 196 в 2022 году. В 2022 году к платформе подключен колл-центр «122».</w:t>
      </w:r>
    </w:p>
    <w:p w14:paraId="6A6285B1"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sz w:val="28"/>
          <w:szCs w:val="28"/>
        </w:rPr>
      </w:pPr>
      <w:r w:rsidRPr="00527E45">
        <w:rPr>
          <w:rFonts w:ascii="Times New Roman" w:hAnsi="Times New Roman"/>
          <w:sz w:val="28"/>
          <w:szCs w:val="28"/>
        </w:rPr>
        <w:lastRenderedPageBreak/>
        <w:t>Продолжается развитие Ситуационного центра Губернатора Курской области. В центр поступают данные, которые позволяют получать «срез» по состоянию дел в той или иной отрасли, а также провести анализ изменения ситуации за прошедший период.</w:t>
      </w:r>
    </w:p>
    <w:p w14:paraId="60AFC4D8"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sz w:val="28"/>
          <w:szCs w:val="28"/>
        </w:rPr>
      </w:pPr>
      <w:r w:rsidRPr="00527E45">
        <w:rPr>
          <w:rFonts w:ascii="Times New Roman" w:eastAsia="Times New Roman" w:hAnsi="Times New Roman"/>
          <w:sz w:val="28"/>
          <w:szCs w:val="28"/>
        </w:rPr>
        <w:t>В 2023 году будет продолжена работа по реализации региональных проектов. Одной из приоритетных задач является исполнение Указа Президента Российской Федерации от 21 июля 2020 года № 474 «О национальных целях развития Российской Федерации на период до 2030 года», в рамках чего организована работа по переводу в электронный вид массовых социально значимых региональных услуг и достижению «цифровой зрелости» по 5 основным направлениям, включая развитие городской среды, транспорт и логистику, здравоохранение, образование и государственное управление.</w:t>
      </w:r>
    </w:p>
    <w:p w14:paraId="0ADCBA1A" w14:textId="77777777" w:rsidR="00414221" w:rsidRDefault="00414221" w:rsidP="00414221">
      <w:pPr>
        <w:widowControl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Несмотря на сложившуюся обстановку, органы власти Курской области продолжали </w:t>
      </w:r>
      <w:r>
        <w:rPr>
          <w:rFonts w:ascii="Times New Roman" w:hAnsi="Times New Roman"/>
          <w:b/>
          <w:sz w:val="28"/>
          <w:szCs w:val="28"/>
        </w:rPr>
        <w:t>системную работу по обеспечению экономической стабильности в регионе</w:t>
      </w:r>
      <w:r>
        <w:rPr>
          <w:rFonts w:ascii="Times New Roman" w:hAnsi="Times New Roman"/>
          <w:sz w:val="28"/>
          <w:szCs w:val="28"/>
        </w:rPr>
        <w:t xml:space="preserve">, недопущению снижения уровня жизни курян, сохранению рабочих мест, обеспечению бесперебойной работы всех инфраструктурных и социальных объектов. Также приоритетными являются выполнение всех социальных обязательств и финансирование национальных проектов. </w:t>
      </w:r>
    </w:p>
    <w:p w14:paraId="21B9ADA0" w14:textId="77777777" w:rsidR="00414221" w:rsidRDefault="00414221" w:rsidP="00414221">
      <w:pPr>
        <w:widowControl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На региональном уровне был принят ряд экономических мер поддержки для бизнеса, который постоянно дополняется в зависимости от развития ситуации в экономике. Установлен мораторий на повышение размера арендной платы за госимущество, предусмотрена отсрочка уплаты арендных платежей в отношении такого имущества. Снижены налоговые ставки по упрощенной системе налогообложения для субъектов малого и среднего предпринимательства, получивших статус социальных предприятий. Скорректирована программа субсидирования модернизации производства малого и среднего предпринимательства в части упрощения условий получения субсидий.</w:t>
      </w:r>
    </w:p>
    <w:p w14:paraId="6B46A877" w14:textId="77777777" w:rsidR="00414221" w:rsidRDefault="00414221" w:rsidP="0041422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Приняты меры поддержки компаний ИТ-сектора. Понижена ставка налога по упрощенной системе налогообложения для организаций информационно-технологической отрасли; понижена ставка налога на имущество организаций; предусмотрено дополнительное субсидирование из регионального бюджета льготных ипотек для сотрудников IT-отрасли с целью уменьшения процентных ставок; установлено право на применение организациями сферы телекоммуникаций инвестиционного налогового вычета по налогу на прибыль организаций; снижен размер арендной платы по договорам аренды государственного имущества Курской области для размещения объектов связи и центров обработки данных.</w:t>
      </w:r>
    </w:p>
    <w:p w14:paraId="2346837C" w14:textId="76066A50" w:rsidR="00731E62" w:rsidRDefault="00731E62" w:rsidP="00BB27DC">
      <w:pPr>
        <w:suppressAutoHyphens/>
        <w:spacing w:after="0" w:line="240" w:lineRule="auto"/>
        <w:ind w:firstLine="709"/>
        <w:jc w:val="both"/>
        <w:rPr>
          <w:rFonts w:ascii="Times New Roman" w:hAnsi="Times New Roman"/>
          <w:b/>
          <w:sz w:val="28"/>
          <w:szCs w:val="28"/>
        </w:rPr>
      </w:pPr>
    </w:p>
    <w:p w14:paraId="6F29803C" w14:textId="262983B2" w:rsidR="00D80724" w:rsidRDefault="00D80724" w:rsidP="00BB27DC">
      <w:pPr>
        <w:suppressAutoHyphens/>
        <w:spacing w:after="0" w:line="240" w:lineRule="auto"/>
        <w:ind w:firstLine="709"/>
        <w:jc w:val="both"/>
        <w:rPr>
          <w:rFonts w:ascii="Times New Roman" w:hAnsi="Times New Roman"/>
          <w:b/>
          <w:sz w:val="28"/>
          <w:szCs w:val="28"/>
        </w:rPr>
      </w:pPr>
    </w:p>
    <w:p w14:paraId="21AE0DEC" w14:textId="2D58CA70" w:rsidR="00D80724" w:rsidRDefault="00D80724" w:rsidP="00BB27DC">
      <w:pPr>
        <w:suppressAutoHyphens/>
        <w:spacing w:after="0" w:line="240" w:lineRule="auto"/>
        <w:ind w:firstLine="709"/>
        <w:jc w:val="both"/>
        <w:rPr>
          <w:rFonts w:ascii="Times New Roman" w:hAnsi="Times New Roman"/>
          <w:b/>
          <w:sz w:val="28"/>
          <w:szCs w:val="28"/>
        </w:rPr>
      </w:pPr>
    </w:p>
    <w:p w14:paraId="425AEAE7" w14:textId="34F26CF2" w:rsidR="00D80724" w:rsidRDefault="00D80724" w:rsidP="00BB27DC">
      <w:pPr>
        <w:suppressAutoHyphens/>
        <w:spacing w:after="0" w:line="240" w:lineRule="auto"/>
        <w:ind w:firstLine="709"/>
        <w:jc w:val="both"/>
        <w:rPr>
          <w:rFonts w:ascii="Times New Roman" w:hAnsi="Times New Roman"/>
          <w:b/>
          <w:sz w:val="28"/>
          <w:szCs w:val="28"/>
        </w:rPr>
      </w:pPr>
    </w:p>
    <w:p w14:paraId="534A4F43" w14:textId="64CFA4E4" w:rsidR="00D80724" w:rsidRDefault="00D80724" w:rsidP="00BB27DC">
      <w:pPr>
        <w:suppressAutoHyphens/>
        <w:spacing w:after="0" w:line="240" w:lineRule="auto"/>
        <w:ind w:firstLine="709"/>
        <w:jc w:val="both"/>
        <w:rPr>
          <w:rFonts w:ascii="Times New Roman" w:hAnsi="Times New Roman"/>
          <w:b/>
          <w:sz w:val="28"/>
          <w:szCs w:val="28"/>
        </w:rPr>
      </w:pPr>
    </w:p>
    <w:p w14:paraId="0CF599B8" w14:textId="77777777" w:rsidR="00D80724" w:rsidRDefault="00D80724" w:rsidP="00BB27DC">
      <w:pPr>
        <w:suppressAutoHyphens/>
        <w:spacing w:after="0" w:line="240" w:lineRule="auto"/>
        <w:ind w:firstLine="709"/>
        <w:jc w:val="both"/>
        <w:rPr>
          <w:rFonts w:ascii="Times New Roman" w:hAnsi="Times New Roman"/>
          <w:b/>
          <w:sz w:val="28"/>
          <w:szCs w:val="28"/>
        </w:rPr>
      </w:pPr>
    </w:p>
    <w:p w14:paraId="081E4B24" w14:textId="4F3444F6" w:rsidR="000028E3" w:rsidRPr="00F52416" w:rsidRDefault="000028E3" w:rsidP="00BB27DC">
      <w:pPr>
        <w:suppressAutoHyphens/>
        <w:spacing w:after="0" w:line="240" w:lineRule="auto"/>
        <w:ind w:firstLine="709"/>
        <w:jc w:val="both"/>
        <w:rPr>
          <w:rFonts w:ascii="Times New Roman" w:hAnsi="Times New Roman"/>
          <w:b/>
          <w:sz w:val="28"/>
          <w:szCs w:val="28"/>
        </w:rPr>
      </w:pPr>
      <w:r w:rsidRPr="00F52416">
        <w:rPr>
          <w:rFonts w:ascii="Times New Roman" w:hAnsi="Times New Roman"/>
          <w:b/>
          <w:sz w:val="28"/>
          <w:szCs w:val="28"/>
        </w:rPr>
        <w:lastRenderedPageBreak/>
        <w:t>2.4. Утверждение перечня товарных рынков</w:t>
      </w:r>
    </w:p>
    <w:p w14:paraId="49468445" w14:textId="154EA521" w:rsidR="00C3792D" w:rsidRPr="00F52416" w:rsidRDefault="009F4D16" w:rsidP="00C3792D">
      <w:pPr>
        <w:suppressAutoHyphens/>
        <w:spacing w:after="0" w:line="240" w:lineRule="auto"/>
        <w:ind w:firstLine="709"/>
        <w:jc w:val="both"/>
        <w:rPr>
          <w:rFonts w:ascii="Times New Roman" w:hAnsi="Times New Roman"/>
          <w:bCs/>
          <w:sz w:val="28"/>
          <w:szCs w:val="28"/>
        </w:rPr>
      </w:pPr>
      <w:r w:rsidRPr="00F52416">
        <w:rPr>
          <w:rFonts w:ascii="Times New Roman" w:hAnsi="Times New Roman"/>
          <w:bCs/>
          <w:color w:val="000000"/>
          <w:sz w:val="28"/>
          <w:szCs w:val="28"/>
        </w:rPr>
        <w:t xml:space="preserve">Перечень товарных рынков для содействия развитию конкуренции в Курской области </w:t>
      </w:r>
      <w:r w:rsidRPr="00F52416">
        <w:rPr>
          <w:rFonts w:ascii="Times New Roman" w:hAnsi="Times New Roman"/>
          <w:sz w:val="28"/>
          <w:szCs w:val="28"/>
        </w:rPr>
        <w:t xml:space="preserve">утвержден </w:t>
      </w:r>
      <w:hyperlink r:id="rId76" w:history="1">
        <w:r w:rsidR="00F52416" w:rsidRPr="008B52C8">
          <w:rPr>
            <w:rStyle w:val="a4"/>
            <w:rFonts w:ascii="Times New Roman" w:hAnsi="Times New Roman"/>
            <w:sz w:val="28"/>
            <w:szCs w:val="28"/>
          </w:rPr>
          <w:t>приказом комитета по экономике и развитию Курской области от 24.12.2021</w:t>
        </w:r>
        <w:r w:rsidR="008B52C8" w:rsidRPr="008B52C8">
          <w:rPr>
            <w:rStyle w:val="a4"/>
            <w:rFonts w:ascii="Times New Roman" w:hAnsi="Times New Roman"/>
            <w:sz w:val="28"/>
            <w:szCs w:val="28"/>
          </w:rPr>
          <w:t xml:space="preserve"> № 68-О</w:t>
        </w:r>
      </w:hyperlink>
      <w:r w:rsidR="00C3792D" w:rsidRPr="00F52416">
        <w:rPr>
          <w:rFonts w:ascii="Times New Roman" w:hAnsi="Times New Roman"/>
          <w:bCs/>
          <w:sz w:val="28"/>
          <w:szCs w:val="28"/>
        </w:rPr>
        <w:t>.</w:t>
      </w:r>
    </w:p>
    <w:p w14:paraId="5E85FD49" w14:textId="77777777" w:rsidR="009E4541" w:rsidRPr="00F52416" w:rsidRDefault="009E4541" w:rsidP="00BB27DC">
      <w:pPr>
        <w:suppressAutoHyphens/>
        <w:spacing w:after="0" w:line="240" w:lineRule="auto"/>
        <w:ind w:firstLine="709"/>
        <w:jc w:val="both"/>
        <w:rPr>
          <w:rFonts w:ascii="Times New Roman" w:hAnsi="Times New Roman"/>
          <w:sz w:val="28"/>
          <w:szCs w:val="28"/>
        </w:rPr>
      </w:pPr>
      <w:r w:rsidRPr="00F52416">
        <w:rPr>
          <w:rFonts w:ascii="Times New Roman" w:hAnsi="Times New Roman"/>
          <w:sz w:val="28"/>
          <w:szCs w:val="28"/>
        </w:rPr>
        <w:t xml:space="preserve">Перечень товарных рынков для содействия развитию конкуренции в Курской области выбран в соответствии с приложением к Стандарту. </w:t>
      </w:r>
    </w:p>
    <w:p w14:paraId="5552D53A" w14:textId="77777777" w:rsidR="009E4541" w:rsidRPr="00F52416" w:rsidRDefault="009E4541" w:rsidP="00BB27DC">
      <w:pPr>
        <w:suppressAutoHyphens/>
        <w:spacing w:after="0" w:line="240" w:lineRule="auto"/>
        <w:ind w:firstLine="709"/>
        <w:jc w:val="both"/>
        <w:rPr>
          <w:rFonts w:ascii="Times New Roman" w:hAnsi="Times New Roman"/>
          <w:sz w:val="28"/>
          <w:szCs w:val="28"/>
        </w:rPr>
      </w:pPr>
      <w:r w:rsidRPr="00F52416">
        <w:rPr>
          <w:rFonts w:ascii="Times New Roman" w:hAnsi="Times New Roman"/>
          <w:sz w:val="28"/>
          <w:szCs w:val="28"/>
        </w:rPr>
        <w:t xml:space="preserve">Актуальность перечисленных рынков подтверждена обоснованиями, представленными отраслевыми органами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 </w:t>
      </w:r>
    </w:p>
    <w:p w14:paraId="342542B0" w14:textId="77777777" w:rsidR="009E4541" w:rsidRPr="00E01A47" w:rsidRDefault="009E4541" w:rsidP="00BB27DC">
      <w:pPr>
        <w:suppressAutoHyphens/>
        <w:spacing w:after="0" w:line="240" w:lineRule="auto"/>
        <w:ind w:firstLine="709"/>
        <w:jc w:val="both"/>
        <w:rPr>
          <w:rFonts w:ascii="Times New Roman" w:hAnsi="Times New Roman"/>
          <w:bCs/>
          <w:color w:val="000000"/>
          <w:sz w:val="28"/>
          <w:szCs w:val="28"/>
          <w:highlight w:val="yellow"/>
        </w:rPr>
      </w:pPr>
    </w:p>
    <w:p w14:paraId="375FBDE9" w14:textId="77777777" w:rsidR="000028E3" w:rsidRPr="00AE0AB3" w:rsidRDefault="000028E3" w:rsidP="00BB27DC">
      <w:pPr>
        <w:suppressAutoHyphens/>
        <w:spacing w:after="0" w:line="240" w:lineRule="auto"/>
        <w:ind w:firstLine="709"/>
        <w:jc w:val="both"/>
        <w:rPr>
          <w:rFonts w:ascii="Times New Roman" w:hAnsi="Times New Roman"/>
          <w:b/>
          <w:sz w:val="28"/>
          <w:szCs w:val="28"/>
        </w:rPr>
      </w:pPr>
      <w:r w:rsidRPr="00AE0AB3">
        <w:rPr>
          <w:rFonts w:ascii="Times New Roman" w:hAnsi="Times New Roman"/>
          <w:b/>
          <w:sz w:val="28"/>
          <w:szCs w:val="28"/>
        </w:rPr>
        <w:t>2.5. Утверждение плана мероприятий («дорожной карты»)</w:t>
      </w:r>
    </w:p>
    <w:p w14:paraId="62859998" w14:textId="5B1DFF69" w:rsidR="00C3792D" w:rsidRPr="00AE0AB3" w:rsidRDefault="00046E30" w:rsidP="00C3792D">
      <w:pPr>
        <w:suppressAutoHyphens/>
        <w:spacing w:after="0" w:line="240" w:lineRule="auto"/>
        <w:ind w:firstLine="709"/>
        <w:jc w:val="both"/>
        <w:rPr>
          <w:rFonts w:ascii="Times New Roman" w:hAnsi="Times New Roman"/>
          <w:bCs/>
          <w:sz w:val="28"/>
          <w:szCs w:val="28"/>
        </w:rPr>
      </w:pPr>
      <w:r w:rsidRPr="00AE0AB3">
        <w:rPr>
          <w:rFonts w:ascii="Times New Roman" w:hAnsi="Times New Roman"/>
          <w:sz w:val="28"/>
          <w:szCs w:val="28"/>
        </w:rPr>
        <w:t xml:space="preserve">План мероприятий («дорожная карта») по содействию развитию конкуренции в Курской области утвержден постановлением </w:t>
      </w:r>
      <w:r w:rsidR="00AE0AB3">
        <w:rPr>
          <w:rFonts w:ascii="Times New Roman" w:hAnsi="Times New Roman"/>
          <w:sz w:val="28"/>
          <w:szCs w:val="28"/>
        </w:rPr>
        <w:t>Губернатора</w:t>
      </w:r>
      <w:r w:rsidRPr="00AE0AB3">
        <w:rPr>
          <w:rFonts w:ascii="Times New Roman" w:hAnsi="Times New Roman"/>
          <w:sz w:val="28"/>
          <w:szCs w:val="28"/>
        </w:rPr>
        <w:t xml:space="preserve"> Курской области </w:t>
      </w:r>
      <w:hyperlink r:id="rId77" w:history="1">
        <w:r w:rsidRPr="00AE0AB3">
          <w:rPr>
            <w:rStyle w:val="a4"/>
            <w:rFonts w:ascii="Times New Roman" w:hAnsi="Times New Roman"/>
            <w:sz w:val="28"/>
            <w:szCs w:val="28"/>
          </w:rPr>
          <w:t xml:space="preserve">от </w:t>
        </w:r>
        <w:r w:rsidR="008B52C8" w:rsidRPr="00AE0AB3">
          <w:rPr>
            <w:rStyle w:val="a4"/>
            <w:rFonts w:ascii="Times New Roman" w:hAnsi="Times New Roman"/>
            <w:sz w:val="28"/>
            <w:szCs w:val="28"/>
          </w:rPr>
          <w:t>29</w:t>
        </w:r>
        <w:r w:rsidR="00C74376" w:rsidRPr="00AE0AB3">
          <w:rPr>
            <w:rStyle w:val="a4"/>
            <w:rFonts w:ascii="Times New Roman" w:hAnsi="Times New Roman"/>
            <w:sz w:val="28"/>
            <w:szCs w:val="28"/>
          </w:rPr>
          <w:t>.12.20</w:t>
        </w:r>
        <w:r w:rsidR="008B52C8" w:rsidRPr="00AE0AB3">
          <w:rPr>
            <w:rStyle w:val="a4"/>
            <w:rFonts w:ascii="Times New Roman" w:hAnsi="Times New Roman"/>
            <w:sz w:val="28"/>
            <w:szCs w:val="28"/>
          </w:rPr>
          <w:t>21</w:t>
        </w:r>
        <w:r w:rsidR="00C74376" w:rsidRPr="00AE0AB3">
          <w:rPr>
            <w:rStyle w:val="a4"/>
            <w:rFonts w:ascii="Times New Roman" w:hAnsi="Times New Roman"/>
            <w:sz w:val="28"/>
            <w:szCs w:val="28"/>
          </w:rPr>
          <w:t xml:space="preserve"> №</w:t>
        </w:r>
        <w:r w:rsidR="0058132A" w:rsidRPr="00AE0AB3">
          <w:rPr>
            <w:rStyle w:val="a4"/>
            <w:rFonts w:ascii="Times New Roman" w:hAnsi="Times New Roman"/>
            <w:sz w:val="28"/>
            <w:szCs w:val="28"/>
          </w:rPr>
          <w:t xml:space="preserve"> </w:t>
        </w:r>
        <w:r w:rsidR="008B52C8" w:rsidRPr="00AE0AB3">
          <w:rPr>
            <w:rStyle w:val="a4"/>
            <w:rFonts w:ascii="Times New Roman" w:hAnsi="Times New Roman"/>
            <w:sz w:val="28"/>
            <w:szCs w:val="28"/>
          </w:rPr>
          <w:t>585</w:t>
        </w:r>
        <w:r w:rsidR="00C74376" w:rsidRPr="00AE0AB3">
          <w:rPr>
            <w:rStyle w:val="a4"/>
            <w:rFonts w:ascii="Times New Roman" w:hAnsi="Times New Roman"/>
            <w:sz w:val="28"/>
            <w:szCs w:val="28"/>
          </w:rPr>
          <w:t>-п</w:t>
        </w:r>
        <w:r w:rsidR="008B52C8" w:rsidRPr="00AE0AB3">
          <w:rPr>
            <w:rStyle w:val="a4"/>
            <w:rFonts w:ascii="Times New Roman" w:hAnsi="Times New Roman"/>
            <w:sz w:val="28"/>
            <w:szCs w:val="28"/>
          </w:rPr>
          <w:t>г</w:t>
        </w:r>
      </w:hyperlink>
      <w:r w:rsidR="008B52C8" w:rsidRPr="00AE0AB3">
        <w:rPr>
          <w:rFonts w:ascii="Times New Roman" w:hAnsi="Times New Roman"/>
          <w:sz w:val="28"/>
          <w:szCs w:val="28"/>
        </w:rPr>
        <w:t xml:space="preserve"> «</w:t>
      </w:r>
      <w:r w:rsidR="00E96FED" w:rsidRPr="00AE0AB3">
        <w:rPr>
          <w:rFonts w:ascii="Times New Roman" w:hAnsi="Times New Roman"/>
          <w:sz w:val="28"/>
          <w:szCs w:val="28"/>
          <w:lang w:eastAsia="ru-RU"/>
        </w:rPr>
        <w:t>Об утверждении плана мероприятий («дорожной карты») по содействию развитию конкуренции в Курской области</w:t>
      </w:r>
      <w:r w:rsidR="008B52C8" w:rsidRPr="00AE0AB3">
        <w:rPr>
          <w:rFonts w:ascii="Times New Roman" w:hAnsi="Times New Roman"/>
          <w:sz w:val="28"/>
          <w:szCs w:val="28"/>
          <w:lang w:eastAsia="ru-RU"/>
        </w:rPr>
        <w:t xml:space="preserve"> на 2022-2025 годы</w:t>
      </w:r>
      <w:r w:rsidR="00E96FED" w:rsidRPr="00AE0AB3">
        <w:rPr>
          <w:rFonts w:ascii="Times New Roman" w:hAnsi="Times New Roman"/>
          <w:sz w:val="28"/>
          <w:szCs w:val="28"/>
          <w:lang w:eastAsia="ru-RU"/>
        </w:rPr>
        <w:t>»</w:t>
      </w:r>
      <w:r w:rsidR="008B52C8" w:rsidRPr="00AE0AB3">
        <w:rPr>
          <w:rFonts w:ascii="Times New Roman" w:hAnsi="Times New Roman"/>
          <w:sz w:val="28"/>
          <w:szCs w:val="28"/>
          <w:lang w:eastAsia="ru-RU"/>
        </w:rPr>
        <w:t>.</w:t>
      </w:r>
    </w:p>
    <w:p w14:paraId="3E687E2B" w14:textId="77777777" w:rsidR="00046E30" w:rsidRPr="00E01A47" w:rsidRDefault="00046E30" w:rsidP="00BB27DC">
      <w:pPr>
        <w:suppressAutoHyphens/>
        <w:spacing w:after="0" w:line="240" w:lineRule="auto"/>
        <w:ind w:firstLine="709"/>
        <w:jc w:val="both"/>
        <w:rPr>
          <w:rFonts w:ascii="Times New Roman" w:hAnsi="Times New Roman"/>
          <w:bCs/>
          <w:color w:val="000000"/>
          <w:sz w:val="28"/>
          <w:szCs w:val="28"/>
          <w:highlight w:val="yellow"/>
        </w:rPr>
      </w:pPr>
    </w:p>
    <w:p w14:paraId="49BD0612" w14:textId="32133F9F" w:rsidR="000028E3" w:rsidRPr="005F0FD0" w:rsidRDefault="000028E3" w:rsidP="00BB27DC">
      <w:pPr>
        <w:suppressAutoHyphens/>
        <w:spacing w:after="0" w:line="240" w:lineRule="auto"/>
        <w:ind w:firstLine="709"/>
        <w:jc w:val="both"/>
        <w:rPr>
          <w:rFonts w:ascii="Times New Roman" w:hAnsi="Times New Roman"/>
          <w:b/>
          <w:sz w:val="28"/>
          <w:szCs w:val="28"/>
        </w:rPr>
      </w:pPr>
      <w:r w:rsidRPr="005F0FD0">
        <w:rPr>
          <w:rFonts w:ascii="Times New Roman" w:hAnsi="Times New Roman"/>
          <w:b/>
          <w:sz w:val="28"/>
          <w:szCs w:val="28"/>
        </w:rPr>
        <w:t>2.6. Подготовка ежегодного Доклада, подготовленного в соответствии с положениями Стандарта</w:t>
      </w:r>
    </w:p>
    <w:p w14:paraId="29437347" w14:textId="77777777" w:rsidR="00296161" w:rsidRPr="005F0FD0" w:rsidRDefault="00296161" w:rsidP="00BB27DC">
      <w:pPr>
        <w:suppressAutoHyphens/>
        <w:spacing w:after="0" w:line="240" w:lineRule="auto"/>
        <w:ind w:firstLine="709"/>
        <w:jc w:val="both"/>
        <w:rPr>
          <w:rFonts w:ascii="Times New Roman" w:hAnsi="Times New Roman"/>
          <w:bCs/>
          <w:color w:val="000000"/>
          <w:sz w:val="28"/>
          <w:szCs w:val="28"/>
        </w:rPr>
      </w:pPr>
      <w:r w:rsidRPr="005F0FD0">
        <w:rPr>
          <w:rFonts w:ascii="Times New Roman" w:hAnsi="Times New Roman"/>
          <w:bCs/>
          <w:color w:val="000000"/>
          <w:sz w:val="28"/>
          <w:szCs w:val="28"/>
        </w:rPr>
        <w:t>Доклад размещен:</w:t>
      </w:r>
    </w:p>
    <w:p w14:paraId="64CA4990" w14:textId="5C3B2FAF" w:rsidR="00296161" w:rsidRPr="005F0FD0" w:rsidRDefault="00296161" w:rsidP="00BB27DC">
      <w:pPr>
        <w:suppressAutoHyphens/>
        <w:spacing w:after="0" w:line="240" w:lineRule="auto"/>
        <w:ind w:firstLine="709"/>
        <w:jc w:val="both"/>
        <w:rPr>
          <w:rFonts w:ascii="Times New Roman" w:hAnsi="Times New Roman"/>
          <w:bCs/>
          <w:color w:val="000000"/>
          <w:sz w:val="28"/>
          <w:szCs w:val="28"/>
        </w:rPr>
      </w:pPr>
      <w:r w:rsidRPr="005F0FD0">
        <w:rPr>
          <w:rFonts w:ascii="Times New Roman" w:hAnsi="Times New Roman"/>
          <w:bCs/>
          <w:sz w:val="28"/>
          <w:szCs w:val="28"/>
        </w:rPr>
        <w:t xml:space="preserve">- </w:t>
      </w:r>
      <w:hyperlink r:id="rId78" w:history="1">
        <w:r w:rsidRPr="005F0FD0">
          <w:rPr>
            <w:rStyle w:val="a4"/>
            <w:rFonts w:ascii="Times New Roman" w:hAnsi="Times New Roman"/>
            <w:bCs/>
            <w:sz w:val="28"/>
            <w:szCs w:val="28"/>
          </w:rPr>
          <w:t xml:space="preserve">на официальном сайте </w:t>
        </w:r>
        <w:r w:rsidR="00513C32" w:rsidRPr="005F0FD0">
          <w:rPr>
            <w:rStyle w:val="a4"/>
            <w:rFonts w:ascii="Times New Roman" w:hAnsi="Times New Roman"/>
            <w:bCs/>
            <w:sz w:val="28"/>
            <w:szCs w:val="28"/>
          </w:rPr>
          <w:t>Губернатора и Правительства</w:t>
        </w:r>
        <w:r w:rsidRPr="005F0FD0">
          <w:rPr>
            <w:rStyle w:val="a4"/>
            <w:rFonts w:ascii="Times New Roman" w:hAnsi="Times New Roman"/>
            <w:bCs/>
            <w:sz w:val="28"/>
            <w:szCs w:val="28"/>
          </w:rPr>
          <w:t xml:space="preserve"> Курской области в разделе </w:t>
        </w:r>
        <w:r w:rsidR="00B86D30" w:rsidRPr="005F0FD0">
          <w:rPr>
            <w:rStyle w:val="a4"/>
            <w:rFonts w:ascii="Times New Roman" w:hAnsi="Times New Roman"/>
            <w:bCs/>
            <w:sz w:val="28"/>
            <w:szCs w:val="28"/>
          </w:rPr>
          <w:t xml:space="preserve">«О регионе» / </w:t>
        </w:r>
        <w:r w:rsidRPr="005F0FD0">
          <w:rPr>
            <w:rStyle w:val="a4"/>
            <w:rFonts w:ascii="Times New Roman" w:hAnsi="Times New Roman"/>
            <w:bCs/>
            <w:sz w:val="28"/>
            <w:szCs w:val="28"/>
          </w:rPr>
          <w:t>«Экономика» / «Стандарт развития конкуренции» / «Документы»</w:t>
        </w:r>
      </w:hyperlink>
      <w:r w:rsidRPr="005F0FD0">
        <w:rPr>
          <w:rFonts w:ascii="Times New Roman" w:hAnsi="Times New Roman"/>
          <w:bCs/>
          <w:sz w:val="28"/>
          <w:szCs w:val="28"/>
        </w:rPr>
        <w:t>;</w:t>
      </w:r>
    </w:p>
    <w:p w14:paraId="78B1B833" w14:textId="38A10689" w:rsidR="00296161" w:rsidRPr="005F0FD0" w:rsidRDefault="00296161" w:rsidP="00BB27DC">
      <w:pPr>
        <w:suppressAutoHyphens/>
        <w:spacing w:after="0" w:line="240" w:lineRule="auto"/>
        <w:ind w:firstLine="709"/>
        <w:jc w:val="both"/>
        <w:rPr>
          <w:rFonts w:ascii="Times New Roman" w:hAnsi="Times New Roman"/>
          <w:bCs/>
          <w:color w:val="000000"/>
          <w:sz w:val="28"/>
          <w:szCs w:val="28"/>
        </w:rPr>
      </w:pPr>
      <w:r w:rsidRPr="005F0FD0">
        <w:rPr>
          <w:rFonts w:ascii="Times New Roman" w:hAnsi="Times New Roman"/>
          <w:bCs/>
          <w:sz w:val="28"/>
          <w:szCs w:val="28"/>
        </w:rPr>
        <w:t xml:space="preserve">- </w:t>
      </w:r>
      <w:hyperlink r:id="rId79" w:history="1">
        <w:r w:rsidRPr="005F0FD0">
          <w:rPr>
            <w:rStyle w:val="a4"/>
            <w:rFonts w:ascii="Times New Roman" w:hAnsi="Times New Roman"/>
            <w:bCs/>
            <w:sz w:val="28"/>
            <w:szCs w:val="28"/>
          </w:rPr>
          <w:t>на интернет</w:t>
        </w:r>
        <w:r w:rsidR="000B25A9" w:rsidRPr="005F0FD0">
          <w:rPr>
            <w:rStyle w:val="a4"/>
            <w:rFonts w:ascii="Times New Roman" w:hAnsi="Times New Roman"/>
            <w:bCs/>
            <w:sz w:val="28"/>
            <w:szCs w:val="28"/>
          </w:rPr>
          <w:t xml:space="preserve"> - </w:t>
        </w:r>
        <w:r w:rsidRPr="005F0FD0">
          <w:rPr>
            <w:rStyle w:val="a4"/>
            <w:rFonts w:ascii="Times New Roman" w:hAnsi="Times New Roman"/>
            <w:bCs/>
            <w:sz w:val="28"/>
            <w:szCs w:val="28"/>
          </w:rPr>
          <w:t xml:space="preserve">портале об инвестиционной деятельности в Курской области в </w:t>
        </w:r>
        <w:r w:rsidR="007E2B6E" w:rsidRPr="005F0FD0">
          <w:rPr>
            <w:rStyle w:val="a4"/>
            <w:rFonts w:ascii="Times New Roman" w:hAnsi="Times New Roman"/>
            <w:bCs/>
            <w:sz w:val="28"/>
            <w:szCs w:val="28"/>
          </w:rPr>
          <w:t>разделе «Стандарт развития конкуренции»</w:t>
        </w:r>
      </w:hyperlink>
      <w:r w:rsidR="007E2B6E" w:rsidRPr="005F0FD0">
        <w:rPr>
          <w:rFonts w:ascii="Times New Roman" w:hAnsi="Times New Roman"/>
          <w:bCs/>
          <w:color w:val="000000"/>
          <w:sz w:val="28"/>
          <w:szCs w:val="28"/>
        </w:rPr>
        <w:t>.</w:t>
      </w:r>
    </w:p>
    <w:p w14:paraId="2512A3CE" w14:textId="43D1FB98" w:rsidR="001E7B61" w:rsidRPr="005F0FD0" w:rsidRDefault="00296161" w:rsidP="00BB27DC">
      <w:pPr>
        <w:suppressAutoHyphens/>
        <w:spacing w:after="0" w:line="240" w:lineRule="auto"/>
        <w:ind w:firstLine="709"/>
        <w:jc w:val="both"/>
        <w:rPr>
          <w:rFonts w:ascii="Times New Roman" w:hAnsi="Times New Roman"/>
          <w:bCs/>
          <w:sz w:val="28"/>
          <w:szCs w:val="28"/>
        </w:rPr>
      </w:pPr>
      <w:r w:rsidRPr="005F0FD0">
        <w:rPr>
          <w:rFonts w:ascii="Times New Roman" w:hAnsi="Times New Roman"/>
          <w:bCs/>
          <w:color w:val="000000"/>
          <w:sz w:val="28"/>
          <w:szCs w:val="28"/>
        </w:rPr>
        <w:t>Доклад утвержде</w:t>
      </w:r>
      <w:r w:rsidR="00363ABA" w:rsidRPr="005F0FD0">
        <w:rPr>
          <w:rFonts w:ascii="Times New Roman" w:hAnsi="Times New Roman"/>
          <w:bCs/>
          <w:color w:val="000000"/>
          <w:sz w:val="28"/>
          <w:szCs w:val="28"/>
        </w:rPr>
        <w:t xml:space="preserve">н на заседании Совета по внедрению Стандарта развития конкуренции в Курской области – </w:t>
      </w:r>
      <w:hyperlink r:id="rId80" w:history="1">
        <w:r w:rsidR="00363ABA" w:rsidRPr="005F0FD0">
          <w:rPr>
            <w:rStyle w:val="a4"/>
            <w:rFonts w:ascii="Times New Roman" w:hAnsi="Times New Roman"/>
            <w:bCs/>
            <w:sz w:val="28"/>
            <w:szCs w:val="28"/>
          </w:rPr>
          <w:t xml:space="preserve">Протокол № </w:t>
        </w:r>
        <w:r w:rsidR="005F0FD0" w:rsidRPr="005F0FD0">
          <w:rPr>
            <w:rStyle w:val="a4"/>
            <w:rFonts w:ascii="Times New Roman" w:hAnsi="Times New Roman"/>
            <w:bCs/>
            <w:sz w:val="28"/>
            <w:szCs w:val="28"/>
          </w:rPr>
          <w:t>03-04/397</w:t>
        </w:r>
        <w:r w:rsidR="00363ABA" w:rsidRPr="005F0FD0">
          <w:rPr>
            <w:rStyle w:val="a4"/>
            <w:rFonts w:ascii="Times New Roman" w:hAnsi="Times New Roman"/>
            <w:bCs/>
            <w:sz w:val="28"/>
            <w:szCs w:val="28"/>
          </w:rPr>
          <w:t xml:space="preserve"> от </w:t>
        </w:r>
        <w:r w:rsidR="005F0FD0" w:rsidRPr="005F0FD0">
          <w:rPr>
            <w:rStyle w:val="a4"/>
            <w:rFonts w:ascii="Times New Roman" w:hAnsi="Times New Roman"/>
            <w:bCs/>
            <w:sz w:val="28"/>
            <w:szCs w:val="28"/>
          </w:rPr>
          <w:t>09</w:t>
        </w:r>
        <w:r w:rsidR="00363ABA" w:rsidRPr="005F0FD0">
          <w:rPr>
            <w:rStyle w:val="a4"/>
            <w:rFonts w:ascii="Times New Roman" w:hAnsi="Times New Roman"/>
            <w:bCs/>
            <w:sz w:val="28"/>
            <w:szCs w:val="28"/>
          </w:rPr>
          <w:t>.0</w:t>
        </w:r>
        <w:r w:rsidR="000B25A9" w:rsidRPr="005F0FD0">
          <w:rPr>
            <w:rStyle w:val="a4"/>
            <w:rFonts w:ascii="Times New Roman" w:hAnsi="Times New Roman"/>
            <w:bCs/>
            <w:sz w:val="28"/>
            <w:szCs w:val="28"/>
          </w:rPr>
          <w:t>3</w:t>
        </w:r>
        <w:r w:rsidR="00363ABA" w:rsidRPr="005F0FD0">
          <w:rPr>
            <w:rStyle w:val="a4"/>
            <w:rFonts w:ascii="Times New Roman" w:hAnsi="Times New Roman"/>
            <w:bCs/>
            <w:sz w:val="28"/>
            <w:szCs w:val="28"/>
          </w:rPr>
          <w:t>.202</w:t>
        </w:r>
      </w:hyperlink>
      <w:r w:rsidR="005F0FD0" w:rsidRPr="005F0FD0">
        <w:rPr>
          <w:rFonts w:ascii="Times New Roman" w:hAnsi="Times New Roman"/>
          <w:bCs/>
          <w:sz w:val="28"/>
          <w:szCs w:val="28"/>
        </w:rPr>
        <w:t>3</w:t>
      </w:r>
      <w:r w:rsidR="0010791F" w:rsidRPr="005F0FD0">
        <w:rPr>
          <w:rFonts w:ascii="Times New Roman" w:hAnsi="Times New Roman"/>
          <w:bCs/>
          <w:sz w:val="28"/>
          <w:szCs w:val="28"/>
        </w:rPr>
        <w:t xml:space="preserve">, который размещен на официальном сайте </w:t>
      </w:r>
      <w:r w:rsidR="005F0FD0">
        <w:rPr>
          <w:rFonts w:ascii="Times New Roman" w:hAnsi="Times New Roman"/>
          <w:bCs/>
          <w:sz w:val="28"/>
          <w:szCs w:val="28"/>
        </w:rPr>
        <w:t>Губернатора и Правительства</w:t>
      </w:r>
      <w:r w:rsidR="0010791F" w:rsidRPr="005F0FD0">
        <w:rPr>
          <w:rFonts w:ascii="Times New Roman" w:hAnsi="Times New Roman"/>
          <w:bCs/>
          <w:sz w:val="28"/>
          <w:szCs w:val="28"/>
        </w:rPr>
        <w:t xml:space="preserve"> Курской области в разделе </w:t>
      </w:r>
      <w:r w:rsidR="00325BD6" w:rsidRPr="005F0FD0">
        <w:rPr>
          <w:rFonts w:ascii="Times New Roman" w:hAnsi="Times New Roman"/>
          <w:bCs/>
          <w:sz w:val="28"/>
          <w:szCs w:val="28"/>
        </w:rPr>
        <w:t xml:space="preserve">«О регионе» / </w:t>
      </w:r>
      <w:r w:rsidR="0010791F" w:rsidRPr="005F0FD0">
        <w:rPr>
          <w:rFonts w:ascii="Times New Roman" w:hAnsi="Times New Roman"/>
          <w:bCs/>
          <w:sz w:val="28"/>
          <w:szCs w:val="28"/>
        </w:rPr>
        <w:t>«Экономика»</w:t>
      </w:r>
      <w:r w:rsidR="00325BD6" w:rsidRPr="005F0FD0">
        <w:rPr>
          <w:rFonts w:ascii="Times New Roman" w:hAnsi="Times New Roman"/>
          <w:bCs/>
          <w:sz w:val="28"/>
          <w:szCs w:val="28"/>
        </w:rPr>
        <w:t xml:space="preserve"> </w:t>
      </w:r>
      <w:r w:rsidR="0010791F" w:rsidRPr="005F0FD0">
        <w:rPr>
          <w:rFonts w:ascii="Times New Roman" w:hAnsi="Times New Roman"/>
          <w:bCs/>
          <w:sz w:val="28"/>
          <w:szCs w:val="28"/>
        </w:rPr>
        <w:t>/ «Стандарт развития конкуренции»</w:t>
      </w:r>
      <w:r w:rsidR="00325BD6" w:rsidRPr="005F0FD0">
        <w:rPr>
          <w:rFonts w:ascii="Times New Roman" w:hAnsi="Times New Roman"/>
          <w:bCs/>
          <w:sz w:val="28"/>
          <w:szCs w:val="28"/>
        </w:rPr>
        <w:t xml:space="preserve"> </w:t>
      </w:r>
      <w:r w:rsidR="0010791F" w:rsidRPr="005F0FD0">
        <w:rPr>
          <w:rFonts w:ascii="Times New Roman" w:hAnsi="Times New Roman"/>
          <w:bCs/>
          <w:sz w:val="28"/>
          <w:szCs w:val="28"/>
        </w:rPr>
        <w:t>/ «Новости»</w:t>
      </w:r>
      <w:r w:rsidR="00363ABA" w:rsidRPr="005F0FD0">
        <w:rPr>
          <w:rFonts w:ascii="Times New Roman" w:hAnsi="Times New Roman"/>
          <w:bCs/>
          <w:sz w:val="28"/>
          <w:szCs w:val="28"/>
        </w:rPr>
        <w:t>.</w:t>
      </w:r>
      <w:r w:rsidR="001E7B61" w:rsidRPr="005F0FD0">
        <w:rPr>
          <w:rStyle w:val="a4"/>
          <w:rFonts w:ascii="Times New Roman" w:hAnsi="Times New Roman"/>
          <w:bCs/>
          <w:sz w:val="28"/>
          <w:szCs w:val="28"/>
          <w:u w:val="none"/>
        </w:rPr>
        <w:t xml:space="preserve">  </w:t>
      </w:r>
      <w:r w:rsidR="001E7B61" w:rsidRPr="005F0FD0">
        <w:rPr>
          <w:rFonts w:ascii="Times New Roman" w:hAnsi="Times New Roman"/>
          <w:bCs/>
          <w:sz w:val="28"/>
          <w:szCs w:val="28"/>
        </w:rPr>
        <w:t>(Приложение № 14 к Докладу «Протокол №</w:t>
      </w:r>
      <w:r w:rsidR="008468E4" w:rsidRPr="005F0FD0">
        <w:rPr>
          <w:rFonts w:ascii="Times New Roman" w:hAnsi="Times New Roman"/>
          <w:bCs/>
          <w:sz w:val="28"/>
          <w:szCs w:val="28"/>
        </w:rPr>
        <w:t xml:space="preserve"> </w:t>
      </w:r>
      <w:r w:rsidR="005F0FD0">
        <w:rPr>
          <w:rFonts w:ascii="Times New Roman" w:hAnsi="Times New Roman"/>
          <w:bCs/>
          <w:sz w:val="28"/>
          <w:szCs w:val="28"/>
        </w:rPr>
        <w:t>03-04/397</w:t>
      </w:r>
      <w:r w:rsidR="001E7B61" w:rsidRPr="005F0FD0">
        <w:rPr>
          <w:rFonts w:ascii="Times New Roman" w:hAnsi="Times New Roman"/>
          <w:bCs/>
          <w:sz w:val="28"/>
          <w:szCs w:val="28"/>
        </w:rPr>
        <w:t>»)</w:t>
      </w:r>
    </w:p>
    <w:p w14:paraId="65E7F56F" w14:textId="77777777" w:rsidR="00E34D3F" w:rsidRPr="00E01A47" w:rsidRDefault="00E34D3F" w:rsidP="00BB27DC">
      <w:pPr>
        <w:suppressAutoHyphens/>
        <w:spacing w:after="0" w:line="240" w:lineRule="auto"/>
        <w:ind w:firstLine="709"/>
        <w:jc w:val="both"/>
        <w:rPr>
          <w:rFonts w:ascii="Times New Roman" w:hAnsi="Times New Roman"/>
          <w:b/>
          <w:sz w:val="28"/>
          <w:szCs w:val="28"/>
          <w:highlight w:val="yellow"/>
        </w:rPr>
      </w:pPr>
    </w:p>
    <w:p w14:paraId="2C668125" w14:textId="028FE8F0" w:rsidR="00510354" w:rsidRPr="00513C32" w:rsidRDefault="00510354" w:rsidP="00BB27DC">
      <w:pPr>
        <w:suppressAutoHyphens/>
        <w:spacing w:after="0" w:line="240" w:lineRule="auto"/>
        <w:ind w:firstLine="709"/>
        <w:jc w:val="both"/>
        <w:rPr>
          <w:rFonts w:ascii="Times New Roman" w:hAnsi="Times New Roman"/>
          <w:b/>
          <w:sz w:val="28"/>
          <w:szCs w:val="28"/>
        </w:rPr>
      </w:pPr>
      <w:r w:rsidRPr="00513C32">
        <w:rPr>
          <w:rFonts w:ascii="Times New Roman" w:hAnsi="Times New Roman"/>
          <w:b/>
          <w:sz w:val="28"/>
          <w:szCs w:val="28"/>
        </w:rPr>
        <w:t>2.7. Создание и реализация механизмов общественного контроля за деятельностью субъектов естественных монополий</w:t>
      </w:r>
    </w:p>
    <w:p w14:paraId="73752428" w14:textId="77777777" w:rsidR="00510354" w:rsidRPr="009B17AD" w:rsidRDefault="00510354" w:rsidP="00BB27DC">
      <w:pPr>
        <w:suppressAutoHyphens/>
        <w:spacing w:after="0" w:line="240" w:lineRule="auto"/>
        <w:ind w:firstLine="709"/>
        <w:jc w:val="both"/>
        <w:rPr>
          <w:rFonts w:ascii="Times New Roman" w:hAnsi="Times New Roman"/>
          <w:b/>
          <w:sz w:val="28"/>
          <w:szCs w:val="28"/>
        </w:rPr>
      </w:pPr>
      <w:r w:rsidRPr="009B17AD">
        <w:rPr>
          <w:rFonts w:ascii="Times New Roman" w:hAnsi="Times New Roman"/>
          <w:b/>
          <w:sz w:val="28"/>
          <w:szCs w:val="28"/>
        </w:rPr>
        <w:t>2.7.1. Сведения о наличии межотраслевого совета потребителей при</w:t>
      </w:r>
      <w:r w:rsidRPr="009B17AD">
        <w:rPr>
          <w:rFonts w:ascii="Times New Roman" w:hAnsi="Times New Roman"/>
          <w:bCs/>
          <w:sz w:val="28"/>
          <w:szCs w:val="28"/>
        </w:rPr>
        <w:t xml:space="preserve"> </w:t>
      </w:r>
      <w:r w:rsidRPr="009B17AD">
        <w:rPr>
          <w:rFonts w:ascii="Times New Roman" w:hAnsi="Times New Roman"/>
          <w:b/>
          <w:sz w:val="28"/>
          <w:szCs w:val="28"/>
        </w:rPr>
        <w:t>Губернаторе Курской области (далее – Межотраслевой совет потребителей)</w:t>
      </w:r>
    </w:p>
    <w:p w14:paraId="04E54C7A" w14:textId="77777777" w:rsidR="003F7BA0" w:rsidRPr="009B17AD" w:rsidRDefault="003F7BA0" w:rsidP="00A31251">
      <w:pPr>
        <w:suppressAutoHyphens/>
        <w:spacing w:after="0" w:line="240" w:lineRule="auto"/>
        <w:ind w:firstLine="709"/>
        <w:jc w:val="both"/>
        <w:rPr>
          <w:rFonts w:ascii="Times New Roman" w:eastAsia="Times New Roman" w:hAnsi="Times New Roman"/>
          <w:sz w:val="28"/>
          <w:szCs w:val="28"/>
          <w:lang w:eastAsia="ru-RU"/>
        </w:rPr>
      </w:pPr>
      <w:r w:rsidRPr="009B17AD">
        <w:rPr>
          <w:rFonts w:ascii="Times New Roman" w:hAnsi="Times New Roman"/>
          <w:sz w:val="28"/>
          <w:szCs w:val="28"/>
        </w:rPr>
        <w:t xml:space="preserve">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и постановлением Губернатора Курской области </w:t>
      </w:r>
      <w:hyperlink r:id="rId81" w:history="1">
        <w:r w:rsidRPr="009B17AD">
          <w:rPr>
            <w:rStyle w:val="a4"/>
            <w:rFonts w:ascii="Times New Roman" w:hAnsi="Times New Roman"/>
            <w:sz w:val="28"/>
            <w:szCs w:val="28"/>
          </w:rPr>
          <w:t>от 27 августа 2014  №340-пг</w:t>
        </w:r>
      </w:hyperlink>
      <w:r w:rsidRPr="009B17AD">
        <w:rPr>
          <w:rFonts w:ascii="Times New Roman" w:hAnsi="Times New Roman"/>
          <w:sz w:val="28"/>
          <w:szCs w:val="28"/>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 был  создан межотраслевой совет потребителей по </w:t>
      </w:r>
      <w:r w:rsidRPr="009B17AD">
        <w:rPr>
          <w:rFonts w:ascii="Times New Roman" w:hAnsi="Times New Roman"/>
          <w:sz w:val="28"/>
          <w:szCs w:val="28"/>
        </w:rPr>
        <w:lastRenderedPageBreak/>
        <w:t>вопросам деятельности субъектов естественных монополий при Губернаторе Курской области.</w:t>
      </w:r>
    </w:p>
    <w:p w14:paraId="1E95BC65" w14:textId="1BFC25AE" w:rsidR="00DC23BE" w:rsidRPr="009B17AD" w:rsidRDefault="00DC23BE" w:rsidP="00A31251">
      <w:pPr>
        <w:suppressAutoHyphens/>
        <w:spacing w:after="0" w:line="240" w:lineRule="auto"/>
        <w:ind w:firstLine="709"/>
        <w:jc w:val="both"/>
        <w:rPr>
          <w:rFonts w:ascii="Times New Roman" w:hAnsi="Times New Roman"/>
          <w:bCs/>
          <w:color w:val="000000"/>
          <w:sz w:val="28"/>
          <w:szCs w:val="28"/>
        </w:rPr>
      </w:pPr>
      <w:r w:rsidRPr="009B17AD">
        <w:rPr>
          <w:rFonts w:ascii="Times New Roman" w:hAnsi="Times New Roman"/>
          <w:sz w:val="28"/>
          <w:szCs w:val="28"/>
        </w:rPr>
        <w:t xml:space="preserve">Распоряжением Губернатора Курской области от 06.10.2020 г. № 396-рг утвержден состав указанного межотраслевого Совета потребителей (ссылка на документ: </w:t>
      </w:r>
      <w:hyperlink r:id="rId82" w:history="1">
        <w:r w:rsidRPr="009B17AD">
          <w:rPr>
            <w:rStyle w:val="a4"/>
            <w:rFonts w:ascii="Times New Roman" w:hAnsi="Times New Roman"/>
            <w:sz w:val="28"/>
            <w:szCs w:val="28"/>
          </w:rPr>
          <w:t>https://kursk.ru/region/control/komissii-sovety-shtaby-kollegii-oblastnogo-znacheniya/mezhotraslevoy-sovet-potrebiteley-po-voprosam-deyatelnosti-subektov-estestvennykh-monopoliy-pri-gube/</w:t>
        </w:r>
      </w:hyperlink>
      <w:r w:rsidRPr="009B17AD">
        <w:rPr>
          <w:rFonts w:ascii="Times New Roman" w:hAnsi="Times New Roman"/>
          <w:sz w:val="28"/>
          <w:szCs w:val="28"/>
        </w:rPr>
        <w:t xml:space="preserve">; </w:t>
      </w:r>
      <w:hyperlink r:id="rId83" w:history="1">
        <w:r w:rsidRPr="009B17AD">
          <w:rPr>
            <w:rStyle w:val="a4"/>
            <w:rFonts w:ascii="Times New Roman" w:hAnsi="Times New Roman"/>
            <w:sz w:val="28"/>
            <w:szCs w:val="28"/>
          </w:rPr>
          <w:t>http://tarifkursk.ru/deyatelnost/mezhotraslevoy-sovet-potrebiteley/</w:t>
        </w:r>
      </w:hyperlink>
    </w:p>
    <w:p w14:paraId="0E6A6644" w14:textId="77777777" w:rsidR="003F7BA0" w:rsidRPr="00591177" w:rsidRDefault="003F7BA0" w:rsidP="00A31251">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91177">
        <w:rPr>
          <w:rFonts w:ascii="Times New Roman" w:hAnsi="Times New Roman"/>
          <w:color w:val="000000"/>
          <w:sz w:val="28"/>
          <w:szCs w:val="28"/>
        </w:rPr>
        <w:t>Количественный состав членов Межотраслевого совета потребителей по вопросам деятельности субъектов естественных монополий при Губернаторе Курской области (далее – Совет) сформирован при выполнении следующего соотношения:</w:t>
      </w:r>
    </w:p>
    <w:p w14:paraId="22E1F315" w14:textId="4A6D34EC" w:rsidR="003F7BA0" w:rsidRPr="00591177"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sz w:val="28"/>
          <w:szCs w:val="28"/>
        </w:rPr>
        <w:t>1/3 членов Совета являются представителями крупных потребителей товаров и</w:t>
      </w:r>
      <w:r w:rsidRPr="00591177">
        <w:rPr>
          <w:rFonts w:ascii="Times New Roman" w:hAnsi="Times New Roman"/>
          <w:color w:val="000000" w:themeColor="text1"/>
          <w:sz w:val="28"/>
          <w:szCs w:val="28"/>
        </w:rPr>
        <w:t xml:space="preserve"> услуг субъектов естественных монополий, представителей региональных отделений общероссийских общественных организаций, региональных бизнес-ассоциаций: Белашов Олег Анатольевич - генеральный директор ООО «Идея – Строй», депутат Курской областной Думы шестого созыва, заместитель председателя постоянного комитета по развитию малого и среднего предпринимательства и инновационной политике, член постоянного комитета по законодательству и местному самоуправлению Курской областной Думы;  Марков Игорь Владимирович - генеральный директор ООО</w:t>
      </w:r>
      <w:r w:rsidR="00D707E0">
        <w:rPr>
          <w:rFonts w:ascii="Times New Roman" w:hAnsi="Times New Roman"/>
          <w:color w:val="000000" w:themeColor="text1"/>
          <w:sz w:val="28"/>
          <w:szCs w:val="28"/>
        </w:rPr>
        <w:t> </w:t>
      </w:r>
      <w:r w:rsidRPr="00591177">
        <w:rPr>
          <w:rFonts w:ascii="Times New Roman" w:hAnsi="Times New Roman"/>
          <w:color w:val="000000" w:themeColor="text1"/>
          <w:sz w:val="28"/>
          <w:szCs w:val="28"/>
        </w:rPr>
        <w:t>«Совтест</w:t>
      </w:r>
      <w:r w:rsidR="00D707E0">
        <w:rPr>
          <w:rFonts w:ascii="Times New Roman" w:hAnsi="Times New Roman"/>
          <w:color w:val="000000" w:themeColor="text1"/>
          <w:sz w:val="28"/>
          <w:szCs w:val="28"/>
        </w:rPr>
        <w:t> </w:t>
      </w:r>
      <w:r w:rsidRPr="00591177">
        <w:rPr>
          <w:rFonts w:ascii="Times New Roman" w:hAnsi="Times New Roman"/>
          <w:color w:val="000000" w:themeColor="text1"/>
          <w:sz w:val="28"/>
          <w:szCs w:val="28"/>
        </w:rPr>
        <w:t>АТЕ», сопредседатель Курского регионального отделения общероссийской общественной организации «Деловая Россия»; Шевченко Николай Сергеевич - генеральный директор ООО «НПО Электроагрегат», депутат Курского городского собрания VI созыва,  председатель Курского регионального отделения общероссийской общественной организации «Союз машиностроителей России»;</w:t>
      </w:r>
    </w:p>
    <w:p w14:paraId="51371ED5" w14:textId="51AA03C0" w:rsidR="003F7BA0" w:rsidRPr="00591177"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1/3 членов Совета представители общественных некоммерческих организаций и (или) организаций по защите прав потребителей: Малахов Олег Игоревич - председатель Курского регионального отделения Общероссийской общественной организации «Деловая Россия»; Вишняков Алексей Николаевич - заместитель председателя Правления Курской региональной общественной организации «Союз предпринимателей»; Терновцев Александр Валерьевич - управляющий партнёр Коллегии адвокатов «Гриб, Терновцов и партнеры» Адвокатской палаты г.</w:t>
      </w:r>
      <w:r w:rsidR="00591177">
        <w:rPr>
          <w:rFonts w:ascii="Times New Roman" w:hAnsi="Times New Roman"/>
          <w:color w:val="000000" w:themeColor="text1"/>
          <w:sz w:val="28"/>
          <w:szCs w:val="28"/>
        </w:rPr>
        <w:t xml:space="preserve"> </w:t>
      </w:r>
      <w:r w:rsidRPr="00591177">
        <w:rPr>
          <w:rFonts w:ascii="Times New Roman" w:hAnsi="Times New Roman"/>
          <w:color w:val="000000" w:themeColor="text1"/>
          <w:sz w:val="28"/>
          <w:szCs w:val="28"/>
        </w:rPr>
        <w:t>Москвы, председатель ООО «ОПС "Человек и закон»;</w:t>
      </w:r>
      <w:r w:rsidR="00591177">
        <w:rPr>
          <w:rFonts w:ascii="Times New Roman" w:hAnsi="Times New Roman"/>
          <w:color w:val="000000" w:themeColor="text1"/>
          <w:sz w:val="28"/>
          <w:szCs w:val="28"/>
        </w:rPr>
        <w:t xml:space="preserve"> </w:t>
      </w:r>
    </w:p>
    <w:p w14:paraId="4AA69FAE" w14:textId="77777777" w:rsidR="003F7BA0" w:rsidRPr="00591177"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1/3 членов Совета представители федеральных парламентских политических партий и представителей органов местного самоуправления: Харин Владимир Михайлович - член ФППП «Единая Россия», президент Фонда поддержки регионального сотрудничества и развития, депутат Курской областной Думы шестого созыва, председатель постоянного комитета по бюджету, налогам и экономическому развитию Курской областной Думы, член постоянного комитета по законодательству и местному самоуправлению; Цыбин Николай Алексеевич - первый заместитель главы администрации города Курска; Быканов Денис Александрович - заместитель главы администрации города Железногорска Курской области.</w:t>
      </w:r>
    </w:p>
    <w:p w14:paraId="7548A8EE" w14:textId="77777777" w:rsidR="003F7BA0" w:rsidRPr="00591177" w:rsidRDefault="003F7BA0" w:rsidP="00A31251">
      <w:pPr>
        <w:suppressAutoHyphens/>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lastRenderedPageBreak/>
        <w:t>Также членами Совета являются: Лазарев Алексей Иванович - председатель Общественной палаты Курской области и Водопьянов Денис Сергеевич - уполномоченный по защите прав предпринимателей Курской области.</w:t>
      </w:r>
    </w:p>
    <w:p w14:paraId="244AFB2D"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eastAsiaTheme="minorHAnsi" w:hAnsi="Times New Roman"/>
          <w:sz w:val="28"/>
          <w:szCs w:val="28"/>
        </w:rPr>
      </w:pPr>
      <w:r w:rsidRPr="00591177">
        <w:rPr>
          <w:rFonts w:ascii="Times New Roman" w:hAnsi="Times New Roman"/>
          <w:color w:val="000000" w:themeColor="text1"/>
          <w:sz w:val="28"/>
          <w:szCs w:val="28"/>
        </w:rPr>
        <w:t xml:space="preserve">Целями деятельности Совета является </w:t>
      </w:r>
      <w:r w:rsidRPr="00591177">
        <w:rPr>
          <w:rFonts w:ascii="Times New Roman" w:eastAsiaTheme="minorHAnsi" w:hAnsi="Times New Roman"/>
          <w:sz w:val="28"/>
          <w:szCs w:val="28"/>
        </w:rPr>
        <w:t>доведение до сведения соответствующих органов исполнительной власти Курской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предоставляемых ими услуг для потребителей.</w:t>
      </w:r>
    </w:p>
    <w:p w14:paraId="311C72B7"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Основными задачами Совета являются:</w:t>
      </w:r>
    </w:p>
    <w:p w14:paraId="2B699978"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а) участие в разработке и обсуждении на ранних стадиях формирования стратегических документов Курской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 (схемы территориального планирования двух и более субъектов Российской Федерации, одним из которых является Курская область, схемы территориального планирования Курской области, прогнозы социально-экономического развития Курской области и др.);</w:t>
      </w:r>
    </w:p>
    <w:p w14:paraId="0D3152E9"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б) подготовка заключений на проекты инвестиционных программ субъектов естественных монополий с учетом защиты интересов потребителей, итогов широкого обсуждения, а также взаимосвязи со стратегическими документами в сфере социально-экономического развития Курской области;</w:t>
      </w:r>
    </w:p>
    <w:p w14:paraId="38465E9B"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в) осуществление общественного контроля формирования и реализации инвестиционных программ субъектов естественных монополий;</w:t>
      </w:r>
    </w:p>
    <w:p w14:paraId="7EA82F5B"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г)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14:paraId="152DA81A"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д) обеспечение взаимодействия потребителей с комитетом по тарифам и ценам Курской области, субъектами естественных монополий, органами исполнительной власти Курской области, осуществляющими функции по согласованию и утверждению инвестиционных программ субъектов естественных монополий.</w:t>
      </w:r>
    </w:p>
    <w:p w14:paraId="013F57B0" w14:textId="17DA0024" w:rsidR="00396925" w:rsidRPr="00591177" w:rsidRDefault="00396925" w:rsidP="00A31251">
      <w:pPr>
        <w:suppressAutoHyphens/>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 xml:space="preserve">На официальном сайте Администрации Курской области </w:t>
      </w:r>
      <w:r w:rsidRPr="00591177">
        <w:rPr>
          <w:rFonts w:ascii="Times New Roman" w:hAnsi="Times New Roman"/>
          <w:sz w:val="28"/>
          <w:szCs w:val="28"/>
        </w:rPr>
        <w:t xml:space="preserve">(https://kursk.ru) </w:t>
      </w:r>
      <w:r w:rsidRPr="00591177">
        <w:rPr>
          <w:rFonts w:ascii="Times New Roman" w:hAnsi="Times New Roman"/>
          <w:color w:val="000000" w:themeColor="text1"/>
          <w:sz w:val="28"/>
          <w:szCs w:val="28"/>
        </w:rPr>
        <w:t xml:space="preserve">в подразделе «Комиссии, советы, штабы, коллегии областного значения» </w:t>
      </w:r>
      <w:hyperlink r:id="rId84" w:history="1">
        <w:r w:rsidRPr="00591177">
          <w:rPr>
            <w:rStyle w:val="a4"/>
            <w:rFonts w:ascii="Times New Roman" w:hAnsi="Times New Roman"/>
            <w:sz w:val="28"/>
            <w:szCs w:val="28"/>
          </w:rPr>
          <w:t>раздела «Органы власти» создана страница межотраслевого Совета потребителей по вопросам деятельности субъектов естественных монополий при Губернаторе Курской области</w:t>
        </w:r>
      </w:hyperlink>
      <w:r w:rsidRPr="00591177">
        <w:rPr>
          <w:rFonts w:ascii="Times New Roman" w:hAnsi="Times New Roman"/>
          <w:color w:val="000000" w:themeColor="text1"/>
          <w:sz w:val="28"/>
          <w:szCs w:val="28"/>
        </w:rPr>
        <w:t>, на которой размещена информация о составе, задачах, функциях Совета, а также информация о проводимой работе.</w:t>
      </w:r>
    </w:p>
    <w:p w14:paraId="4B1A84AD"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591177">
        <w:rPr>
          <w:rFonts w:ascii="Times New Roman" w:hAnsi="Times New Roman"/>
          <w:color w:val="000000" w:themeColor="text1"/>
          <w:sz w:val="28"/>
          <w:szCs w:val="28"/>
        </w:rPr>
        <w:t>Соответствующая информация о работе Совета также размещалась на официальном сайте комитета по тарифам и ценам Курской области.</w:t>
      </w:r>
    </w:p>
    <w:p w14:paraId="5360D117"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В рамках осуществления общественного контроля за тарифным регулированием субъектов естественных монополий межотраслевой Совет потребителей по вопросам деятельности субъектов естественных монополий при Губернаторе Курской области выполняет следующие функции:</w:t>
      </w:r>
    </w:p>
    <w:p w14:paraId="44423CF1"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lastRenderedPageBreak/>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14:paraId="3C28BE5F"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14:paraId="0ABCBE0F"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xml:space="preserve">В 2022 году проведено 4 заседания Совета, на которых рассматривались следующие вопросы (Протокол от 23.02.2022 № 1; Протокол от 06.06.2022 № 2; Протокол от 11.07.2022 № 3; Протокол от 24.11.2022 № 4): </w:t>
      </w:r>
    </w:p>
    <w:p w14:paraId="22E32DC8" w14:textId="313D9F8B"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избрание председателя Совета, первого заместителя председателя Совета, заместителя председателя Совета;</w:t>
      </w:r>
    </w:p>
    <w:p w14:paraId="006020B6"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о секретаре Совета;</w:t>
      </w:r>
    </w:p>
    <w:p w14:paraId="02D38B6F"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вопросы для внесения в План работы Совета на 2022 год;</w:t>
      </w:r>
    </w:p>
    <w:p w14:paraId="0898E657"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отчета об исполнении инвестиционных программ</w:t>
      </w:r>
    </w:p>
    <w:p w14:paraId="6CC93E41"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теплоснабжающих организаций Курской области за 2021 год;</w:t>
      </w:r>
    </w:p>
    <w:p w14:paraId="7F66396F"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отчета об исполнении инвестиционных программ</w:t>
      </w:r>
    </w:p>
    <w:p w14:paraId="0FB65CA0"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территориальными сетевыми организациями Курской области за 2021 год;</w:t>
      </w:r>
    </w:p>
    <w:p w14:paraId="2F9C70D4" w14:textId="09D27862" w:rsidR="00367DB2" w:rsidRDefault="00367DB2" w:rsidP="00367DB2">
      <w:pPr>
        <w:autoSpaceDE w:val="0"/>
        <w:autoSpaceDN w:val="0"/>
        <w:adjustRightInd w:val="0"/>
        <w:spacing w:after="0" w:line="240" w:lineRule="auto"/>
        <w:ind w:firstLine="708"/>
        <w:rPr>
          <w:rFonts w:ascii="Times New Roman" w:hAnsi="Times New Roman"/>
          <w:color w:val="000000" w:themeColor="text1"/>
          <w:sz w:val="28"/>
          <w:szCs w:val="28"/>
          <w:highlight w:val="yellow"/>
        </w:rPr>
      </w:pPr>
      <w:r>
        <w:rPr>
          <w:rFonts w:ascii="TimesNewRomanPSMT" w:eastAsia="Times New Roman" w:hAnsi="TimesNewRomanPSMT" w:cs="TimesNewRomanPSMT"/>
          <w:sz w:val="28"/>
          <w:szCs w:val="28"/>
          <w:lang w:eastAsia="ru-RU"/>
        </w:rPr>
        <w:t>рассмотрение заключения комитета по тарифам и ценам Курской области по изменению инвестиционных программ ТСО Курской области в сфере электроснабжения на 2020-2024 годы;</w:t>
      </w:r>
    </w:p>
    <w:p w14:paraId="5094503E" w14:textId="18300BCE"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предложения комитета по тарифам и ценам Курской области по предельным (минимальные и максимальные) уровням тарифов на услуги по передаче электрической энергии для «прочих потребителей» Курской области на 2023 год;</w:t>
      </w:r>
    </w:p>
    <w:p w14:paraId="27EA7C17" w14:textId="7652C793"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экспертного заключения комитета по тарифам и ценам Курской области по корректировке плановой необходимой валовой выручки и тарифов в сфере теплоснабжения, установленных на 2023 год с применением метода индексации для потребителей МУП «Хомутовское ЖКХ»;</w:t>
      </w:r>
    </w:p>
    <w:p w14:paraId="54D679A1" w14:textId="7EE3D538"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экспертного заключения комитета по тарифам и ценам Курской области по корректировке установленных тарифов на питьевую воду и водоотведение для потребителей ООО «Водоканал» г. Льгова на 2023 год;</w:t>
      </w:r>
    </w:p>
    <w:p w14:paraId="60F3CF3F" w14:textId="77777777" w:rsidR="00367DB2" w:rsidRPr="00367DB2" w:rsidRDefault="00367DB2" w:rsidP="00367DB2">
      <w:pPr>
        <w:autoSpaceDE w:val="0"/>
        <w:autoSpaceDN w:val="0"/>
        <w:adjustRightInd w:val="0"/>
        <w:spacing w:after="0" w:line="240" w:lineRule="auto"/>
        <w:ind w:firstLine="708"/>
        <w:rPr>
          <w:rFonts w:ascii="Times New Roman" w:hAnsi="Times New Roman"/>
          <w:color w:val="000000" w:themeColor="text1"/>
          <w:sz w:val="28"/>
          <w:szCs w:val="28"/>
        </w:rPr>
      </w:pPr>
      <w:r>
        <w:rPr>
          <w:rFonts w:ascii="TimesNewRomanPSMT" w:eastAsia="Times New Roman" w:hAnsi="TimesNewRomanPSMT" w:cs="TimesNewRomanPSMT"/>
          <w:sz w:val="28"/>
          <w:szCs w:val="28"/>
          <w:lang w:eastAsia="ru-RU"/>
        </w:rPr>
        <w:t>рассмотрение экспертного заключения комитета по тарифам и ценам Курской области по корректировке необходимой валовой выручки ООО «Железногорская Сетевая Компания» на 2023 год и установлению индивидуальных тарифов на услуги по передаче электрической энергии для взаиморасчетов между ООО «</w:t>
      </w:r>
      <w:r w:rsidRPr="00367DB2">
        <w:rPr>
          <w:rFonts w:ascii="TimesNewRomanPSMT" w:eastAsia="Times New Roman" w:hAnsi="TimesNewRomanPSMT" w:cs="TimesNewRomanPSMT"/>
          <w:sz w:val="28"/>
          <w:szCs w:val="28"/>
          <w:lang w:eastAsia="ru-RU"/>
        </w:rPr>
        <w:t>Железногорская Сетевая Компания» и ПАО «Россети Центр» (филиал «Курскэнерго») на 2023 год.</w:t>
      </w:r>
      <w:r w:rsidRPr="00367DB2">
        <w:rPr>
          <w:rFonts w:ascii="Times New Roman" w:hAnsi="Times New Roman"/>
          <w:color w:val="000000" w:themeColor="text1"/>
          <w:sz w:val="28"/>
          <w:szCs w:val="28"/>
        </w:rPr>
        <w:t xml:space="preserve"> </w:t>
      </w:r>
    </w:p>
    <w:p w14:paraId="0BB10FCF" w14:textId="3BFBE0B6"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Советом в 2022 году даны заключения на проекты корректировок инвестиционных программ территориальных сетевых организаций Курской области на 2022 год.</w:t>
      </w:r>
    </w:p>
    <w:p w14:paraId="0F6D5224" w14:textId="18EF3DC9"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Кроме того, подготовлены заключения на экспертные заключения комитета по тарифам и ценам Курской области:</w:t>
      </w:r>
    </w:p>
    <w:p w14:paraId="5DAC9A68" w14:textId="302BBFEC"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lastRenderedPageBreak/>
        <w:t>- по корректировке плановой необходимой валовой выручки и тарифов в сфере теплоснабжения, установленных на 2023 год с применением метода индексации для потребителей МУП «Хомутовское ЖКХ»;</w:t>
      </w:r>
    </w:p>
    <w:p w14:paraId="0F4EE9BC" w14:textId="4C0BC21B"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 по корректировке установленных тарифов на питьевую воду и водоотведение для потребителей ООО «Водоканал» г. Льгова на 2023 год;</w:t>
      </w:r>
    </w:p>
    <w:p w14:paraId="1BE5B036" w14:textId="3E0B4C77"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 xml:space="preserve">- по корректировке необходимой валовой выручки ООО «Железногорская Сетевая Компания» на 2023 год и установлению индивидуальных тарифов на услуги по передаче электрической энергии для взаиморасчетов между ООО «Железногорская Сетевая Компания» и ПАО «Россети Центр» (филиал «Курскэнерго») на 2023 год. </w:t>
      </w:r>
    </w:p>
    <w:p w14:paraId="16D8D397" w14:textId="3A23F834" w:rsidR="005B4CF4" w:rsidRPr="005B4CF4" w:rsidRDefault="005B4CF4" w:rsidP="005B4CF4">
      <w:pPr>
        <w:suppressAutoHyphens/>
        <w:spacing w:after="0" w:line="240" w:lineRule="auto"/>
        <w:ind w:firstLine="709"/>
        <w:jc w:val="both"/>
        <w:rPr>
          <w:rFonts w:ascii="Times New Roman" w:hAnsi="Times New Roman"/>
          <w:sz w:val="28"/>
          <w:szCs w:val="28"/>
        </w:rPr>
      </w:pPr>
      <w:r w:rsidRPr="005B4CF4">
        <w:rPr>
          <w:rFonts w:ascii="Times New Roman" w:hAnsi="Times New Roman"/>
          <w:sz w:val="28"/>
          <w:szCs w:val="28"/>
        </w:rPr>
        <w:t>Постановлением Правительства Российской Федерации от 10.03.2022 № 336</w:t>
      </w:r>
      <w:r>
        <w:rPr>
          <w:rFonts w:ascii="Times New Roman" w:hAnsi="Times New Roman"/>
          <w:sz w:val="28"/>
          <w:szCs w:val="28"/>
        </w:rPr>
        <w:t xml:space="preserve"> </w:t>
      </w:r>
      <w:r w:rsidRPr="005B4CF4">
        <w:rPr>
          <w:rFonts w:ascii="Times New Roman" w:hAnsi="Times New Roman"/>
          <w:sz w:val="28"/>
          <w:szCs w:val="28"/>
        </w:rPr>
        <w:t>«Об особенностях организации и осуществления государственного контроля</w:t>
      </w:r>
      <w:r>
        <w:rPr>
          <w:rFonts w:ascii="Times New Roman" w:hAnsi="Times New Roman"/>
          <w:sz w:val="28"/>
          <w:szCs w:val="28"/>
        </w:rPr>
        <w:t xml:space="preserve"> </w:t>
      </w:r>
      <w:r w:rsidRPr="005B4CF4">
        <w:rPr>
          <w:rFonts w:ascii="Times New Roman" w:hAnsi="Times New Roman"/>
          <w:sz w:val="28"/>
          <w:szCs w:val="28"/>
        </w:rPr>
        <w:t>(надзора), муниципального контроля» на 2022 год был введен мораторий на</w:t>
      </w:r>
      <w:r>
        <w:rPr>
          <w:rFonts w:ascii="Times New Roman" w:hAnsi="Times New Roman"/>
          <w:sz w:val="28"/>
          <w:szCs w:val="28"/>
        </w:rPr>
        <w:t xml:space="preserve"> </w:t>
      </w:r>
      <w:r w:rsidRPr="005B4CF4">
        <w:rPr>
          <w:rFonts w:ascii="Times New Roman" w:hAnsi="Times New Roman"/>
          <w:sz w:val="28"/>
          <w:szCs w:val="28"/>
        </w:rPr>
        <w:t>проведение плановых и внеплановых проверок при осуществлении видов</w:t>
      </w:r>
      <w:r>
        <w:rPr>
          <w:rFonts w:ascii="Times New Roman" w:hAnsi="Times New Roman"/>
          <w:sz w:val="28"/>
          <w:szCs w:val="28"/>
        </w:rPr>
        <w:t xml:space="preserve"> </w:t>
      </w:r>
      <w:r w:rsidRPr="005B4CF4">
        <w:rPr>
          <w:rFonts w:ascii="Times New Roman" w:hAnsi="Times New Roman"/>
          <w:sz w:val="28"/>
          <w:szCs w:val="28"/>
        </w:rPr>
        <w:t>государственного контроля (надзора).</w:t>
      </w:r>
    </w:p>
    <w:p w14:paraId="14A374CE" w14:textId="6839C108" w:rsidR="00D735E8" w:rsidRDefault="005B4CF4" w:rsidP="005B4CF4">
      <w:pPr>
        <w:suppressAutoHyphens/>
        <w:spacing w:after="0" w:line="240" w:lineRule="auto"/>
        <w:ind w:firstLine="709"/>
        <w:jc w:val="both"/>
        <w:rPr>
          <w:rFonts w:ascii="Times New Roman" w:hAnsi="Times New Roman"/>
          <w:sz w:val="28"/>
          <w:szCs w:val="28"/>
        </w:rPr>
      </w:pPr>
      <w:r w:rsidRPr="005B4CF4">
        <w:rPr>
          <w:rFonts w:ascii="Times New Roman" w:hAnsi="Times New Roman"/>
          <w:sz w:val="28"/>
          <w:szCs w:val="28"/>
        </w:rPr>
        <w:t>Согласно пункту 10 постановления Правительства Российской Федерации</w:t>
      </w:r>
      <w:r>
        <w:rPr>
          <w:rFonts w:ascii="Times New Roman" w:hAnsi="Times New Roman"/>
          <w:sz w:val="28"/>
          <w:szCs w:val="28"/>
        </w:rPr>
        <w:t xml:space="preserve"> </w:t>
      </w:r>
      <w:r w:rsidRPr="005B4CF4">
        <w:rPr>
          <w:rFonts w:ascii="Times New Roman" w:hAnsi="Times New Roman"/>
          <w:sz w:val="28"/>
          <w:szCs w:val="28"/>
        </w:rPr>
        <w:t>от 10.03.2022 № 336, комитетом были проведены мероприятия по профилактике</w:t>
      </w:r>
      <w:r>
        <w:rPr>
          <w:rFonts w:ascii="Times New Roman" w:hAnsi="Times New Roman"/>
          <w:sz w:val="28"/>
          <w:szCs w:val="28"/>
        </w:rPr>
        <w:t xml:space="preserve"> </w:t>
      </w:r>
      <w:r w:rsidRPr="005B4CF4">
        <w:rPr>
          <w:rFonts w:ascii="Times New Roman" w:hAnsi="Times New Roman"/>
          <w:sz w:val="28"/>
          <w:szCs w:val="28"/>
        </w:rPr>
        <w:t>нарушения обязательных требований, контрольных (надзорных) мероприятий без</w:t>
      </w:r>
      <w:r>
        <w:rPr>
          <w:rFonts w:ascii="Times New Roman" w:hAnsi="Times New Roman"/>
          <w:sz w:val="28"/>
          <w:szCs w:val="28"/>
        </w:rPr>
        <w:t xml:space="preserve"> </w:t>
      </w:r>
      <w:r w:rsidRPr="005B4CF4">
        <w:rPr>
          <w:rFonts w:ascii="Times New Roman" w:hAnsi="Times New Roman"/>
          <w:sz w:val="28"/>
          <w:szCs w:val="28"/>
        </w:rPr>
        <w:t>взаимодействия, мероприятий по контролю без взаимодействия в отношении</w:t>
      </w:r>
      <w:r>
        <w:rPr>
          <w:rFonts w:ascii="Times New Roman" w:hAnsi="Times New Roman"/>
          <w:sz w:val="28"/>
          <w:szCs w:val="28"/>
        </w:rPr>
        <w:t xml:space="preserve"> </w:t>
      </w:r>
      <w:r w:rsidRPr="005B4CF4">
        <w:rPr>
          <w:rFonts w:ascii="Times New Roman" w:hAnsi="Times New Roman"/>
          <w:sz w:val="28"/>
          <w:szCs w:val="28"/>
        </w:rPr>
        <w:t>контролируемых лиц, а именно выписаны 29 предостережений об</w:t>
      </w:r>
      <w:r>
        <w:rPr>
          <w:rFonts w:ascii="Times New Roman" w:hAnsi="Times New Roman"/>
          <w:sz w:val="28"/>
          <w:szCs w:val="28"/>
        </w:rPr>
        <w:t xml:space="preserve"> </w:t>
      </w:r>
      <w:r w:rsidRPr="005B4CF4">
        <w:rPr>
          <w:rFonts w:ascii="Times New Roman" w:hAnsi="Times New Roman"/>
          <w:sz w:val="28"/>
          <w:szCs w:val="28"/>
        </w:rPr>
        <w:t>недопустимости обязательных требований.</w:t>
      </w:r>
    </w:p>
    <w:p w14:paraId="6ECAA795" w14:textId="77777777" w:rsidR="005B4CF4" w:rsidRPr="00E01A47" w:rsidRDefault="005B4CF4" w:rsidP="005B4CF4">
      <w:pPr>
        <w:suppressAutoHyphens/>
        <w:spacing w:after="0" w:line="240" w:lineRule="auto"/>
        <w:ind w:firstLine="709"/>
        <w:jc w:val="both"/>
        <w:rPr>
          <w:rFonts w:ascii="Times New Roman" w:hAnsi="Times New Roman"/>
          <w:b/>
          <w:sz w:val="28"/>
          <w:szCs w:val="28"/>
          <w:highlight w:val="yellow"/>
        </w:rPr>
      </w:pPr>
    </w:p>
    <w:p w14:paraId="71D88FFB" w14:textId="5722D5F9" w:rsidR="00510354" w:rsidRPr="00C40444" w:rsidRDefault="00510354" w:rsidP="00BB27DC">
      <w:pPr>
        <w:suppressAutoHyphens/>
        <w:spacing w:after="0" w:line="240" w:lineRule="auto"/>
        <w:ind w:firstLine="709"/>
        <w:jc w:val="both"/>
        <w:rPr>
          <w:rFonts w:ascii="Times New Roman" w:hAnsi="Times New Roman"/>
          <w:b/>
          <w:sz w:val="28"/>
          <w:szCs w:val="28"/>
        </w:rPr>
      </w:pPr>
      <w:r w:rsidRPr="00C40444">
        <w:rPr>
          <w:rFonts w:ascii="Times New Roman" w:hAnsi="Times New Roman"/>
          <w:b/>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14:paraId="570E9B3E" w14:textId="77777777" w:rsidR="00C4388B" w:rsidRPr="00C40444" w:rsidRDefault="00C4388B" w:rsidP="00C4388B">
      <w:pPr>
        <w:pStyle w:val="Default"/>
        <w:spacing w:line="240" w:lineRule="auto"/>
        <w:ind w:firstLine="567"/>
        <w:jc w:val="both"/>
        <w:rPr>
          <w:sz w:val="28"/>
          <w:szCs w:val="28"/>
        </w:rPr>
      </w:pPr>
      <w:r w:rsidRPr="00C40444">
        <w:rPr>
          <w:color w:val="000000" w:themeColor="text1"/>
          <w:sz w:val="28"/>
          <w:szCs w:val="28"/>
          <w:lang w:eastAsia="ru-RU"/>
        </w:rPr>
        <w:t>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w:t>
      </w:r>
      <w:r w:rsidRPr="00C40444">
        <w:rPr>
          <w:sz w:val="28"/>
          <w:szCs w:val="28"/>
        </w:rPr>
        <w:t xml:space="preserve">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66667E4D" w14:textId="77777777" w:rsidR="00C4388B" w:rsidRPr="00C40444" w:rsidRDefault="00C4388B" w:rsidP="00C4388B">
      <w:pPr>
        <w:suppressAutoHyphens/>
        <w:spacing w:after="0" w:line="240" w:lineRule="auto"/>
        <w:ind w:firstLine="567"/>
        <w:contextualSpacing/>
        <w:jc w:val="both"/>
        <w:rPr>
          <w:rFonts w:ascii="Times New Roman" w:hAnsi="Times New Roman"/>
          <w:sz w:val="28"/>
          <w:szCs w:val="28"/>
        </w:rPr>
      </w:pPr>
      <w:r w:rsidRPr="00C40444">
        <w:rPr>
          <w:rFonts w:ascii="Times New Roman" w:hAnsi="Times New Roman"/>
          <w:sz w:val="28"/>
          <w:szCs w:val="28"/>
        </w:rPr>
        <w:t xml:space="preserve">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 </w:t>
      </w:r>
    </w:p>
    <w:p w14:paraId="2EB4FB5D" w14:textId="77777777" w:rsidR="00410BD3" w:rsidRPr="00C40444" w:rsidRDefault="00410BD3" w:rsidP="00BB27DC">
      <w:pPr>
        <w:pStyle w:val="Default"/>
        <w:spacing w:line="240" w:lineRule="auto"/>
        <w:ind w:firstLine="567"/>
        <w:jc w:val="both"/>
        <w:rPr>
          <w:color w:val="000000" w:themeColor="text1"/>
          <w:sz w:val="28"/>
          <w:szCs w:val="28"/>
          <w:lang w:eastAsia="ru-RU"/>
        </w:rPr>
      </w:pPr>
    </w:p>
    <w:p w14:paraId="61CCDF74" w14:textId="7DF09434" w:rsidR="00510354" w:rsidRPr="00D80B7C" w:rsidRDefault="00510354" w:rsidP="00BB27DC">
      <w:pPr>
        <w:suppressAutoHyphens/>
        <w:spacing w:after="0" w:line="240" w:lineRule="auto"/>
        <w:ind w:firstLine="709"/>
        <w:jc w:val="both"/>
        <w:rPr>
          <w:rFonts w:ascii="Times New Roman" w:hAnsi="Times New Roman"/>
          <w:b/>
          <w:sz w:val="28"/>
          <w:szCs w:val="28"/>
        </w:rPr>
      </w:pPr>
      <w:r w:rsidRPr="00D80B7C">
        <w:rPr>
          <w:rFonts w:ascii="Times New Roman" w:hAnsi="Times New Roman"/>
          <w:b/>
          <w:sz w:val="28"/>
          <w:szCs w:val="28"/>
        </w:rPr>
        <w:t>2.7.3. Повышение прозрачности деятельности субъектов естественных монополий (далее – СЕМ) в Курской области</w:t>
      </w:r>
    </w:p>
    <w:p w14:paraId="0BA55310"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соответствии с постановлением Правительства Российской Федерации от 21.01.2004 г. №</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 xml:space="preserve">24 «Об утверждении стандартов раскрытия информации субъектами оптового и розничных рынков электрической энергии» Федеральная антимонопольная служба и ее территориальные органы, органы исполнительной власти субъектов Российской Федерации в области государственного регулирования тарифов в рамках своих полномочий осуществляют </w:t>
      </w:r>
      <w:r w:rsidRPr="00D80B7C">
        <w:rPr>
          <w:rFonts w:ascii="Times New Roman" w:hAnsi="Times New Roman"/>
          <w:bCs/>
          <w:color w:val="000000"/>
          <w:sz w:val="28"/>
          <w:szCs w:val="28"/>
        </w:rPr>
        <w:lastRenderedPageBreak/>
        <w:t>государственный контроль за соблюдением стандартов раскрытия информации субъектами оптового и розничных рынков электрической энергии.</w:t>
      </w:r>
    </w:p>
    <w:p w14:paraId="60705232"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Федеральным законом от 26.03.2003 г. №</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 xml:space="preserve">35-ФЗ «Об электроэнергетике» предусмотрены полномочия органа исполнительной власти в области государственного регулирования тарифов по контролю за соблюдением стандартов раскрытия информации. </w:t>
      </w:r>
    </w:p>
    <w:p w14:paraId="500E29A5" w14:textId="198CE18F"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соответствии с Порядком осуществления регионального государственного контроля (надзора) в области регулируемых государством цен (тарифов) комитетом по тарифам и ценам Курской области, утвержденным постановлением Администрации Курской области от 31 декабря 2013 г.</w:t>
      </w:r>
      <w:r w:rsidR="00042233" w:rsidRPr="00D80B7C">
        <w:rPr>
          <w:rFonts w:ascii="Times New Roman" w:hAnsi="Times New Roman"/>
          <w:bCs/>
          <w:color w:val="000000"/>
          <w:sz w:val="28"/>
          <w:szCs w:val="28"/>
        </w:rPr>
        <w:t xml:space="preserve"> </w:t>
      </w:r>
      <w:r w:rsidR="00581641" w:rsidRPr="00D80B7C">
        <w:rPr>
          <w:rFonts w:ascii="Times New Roman" w:hAnsi="Times New Roman"/>
          <w:bCs/>
          <w:color w:val="000000"/>
          <w:sz w:val="28"/>
          <w:szCs w:val="28"/>
        </w:rPr>
        <w:br/>
      </w:r>
      <w:r w:rsidRPr="00D80B7C">
        <w:rPr>
          <w:rFonts w:ascii="Times New Roman" w:hAnsi="Times New Roman"/>
          <w:bCs/>
          <w:color w:val="000000"/>
          <w:sz w:val="28"/>
          <w:szCs w:val="28"/>
        </w:rPr>
        <w:t>№</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1061–па, осуществляется контроль за соблюдением стандартов раскрытия информации субъектов электроэнергетики Курской области  посредством систематического наблюдения за исполнением обязательных требований и анализа состояния исполнения обязательных требований субъектами электроэнергетики.</w:t>
      </w:r>
    </w:p>
    <w:p w14:paraId="4A6084D8"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Результаты систематического наблюдения и анализа за соблюдением стандартов раскрытия информации подконтрольными субъектами за 2018 год оформлены отчетом комитета о проведении систематического наблюдения и анализа за соблюдением стандартов раскрытия информации по форме, утвержденной приказом ФСТ России от 20.02.2014 г. №</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201-э «Об утверждении форм отчета о проведении систематического наблюдения и анализа за соблюдением стандартов раскрытия информации и отчета о проведении систематического наблюдения и анализа за использованием инвестиционных ресурсов, включенных в регулируемые государством цены (тарифы) в сфере электроэнергетики и в сфере теплоснабжения».</w:t>
      </w:r>
    </w:p>
    <w:p w14:paraId="73D52D81"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Контроль за соблюдением стандартов раскрытия информации в сферах теплоснабжения, водоснабжения, водоотведения, обращения с твердыми коммунальными отходами осуществляется комитетом в соответствии с постановлениями Правительства Российской Федерации от 5 июля 2013 г. № 570 «О стандартах раскрытия информации теплоснабжающими организациями, теплосетевыми организациями и органами регулирования»,  от 17 января 2013 г. № 6 «О стандартах раскрытия информации в сфере водоснабжения и водоотведения» и от 21</w:t>
      </w:r>
      <w:r w:rsidR="00904752"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июня 2016 г. № 564 «Об утверждении стандартов раскрытия информации в области обращения с твердыми коммунальными отходами» посредством проведения проверок и систематического наблюдения и анализа за соблюдением стандартов раскрытия информации.</w:t>
      </w:r>
    </w:p>
    <w:p w14:paraId="54793DBA" w14:textId="77777777" w:rsidR="00D735E8" w:rsidRPr="00D80B7C" w:rsidRDefault="00D735E8"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Кроме того, в сферах теплоснабжения, водоснабжения, водоотведения и обращения с твердыми коммунальными отходами ежеквартально комитетом проводится мониторинг соблюдения организациями стандартов раскрытия информации. </w:t>
      </w:r>
    </w:p>
    <w:p w14:paraId="2842484E" w14:textId="26F307A6"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Комитетом по тарифам и ценам Курской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w:t>
      </w:r>
      <w:r w:rsidRPr="00D80B7C">
        <w:rPr>
          <w:rFonts w:ascii="Times New Roman" w:hAnsi="Times New Roman"/>
          <w:bCs/>
          <w:color w:val="000000"/>
          <w:sz w:val="28"/>
          <w:szCs w:val="28"/>
        </w:rPr>
        <w:lastRenderedPageBreak/>
        <w:t>соответствии с утвержденными формами в формате шаблонов единой информационно-аналитической системы (ЕИАС).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14:paraId="11DC9422"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Раскрытие информации осуществляется в установленном законодательством порядке путем размещения в федеральной государственной информационной системе «Единая информационно-аналитическая система» (ЕИАС) в ФАС России. Ссылка на сайт ФАС России размещена на сайте комитета </w:t>
      </w:r>
      <w:hyperlink r:id="rId85" w:history="1">
        <w:r w:rsidRPr="00D80B7C">
          <w:rPr>
            <w:rStyle w:val="a4"/>
            <w:rFonts w:ascii="Times New Roman" w:hAnsi="Times New Roman"/>
            <w:bCs/>
            <w:sz w:val="28"/>
            <w:szCs w:val="28"/>
          </w:rPr>
          <w:t>http://tarifkursk.ru/index.php/79-articles/5636-raskrytie-informatsii-v-zhkkh</w:t>
        </w:r>
      </w:hyperlink>
      <w:r w:rsidRPr="00D80B7C">
        <w:rPr>
          <w:rFonts w:ascii="Times New Roman" w:hAnsi="Times New Roman"/>
          <w:bCs/>
          <w:color w:val="000000"/>
          <w:sz w:val="28"/>
          <w:szCs w:val="28"/>
        </w:rPr>
        <w:t>. Вся информация, подлежащая раскрытию, находится в свободном доступе.</w:t>
      </w:r>
    </w:p>
    <w:p w14:paraId="562B8DE1" w14:textId="539CD209"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Информация о свободных резервах трансформаторной мощности на географической карте Курской области, ориентировочных мест подключения (технологического присоединения) к сетям территориальных сетевых организаций 110-35 кВ,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запись на прием для сдачи необходимой части документов на бумажном носителе) по подключению к электрическим сетям, оказываемых в электронном виде отражена на официальном сайте ПАО «МРСК Центра» (</w:t>
      </w:r>
      <w:hyperlink r:id="rId86" w:history="1">
        <w:r w:rsidR="002D407D" w:rsidRPr="00D80B7C">
          <w:rPr>
            <w:rStyle w:val="a4"/>
            <w:rFonts w:ascii="Times New Roman" w:hAnsi="Times New Roman"/>
            <w:bCs/>
            <w:sz w:val="28"/>
            <w:szCs w:val="28"/>
          </w:rPr>
          <w:t>https://www.mrsk-1.ru/</w:t>
        </w:r>
      </w:hyperlink>
      <w:r w:rsidRPr="00D80B7C">
        <w:rPr>
          <w:rFonts w:ascii="Times New Roman" w:hAnsi="Times New Roman"/>
          <w:bCs/>
          <w:color w:val="000000"/>
          <w:sz w:val="28"/>
          <w:szCs w:val="28"/>
        </w:rPr>
        <w:t>) и АО «Курские электрические сети»(</w:t>
      </w:r>
      <w:hyperlink r:id="rId87" w:tgtFrame="_blank" w:history="1">
        <w:r w:rsidRPr="00D80B7C">
          <w:rPr>
            <w:rStyle w:val="a4"/>
            <w:rFonts w:ascii="Times New Roman" w:hAnsi="Times New Roman"/>
            <w:bCs/>
            <w:sz w:val="28"/>
            <w:szCs w:val="28"/>
          </w:rPr>
          <w:t>www. kurskenergy.ru</w:t>
        </w:r>
      </w:hyperlink>
      <w:r w:rsidRPr="00D80B7C">
        <w:rPr>
          <w:rFonts w:ascii="Times New Roman" w:hAnsi="Times New Roman"/>
          <w:bCs/>
          <w:color w:val="000000"/>
          <w:sz w:val="28"/>
          <w:szCs w:val="28"/>
        </w:rPr>
        <w:t>).</w:t>
      </w:r>
    </w:p>
    <w:p w14:paraId="5FEECD0C" w14:textId="71C7CE73" w:rsidR="0089232E" w:rsidRPr="00D80B7C" w:rsidRDefault="0089232E" w:rsidP="00BB27DC">
      <w:pPr>
        <w:suppressAutoHyphens/>
        <w:spacing w:after="0" w:line="240" w:lineRule="auto"/>
        <w:ind w:firstLine="709"/>
        <w:jc w:val="both"/>
        <w:rPr>
          <w:rStyle w:val="a4"/>
          <w:rFonts w:ascii="Times New Roman" w:hAnsi="Times New Roman"/>
          <w:bCs/>
          <w:sz w:val="28"/>
          <w:szCs w:val="28"/>
        </w:rPr>
      </w:pPr>
      <w:r w:rsidRPr="00D80B7C">
        <w:rPr>
          <w:rFonts w:ascii="Times New Roman" w:hAnsi="Times New Roman"/>
          <w:bCs/>
          <w:color w:val="000000"/>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sidR="001B75DC"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 xml:space="preserve">резервов мощности газораспределительных станций и размере этих резервов отображается на </w:t>
      </w:r>
      <w:hyperlink r:id="rId88" w:anchor="lang=ru&amp;lat=51.5429188223739&amp;lon=36.67236328125&amp;zoom=6&amp;layers=infoLayers%3AkurskTransport%2CkurskMinerals%7Clayers%3AkurskBorder%2CkurskRegion%2CkurskPlaces%2Cparks%2Cresidents%7CstrategProjectLayers%3AstrategLayer" w:history="1">
        <w:r w:rsidRPr="00D80B7C">
          <w:rPr>
            <w:rStyle w:val="a4"/>
            <w:rFonts w:ascii="Times New Roman" w:hAnsi="Times New Roman"/>
            <w:bCs/>
            <w:sz w:val="28"/>
            <w:szCs w:val="28"/>
          </w:rPr>
          <w:t>инвестиционной карте Курской области</w:t>
        </w:r>
      </w:hyperlink>
      <w:r w:rsidRPr="00D80B7C">
        <w:rPr>
          <w:rFonts w:ascii="Times New Roman" w:hAnsi="Times New Roman"/>
          <w:bCs/>
          <w:sz w:val="28"/>
          <w:szCs w:val="28"/>
        </w:rPr>
        <w:t>.</w:t>
      </w:r>
    </w:p>
    <w:p w14:paraId="673D3D2B" w14:textId="77777777" w:rsidR="008119E1" w:rsidRPr="00D80B7C" w:rsidRDefault="008119E1" w:rsidP="00BB27DC">
      <w:pPr>
        <w:suppressAutoHyphens/>
        <w:spacing w:after="0" w:line="240" w:lineRule="auto"/>
        <w:ind w:firstLine="709"/>
        <w:jc w:val="both"/>
        <w:rPr>
          <w:rStyle w:val="2TimesNewRoman"/>
          <w:sz w:val="28"/>
          <w:szCs w:val="28"/>
        </w:rPr>
      </w:pPr>
      <w:r w:rsidRPr="00D80B7C">
        <w:rPr>
          <w:rStyle w:val="2TimesNewRoman"/>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r w:rsidR="00072F00" w:rsidRPr="00D80B7C">
        <w:rPr>
          <w:rStyle w:val="2TimesNewRoman"/>
          <w:sz w:val="28"/>
          <w:szCs w:val="28"/>
        </w:rPr>
        <w:t>:</w:t>
      </w:r>
    </w:p>
    <w:p w14:paraId="33608578" w14:textId="70C4CBDB" w:rsidR="00072F00" w:rsidRPr="00D80B7C" w:rsidRDefault="00072F00" w:rsidP="00BB27DC">
      <w:pPr>
        <w:suppressAutoHyphens/>
        <w:spacing w:after="0" w:line="240" w:lineRule="auto"/>
        <w:ind w:firstLine="709"/>
        <w:jc w:val="both"/>
        <w:rPr>
          <w:rStyle w:val="2TimesNewRoman"/>
          <w:sz w:val="28"/>
          <w:szCs w:val="28"/>
        </w:rPr>
      </w:pPr>
      <w:r w:rsidRPr="00D80B7C">
        <w:rPr>
          <w:rStyle w:val="2TimesNewRoman"/>
          <w:sz w:val="28"/>
          <w:szCs w:val="28"/>
        </w:rPr>
        <w:t>к сетям газораспределения</w:t>
      </w:r>
      <w:r w:rsidR="0099498A" w:rsidRPr="00D80B7C">
        <w:rPr>
          <w:rStyle w:val="2TimesNewRoman"/>
          <w:sz w:val="28"/>
          <w:szCs w:val="28"/>
        </w:rPr>
        <w:t xml:space="preserve"> (</w:t>
      </w:r>
      <w:hyperlink r:id="rId89" w:history="1">
        <w:r w:rsidR="0099498A" w:rsidRPr="00D80B7C">
          <w:rPr>
            <w:rFonts w:ascii="Times New Roman" w:eastAsiaTheme="minorHAnsi" w:hAnsi="Times New Roman"/>
            <w:color w:val="0000FF" w:themeColor="hyperlink"/>
            <w:sz w:val="28"/>
            <w:szCs w:val="28"/>
            <w:u w:val="single"/>
          </w:rPr>
          <w:t>http://kurskgaz.ru/index.php?option=com_content&amp;task=view&amp;id=929&amp;Itemid=208</w:t>
        </w:r>
      </w:hyperlink>
      <w:r w:rsidR="00D735E8" w:rsidRPr="00D80B7C">
        <w:rPr>
          <w:rFonts w:ascii="Times New Roman" w:eastAsiaTheme="minorHAnsi" w:hAnsi="Times New Roman"/>
          <w:color w:val="0000FF" w:themeColor="hyperlink"/>
          <w:sz w:val="28"/>
          <w:szCs w:val="28"/>
          <w:u w:val="single"/>
        </w:rPr>
        <w:t xml:space="preserve">; </w:t>
      </w:r>
      <w:hyperlink r:id="rId90" w:history="1">
        <w:r w:rsidR="00D735E8" w:rsidRPr="00D80B7C">
          <w:rPr>
            <w:rFonts w:ascii="Times New Roman" w:eastAsiaTheme="minorHAnsi" w:hAnsi="Times New Roman"/>
            <w:color w:val="0000FF" w:themeColor="hyperlink"/>
            <w:sz w:val="28"/>
            <w:szCs w:val="28"/>
            <w:u w:val="single"/>
          </w:rPr>
          <w:t>http://adm.rkursk.ru/index.php?id=1837</w:t>
        </w:r>
      </w:hyperlink>
      <w:r w:rsidR="00D735E8" w:rsidRPr="00D80B7C">
        <w:rPr>
          <w:rFonts w:ascii="Times New Roman" w:eastAsiaTheme="minorHAnsi" w:hAnsi="Times New Roman"/>
          <w:color w:val="0000FF" w:themeColor="hyperlink"/>
          <w:sz w:val="28"/>
          <w:szCs w:val="28"/>
          <w:u w:val="single"/>
        </w:rPr>
        <w:t>)</w:t>
      </w:r>
      <w:r w:rsidRPr="00D80B7C">
        <w:rPr>
          <w:rStyle w:val="2TimesNewRoman"/>
          <w:sz w:val="28"/>
          <w:szCs w:val="28"/>
        </w:rPr>
        <w:t>;</w:t>
      </w:r>
    </w:p>
    <w:p w14:paraId="18ED272F" w14:textId="0E42F51B" w:rsidR="00072F00" w:rsidRPr="00D80B7C" w:rsidRDefault="00072F00" w:rsidP="0099498A">
      <w:pPr>
        <w:widowControl w:val="0"/>
        <w:autoSpaceDE w:val="0"/>
        <w:autoSpaceDN w:val="0"/>
        <w:adjustRightInd w:val="0"/>
        <w:spacing w:after="0" w:line="240" w:lineRule="auto"/>
        <w:ind w:left="76" w:right="142" w:firstLine="632"/>
        <w:jc w:val="both"/>
        <w:rPr>
          <w:rFonts w:ascii="Times New Roman" w:hAnsi="Times New Roman"/>
          <w:bCs/>
          <w:color w:val="000000"/>
          <w:sz w:val="28"/>
          <w:szCs w:val="28"/>
        </w:rPr>
      </w:pPr>
      <w:r w:rsidRPr="00D80B7C">
        <w:rPr>
          <w:rFonts w:ascii="Times New Roman" w:hAnsi="Times New Roman"/>
          <w:bCs/>
          <w:color w:val="000000"/>
          <w:sz w:val="28"/>
          <w:szCs w:val="28"/>
        </w:rPr>
        <w:t>к электрическим сетям</w:t>
      </w:r>
      <w:r w:rsidR="0099498A" w:rsidRPr="00D80B7C">
        <w:rPr>
          <w:rFonts w:ascii="Times New Roman" w:hAnsi="Times New Roman"/>
          <w:bCs/>
          <w:color w:val="000000"/>
          <w:sz w:val="28"/>
          <w:szCs w:val="28"/>
        </w:rPr>
        <w:t xml:space="preserve"> (</w:t>
      </w:r>
      <w:hyperlink r:id="rId91" w:history="1">
        <w:r w:rsidR="0099498A" w:rsidRPr="00D80B7C">
          <w:rPr>
            <w:rFonts w:ascii="Times New Roman" w:eastAsia="Times New Roman" w:hAnsi="Times New Roman"/>
            <w:iCs/>
            <w:color w:val="0000FF" w:themeColor="hyperlink"/>
            <w:sz w:val="28"/>
            <w:szCs w:val="28"/>
            <w:u w:val="single"/>
            <w:lang w:eastAsia="ru-RU"/>
          </w:rPr>
          <w:t>https://www.mrsk-1.ru/customers/services/tp/</w:t>
        </w:r>
      </w:hyperlink>
      <w:r w:rsidR="0099498A" w:rsidRPr="00D80B7C">
        <w:rPr>
          <w:rFonts w:ascii="Times New Roman" w:eastAsia="Times New Roman" w:hAnsi="Times New Roman"/>
          <w:iCs/>
          <w:color w:val="0000FF"/>
          <w:sz w:val="28"/>
          <w:szCs w:val="28"/>
          <w:u w:val="single"/>
          <w:lang w:eastAsia="ru-RU"/>
        </w:rPr>
        <w:t xml:space="preserve">, </w:t>
      </w:r>
      <w:hyperlink r:id="rId92" w:history="1">
        <w:r w:rsidR="0099498A" w:rsidRPr="00D80B7C">
          <w:rPr>
            <w:rStyle w:val="a4"/>
            <w:rFonts w:ascii="Times New Roman" w:eastAsia="Times New Roman" w:hAnsi="Times New Roman"/>
            <w:sz w:val="28"/>
            <w:szCs w:val="28"/>
            <w:lang w:eastAsia="ru-RU"/>
          </w:rPr>
          <w:t>http://www.kurskenergy.ru/clients/</w:t>
        </w:r>
      </w:hyperlink>
      <w:r w:rsidR="007B3B81" w:rsidRPr="00D80B7C">
        <w:rPr>
          <w:rStyle w:val="a4"/>
          <w:rFonts w:ascii="Times New Roman" w:eastAsia="Times New Roman" w:hAnsi="Times New Roman"/>
          <w:sz w:val="28"/>
          <w:szCs w:val="28"/>
          <w:lang w:eastAsia="ru-RU"/>
        </w:rPr>
        <w:t xml:space="preserve">; </w:t>
      </w:r>
      <w:r w:rsidR="007B3B81" w:rsidRPr="00D80B7C">
        <w:rPr>
          <w:rFonts w:ascii="Times New Roman" w:hAnsi="Times New Roman"/>
          <w:bCs/>
          <w:color w:val="000000"/>
          <w:sz w:val="28"/>
          <w:szCs w:val="28"/>
        </w:rPr>
        <w:t>(</w:t>
      </w:r>
      <w:hyperlink r:id="rId93" w:history="1">
        <w:r w:rsidR="007B3B81" w:rsidRPr="00D80B7C">
          <w:rPr>
            <w:rFonts w:ascii="Times New Roman" w:eastAsiaTheme="minorHAnsi" w:hAnsi="Times New Roman"/>
            <w:color w:val="0000FF" w:themeColor="hyperlink"/>
            <w:sz w:val="28"/>
            <w:szCs w:val="28"/>
            <w:u w:val="single"/>
          </w:rPr>
          <w:t>http://adm.rkursk.ru/index.php?id=1837</w:t>
        </w:r>
      </w:hyperlink>
      <w:r w:rsidR="007B3B81" w:rsidRPr="00D80B7C">
        <w:rPr>
          <w:rFonts w:ascii="Times New Roman" w:eastAsiaTheme="minorHAnsi" w:hAnsi="Times New Roman"/>
          <w:color w:val="0000FF" w:themeColor="hyperlink"/>
          <w:sz w:val="28"/>
          <w:szCs w:val="28"/>
          <w:u w:val="single"/>
        </w:rPr>
        <w:t>)</w:t>
      </w:r>
      <w:r w:rsidR="0099498A" w:rsidRPr="00D80B7C">
        <w:rPr>
          <w:rFonts w:ascii="Times New Roman" w:eastAsia="Times New Roman" w:hAnsi="Times New Roman"/>
          <w:iCs/>
          <w:color w:val="0000FF"/>
          <w:sz w:val="28"/>
          <w:szCs w:val="28"/>
          <w:u w:val="single"/>
          <w:lang w:eastAsia="ru-RU"/>
        </w:rPr>
        <w:t xml:space="preserve"> </w:t>
      </w:r>
      <w:r w:rsidRPr="00D80B7C">
        <w:rPr>
          <w:rFonts w:ascii="Times New Roman" w:hAnsi="Times New Roman"/>
          <w:bCs/>
          <w:color w:val="000000"/>
          <w:sz w:val="28"/>
          <w:szCs w:val="28"/>
        </w:rPr>
        <w:t>;</w:t>
      </w:r>
    </w:p>
    <w:p w14:paraId="5D0500B4" w14:textId="77777777" w:rsidR="00072F00" w:rsidRPr="00D80B7C" w:rsidRDefault="00072F00"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 системам теплоснабжения</w:t>
      </w:r>
      <w:r w:rsidR="0099498A" w:rsidRPr="00D80B7C">
        <w:rPr>
          <w:rFonts w:ascii="Times New Roman" w:hAnsi="Times New Roman"/>
          <w:bCs/>
          <w:color w:val="000000"/>
          <w:sz w:val="28"/>
          <w:szCs w:val="28"/>
        </w:rPr>
        <w:t xml:space="preserve"> (</w:t>
      </w:r>
      <w:hyperlink r:id="rId94" w:history="1">
        <w:r w:rsidR="0099498A" w:rsidRPr="00D80B7C">
          <w:rPr>
            <w:rFonts w:ascii="Times New Roman" w:eastAsiaTheme="minorHAnsi" w:hAnsi="Times New Roman"/>
            <w:color w:val="0000FF" w:themeColor="hyperlink"/>
            <w:sz w:val="28"/>
            <w:szCs w:val="28"/>
            <w:u w:val="single"/>
          </w:rPr>
          <w:t>http://adm.rkursk.ru/index.php?id=1837</w:t>
        </w:r>
      </w:hyperlink>
      <w:r w:rsidR="0099498A" w:rsidRPr="00D80B7C">
        <w:rPr>
          <w:rFonts w:ascii="Times New Roman" w:eastAsiaTheme="minorHAnsi" w:hAnsi="Times New Roman"/>
          <w:color w:val="0000FF" w:themeColor="hyperlink"/>
          <w:sz w:val="28"/>
          <w:szCs w:val="28"/>
          <w:u w:val="single"/>
        </w:rPr>
        <w:t>)</w:t>
      </w:r>
      <w:r w:rsidRPr="00D80B7C">
        <w:rPr>
          <w:rFonts w:ascii="Times New Roman" w:hAnsi="Times New Roman"/>
          <w:bCs/>
          <w:color w:val="000000"/>
          <w:sz w:val="28"/>
          <w:szCs w:val="28"/>
        </w:rPr>
        <w:t>;</w:t>
      </w:r>
    </w:p>
    <w:p w14:paraId="23F8CFEF" w14:textId="77777777" w:rsidR="00072F00" w:rsidRPr="00D80B7C" w:rsidRDefault="00072F00"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 централизованным системам водоснабжения и водоотведения</w:t>
      </w:r>
      <w:r w:rsidR="0099498A" w:rsidRPr="00D80B7C">
        <w:rPr>
          <w:rFonts w:ascii="Times New Roman" w:hAnsi="Times New Roman"/>
          <w:bCs/>
          <w:color w:val="000000"/>
          <w:sz w:val="28"/>
          <w:szCs w:val="28"/>
        </w:rPr>
        <w:t xml:space="preserve"> (</w:t>
      </w:r>
      <w:hyperlink r:id="rId95" w:history="1">
        <w:r w:rsidR="0099498A" w:rsidRPr="00D80B7C">
          <w:rPr>
            <w:rFonts w:ascii="Times New Roman" w:eastAsiaTheme="minorHAnsi" w:hAnsi="Times New Roman"/>
            <w:color w:val="0000FF" w:themeColor="hyperlink"/>
            <w:sz w:val="28"/>
            <w:szCs w:val="28"/>
            <w:u w:val="single"/>
          </w:rPr>
          <w:t>http://adm.rkursk.ru/index.php?id=1837</w:t>
        </w:r>
      </w:hyperlink>
      <w:r w:rsidR="0099498A" w:rsidRPr="00D80B7C">
        <w:rPr>
          <w:rFonts w:ascii="Times New Roman" w:eastAsiaTheme="minorHAnsi" w:hAnsi="Times New Roman"/>
          <w:color w:val="0000FF" w:themeColor="hyperlink"/>
          <w:sz w:val="28"/>
          <w:szCs w:val="28"/>
          <w:u w:val="single"/>
        </w:rPr>
        <w:t>)</w:t>
      </w:r>
      <w:r w:rsidRPr="00D80B7C">
        <w:rPr>
          <w:rFonts w:ascii="Times New Roman" w:hAnsi="Times New Roman"/>
          <w:bCs/>
          <w:color w:val="000000"/>
          <w:sz w:val="28"/>
          <w:szCs w:val="28"/>
        </w:rPr>
        <w:t>.</w:t>
      </w:r>
    </w:p>
    <w:p w14:paraId="1B4DD5CC" w14:textId="79DE1ECA" w:rsidR="0097538C" w:rsidRPr="00D80B7C" w:rsidRDefault="0097538C" w:rsidP="0097538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Ресурсоснабжающими организациями проведена работа по сокращению сроков подключения к инженерным сетям, в частности</w:t>
      </w:r>
      <w:r w:rsidR="00754721" w:rsidRPr="00D80B7C">
        <w:rPr>
          <w:rFonts w:ascii="Times New Roman" w:hAnsi="Times New Roman"/>
          <w:bCs/>
          <w:color w:val="000000"/>
          <w:sz w:val="28"/>
          <w:szCs w:val="28"/>
        </w:rPr>
        <w:t>,</w:t>
      </w:r>
      <w:r w:rsidRPr="00D80B7C">
        <w:rPr>
          <w:rFonts w:ascii="Times New Roman" w:hAnsi="Times New Roman"/>
          <w:bCs/>
          <w:color w:val="000000"/>
          <w:sz w:val="28"/>
          <w:szCs w:val="28"/>
        </w:rPr>
        <w:t xml:space="preserve"> это предоставление заявителю возможности осуществлять почти все мероприятия по технологическому присоединению в виде электронного документооборота по </w:t>
      </w:r>
      <w:r w:rsidRPr="00D80B7C">
        <w:rPr>
          <w:rFonts w:ascii="Times New Roman" w:hAnsi="Times New Roman"/>
          <w:bCs/>
          <w:color w:val="000000"/>
          <w:sz w:val="28"/>
          <w:szCs w:val="28"/>
        </w:rPr>
        <w:lastRenderedPageBreak/>
        <w:t xml:space="preserve">средствам «Личного кабинета» и электронно-цифровой подписи (ЭЦП), наличие калькулятора на сайтах организаций. </w:t>
      </w:r>
    </w:p>
    <w:p w14:paraId="140FC203" w14:textId="1BB3F4D7" w:rsidR="0097538C" w:rsidRPr="00D80B7C" w:rsidRDefault="0097538C" w:rsidP="0097538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Кроме того, между ресурсоснабжающими организациями региона и автономным учреждением Курской области "Многофункциональный центр по предоставлению государственных и муниципальных услуг" заключены соглашения, в соответствии с которыми заявители в рамках «единого окна» могут подавать заявки на технологическое присоединение к инженерным сетям непосредственно через многофункциональные центры по предоставлению государственных и муниципальных услуг. Перечень необходимых документов</w:t>
      </w:r>
      <w:r w:rsidR="00DC2A84" w:rsidRPr="00D80B7C">
        <w:rPr>
          <w:rFonts w:ascii="Times New Roman" w:hAnsi="Times New Roman"/>
          <w:bCs/>
          <w:color w:val="000000"/>
          <w:sz w:val="28"/>
          <w:szCs w:val="28"/>
        </w:rPr>
        <w:t>,</w:t>
      </w:r>
      <w:r w:rsidRPr="00D80B7C">
        <w:rPr>
          <w:rFonts w:ascii="Times New Roman" w:hAnsi="Times New Roman"/>
          <w:bCs/>
          <w:color w:val="000000"/>
          <w:sz w:val="28"/>
          <w:szCs w:val="28"/>
        </w:rPr>
        <w:t xml:space="preserve"> требуемых для подачи заявки на технологическое присоединение к инженерным сетям в многофункциональных центрах по предоставлению государственных и муниципальных услуг</w:t>
      </w:r>
      <w:r w:rsidR="00DC2A84" w:rsidRPr="00D80B7C">
        <w:rPr>
          <w:rFonts w:ascii="Times New Roman" w:hAnsi="Times New Roman"/>
          <w:bCs/>
          <w:color w:val="000000"/>
          <w:sz w:val="28"/>
          <w:szCs w:val="28"/>
        </w:rPr>
        <w:t>,</w:t>
      </w:r>
      <w:r w:rsidRPr="00D80B7C">
        <w:rPr>
          <w:rFonts w:ascii="Times New Roman" w:hAnsi="Times New Roman"/>
          <w:bCs/>
          <w:color w:val="000000"/>
          <w:sz w:val="28"/>
          <w:szCs w:val="28"/>
        </w:rPr>
        <w:t xml:space="preserve"> имеется.</w:t>
      </w:r>
    </w:p>
    <w:p w14:paraId="5C1FC260" w14:textId="77777777" w:rsidR="007B3B81" w:rsidRPr="00D80B7C" w:rsidRDefault="007B3B81" w:rsidP="007B3B81">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p>
    <w:p w14:paraId="4970D49C" w14:textId="52DA6A73" w:rsidR="007B3B81" w:rsidRPr="00D80B7C" w:rsidRDefault="007B3B81" w:rsidP="007B3B81">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настоящее время в целях организации подключения (технологического присоединения) объектов к сетям инженерно-технического обеспечения и электрическим сетям автономным учреждением Курской области «Многофункциональный центр по предоставлению государственных и муниципальных услуг» (далее - АУ КО «МФЦ») заключены соглашения с МУП «Курскводоканал», АО «Курскоблводоканал». Прорабатывается вопрос о заключении новых соглашений о взаимодействии с ПАО «МРСК – Центра» (филиал ПАО «МРСК – Центра» - «Курскэнерго»), ПАО «Квадра-генерирующая компания», ПАО «Ростелеком».</w:t>
      </w:r>
    </w:p>
    <w:p w14:paraId="61C49FEA" w14:textId="0899488E" w:rsidR="007B3B81" w:rsidRPr="00D80B7C" w:rsidRDefault="007B3B81"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Проект соглашения о взаимодействии также направлен в АО «Газпромгазораспределение Курск».</w:t>
      </w:r>
    </w:p>
    <w:p w14:paraId="3B92AAD5" w14:textId="77777777" w:rsidR="0089232E"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14:paraId="04E665B7" w14:textId="77777777" w:rsidR="00D80B7C" w:rsidRP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 xml:space="preserve">Согласно представленным предварительным отчетам об использовании инвестиционных ресурсов, включенных в регулируемые государством цены (тарифы) в сфере электроэнергетики факт </w:t>
      </w:r>
      <w:proofErr w:type="gramStart"/>
      <w:r w:rsidRPr="00D80B7C">
        <w:rPr>
          <w:rFonts w:ascii="Times New Roman" w:hAnsi="Times New Roman"/>
          <w:sz w:val="28"/>
          <w:szCs w:val="28"/>
        </w:rPr>
        <w:t>2022 года</w:t>
      </w:r>
      <w:proofErr w:type="gramEnd"/>
      <w:r w:rsidRPr="00D80B7C">
        <w:rPr>
          <w:rFonts w:ascii="Times New Roman" w:hAnsi="Times New Roman"/>
          <w:sz w:val="28"/>
          <w:szCs w:val="28"/>
        </w:rPr>
        <w:t xml:space="preserve"> показал, что инвестиционные программы территориальными сетевыми организациями Курской области реализованы за счет тарифов на услуги по передаче электрической энергии в сумме 704073,35 тыс. руб. (без НДС), в том числе:</w:t>
      </w:r>
    </w:p>
    <w:p w14:paraId="15D8BFA7" w14:textId="77777777" w:rsidR="00D80B7C" w:rsidRP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1. ПАО «Россети Центр» (филиал «Курскэнерго») – 698683,38 тыс. руб., что составляет      115,30 % от запланированных расходов;</w:t>
      </w:r>
    </w:p>
    <w:p w14:paraId="373D168D" w14:textId="77777777" w:rsidR="00D80B7C" w:rsidRP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2. ОАО «РЖД» в границах Московской железной дороги на территории Курской области – 2958,33 тыс. руб., что составляет 100 % от запланированных расходов;</w:t>
      </w:r>
    </w:p>
    <w:p w14:paraId="4867237B" w14:textId="77777777" w:rsid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3. филиал «Волго-Вятский» АО «Оборонэнерго»- 2431,64 тыс. руб., что составляет 100 % от запланированных расходов.</w:t>
      </w:r>
    </w:p>
    <w:p w14:paraId="13B62B32" w14:textId="77777777" w:rsidR="00D80B7C" w:rsidRDefault="00D80B7C" w:rsidP="00B54A3F">
      <w:pPr>
        <w:suppressAutoHyphens/>
        <w:spacing w:after="0" w:line="240" w:lineRule="auto"/>
        <w:ind w:firstLine="709"/>
        <w:jc w:val="both"/>
        <w:rPr>
          <w:rFonts w:ascii="Times New Roman" w:eastAsia="Times New Roman" w:hAnsi="Times New Roman"/>
          <w:bCs/>
          <w:sz w:val="28"/>
          <w:szCs w:val="28"/>
          <w:lang w:eastAsia="ru-RU"/>
        </w:rPr>
      </w:pPr>
      <w:r w:rsidRPr="00D80B7C">
        <w:rPr>
          <w:rFonts w:ascii="Times New Roman" w:eastAsia="Times New Roman" w:hAnsi="Times New Roman"/>
          <w:bCs/>
          <w:sz w:val="28"/>
          <w:szCs w:val="28"/>
          <w:lang w:eastAsia="ru-RU"/>
        </w:rPr>
        <w:lastRenderedPageBreak/>
        <w:t>В 2022 году межотраслевым советом потребителей по вопросам деятельности субъектов естественных монополий при Губернаторе Курской области рассмотрены 2 проекта инвестиционных программ субъектов естественных монополий (ОАО «РЖД» в границах Московской железной дороги на территории Курской области и филиал «Волго-Вятский» АО «Оборонэнерго» на территории Курской области). По всем проектам инвестиционных программ вынесены положительные заключения в части оценки целесообразности и обоснованности применения технологических и стоимостных решений инвестиционных проектов, предусмотренных проектами инвестиционных программ.</w:t>
      </w:r>
    </w:p>
    <w:p w14:paraId="5E2BCF80" w14:textId="51C454AA" w:rsidR="00D80B7C" w:rsidRDefault="00D80B7C" w:rsidP="00B54A3F">
      <w:pPr>
        <w:suppressAutoHyphens/>
        <w:spacing w:after="0" w:line="240" w:lineRule="auto"/>
        <w:ind w:firstLine="709"/>
        <w:jc w:val="both"/>
        <w:rPr>
          <w:rFonts w:ascii="Times New Roman" w:eastAsia="Times New Roman" w:hAnsi="Times New Roman"/>
          <w:bCs/>
          <w:sz w:val="28"/>
          <w:szCs w:val="28"/>
          <w:lang w:eastAsia="ru-RU"/>
        </w:rPr>
      </w:pPr>
      <w:r w:rsidRPr="00D80B7C">
        <w:rPr>
          <w:rFonts w:ascii="Times New Roman" w:eastAsia="Times New Roman" w:hAnsi="Times New Roman"/>
          <w:bCs/>
          <w:sz w:val="28"/>
          <w:szCs w:val="28"/>
          <w:lang w:eastAsia="ru-RU"/>
        </w:rPr>
        <w:t>В целом успешная реализация мероприятий инвестиционных программ субъектов электроэнергетики Курской области позволяет удовлетворить растущие потребности промышленности, АПК и жилищного сектора экономики в новых мощностях, способствует привлечению инвестиций в регион, участвует в реализации крупных инвестиционных проектах на территории Курского края, в целом, существенно повышает надежность электроснабжения потребителей области</w:t>
      </w:r>
      <w:r>
        <w:rPr>
          <w:rFonts w:ascii="Times New Roman" w:eastAsia="Times New Roman" w:hAnsi="Times New Roman"/>
          <w:bCs/>
          <w:sz w:val="28"/>
          <w:szCs w:val="28"/>
          <w:lang w:eastAsia="ru-RU"/>
        </w:rPr>
        <w:t>.</w:t>
      </w:r>
    </w:p>
    <w:p w14:paraId="4056FDA1" w14:textId="754A2875" w:rsidR="0089232E"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14:paraId="644CF0F6" w14:textId="77777777" w:rsidR="00BB7279"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Дополнительно в соответствии с законодательством Российской Федерации раскрывается информация о комитете по тарифам и ценам Курской области, как регулирующем органе. </w:t>
      </w:r>
    </w:p>
    <w:p w14:paraId="76C507A6" w14:textId="1C4577C5" w:rsidR="0089232E" w:rsidRPr="00D80B7C" w:rsidRDefault="00BB7279"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Н</w:t>
      </w:r>
      <w:r w:rsidR="0089232E" w:rsidRPr="00D80B7C">
        <w:rPr>
          <w:rFonts w:ascii="Times New Roman" w:hAnsi="Times New Roman"/>
          <w:bCs/>
          <w:color w:val="000000"/>
          <w:sz w:val="28"/>
          <w:szCs w:val="28"/>
        </w:rPr>
        <w:t xml:space="preserve">а официальном сайте комитета по тарифам и ценам Курской области </w:t>
      </w:r>
      <w:hyperlink r:id="rId96" w:history="1">
        <w:r w:rsidR="00050DDA" w:rsidRPr="00D80B7C">
          <w:rPr>
            <w:rStyle w:val="a4"/>
            <w:rFonts w:ascii="Times New Roman" w:hAnsi="Times New Roman"/>
            <w:bCs/>
            <w:sz w:val="28"/>
            <w:szCs w:val="28"/>
          </w:rPr>
          <w:t>https://dvktc.dtl.biz/</w:t>
        </w:r>
      </w:hyperlink>
      <w:r w:rsidR="00050DDA" w:rsidRPr="00D80B7C">
        <w:rPr>
          <w:rFonts w:ascii="Times New Roman" w:hAnsi="Times New Roman"/>
          <w:bCs/>
          <w:color w:val="000000"/>
          <w:sz w:val="28"/>
          <w:szCs w:val="28"/>
        </w:rPr>
        <w:t xml:space="preserve"> </w:t>
      </w:r>
      <w:r w:rsidR="0089232E" w:rsidRPr="00D80B7C">
        <w:rPr>
          <w:rFonts w:ascii="Times New Roman" w:hAnsi="Times New Roman"/>
          <w:bCs/>
          <w:color w:val="000000"/>
          <w:sz w:val="28"/>
          <w:szCs w:val="28"/>
        </w:rPr>
        <w:t>публикуются приказы и информационные письма, содержащие информацию о величине тарифов на ресурсы, используемые при предоставлении коммунальных услуг</w:t>
      </w:r>
      <w:r w:rsidR="00B54A3F" w:rsidRPr="00D80B7C">
        <w:rPr>
          <w:rFonts w:ascii="Times New Roman" w:hAnsi="Times New Roman"/>
          <w:bCs/>
          <w:color w:val="000000"/>
          <w:sz w:val="28"/>
          <w:szCs w:val="28"/>
        </w:rPr>
        <w:t>,</w:t>
      </w:r>
      <w:r w:rsidR="0089232E" w:rsidRPr="00D80B7C">
        <w:rPr>
          <w:rFonts w:ascii="Times New Roman" w:hAnsi="Times New Roman"/>
          <w:bCs/>
          <w:color w:val="000000"/>
          <w:sz w:val="28"/>
          <w:szCs w:val="28"/>
        </w:rPr>
        <w:t xml:space="preserve"> </w:t>
      </w:r>
      <w:r w:rsidR="00B54A3F" w:rsidRPr="00D80B7C">
        <w:rPr>
          <w:rFonts w:ascii="Times New Roman" w:hAnsi="Times New Roman"/>
          <w:bCs/>
          <w:color w:val="000000"/>
          <w:sz w:val="28"/>
          <w:szCs w:val="28"/>
        </w:rPr>
        <w:t>протоколы комитета, содержащие порядок расчета, состав затрат, объемов и другие показатели учитываемые в структуре тарифов.</w:t>
      </w:r>
    </w:p>
    <w:p w14:paraId="7FC355ED" w14:textId="591E2BF4" w:rsidR="0089232E"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целях обеспечения взаимодействия между комитетом по тарифам и ценам Курской области, гражданами Российской Федерации,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w:t>
      </w:r>
      <w:r w:rsidR="007B3B81"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70 (с последующими изменениями) создан общественный совет при комитете по тарифам и ценам Курской области. Состав данного Совета утвержден приказом комитета от 20.09.2016 №</w:t>
      </w:r>
      <w:r w:rsidR="00DE10B7"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270.</w:t>
      </w:r>
    </w:p>
    <w:p w14:paraId="03C45139" w14:textId="77777777" w:rsidR="008119E1"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состав вышеназванного совета входят представители общественных организаций, высших учебных заведений, предприниматели и промышленники.</w:t>
      </w:r>
    </w:p>
    <w:p w14:paraId="68EB9F6F" w14:textId="7193359D" w:rsidR="008119E1" w:rsidRPr="00E01A47" w:rsidRDefault="008119E1" w:rsidP="00B54A3F">
      <w:pPr>
        <w:suppressAutoHyphens/>
        <w:spacing w:after="0" w:line="240" w:lineRule="auto"/>
        <w:rPr>
          <w:rFonts w:ascii="Times New Roman" w:hAnsi="Times New Roman"/>
          <w:bCs/>
          <w:color w:val="000000"/>
          <w:sz w:val="28"/>
          <w:szCs w:val="28"/>
          <w:highlight w:val="yellow"/>
        </w:rPr>
      </w:pPr>
    </w:p>
    <w:p w14:paraId="4C5D36E0" w14:textId="77777777" w:rsidR="00106210" w:rsidRPr="0041136B" w:rsidRDefault="00106210" w:rsidP="00510354">
      <w:pPr>
        <w:spacing w:after="0" w:line="240" w:lineRule="auto"/>
        <w:ind w:firstLine="709"/>
        <w:jc w:val="both"/>
        <w:rPr>
          <w:rFonts w:ascii="Times New Roman" w:hAnsi="Times New Roman"/>
          <w:b/>
          <w:sz w:val="28"/>
          <w:szCs w:val="28"/>
          <w:highlight w:val="yellow"/>
        </w:rPr>
        <w:sectPr w:rsidR="00106210" w:rsidRPr="0041136B" w:rsidSect="0001243E">
          <w:pgSz w:w="11906" w:h="16838"/>
          <w:pgMar w:top="1134" w:right="851" w:bottom="1134" w:left="1134" w:header="709" w:footer="720" w:gutter="0"/>
          <w:cols w:space="720"/>
          <w:docGrid w:linePitch="360" w:charSpace="36864"/>
        </w:sectPr>
      </w:pPr>
    </w:p>
    <w:p w14:paraId="7646E009" w14:textId="32504469" w:rsidR="00510354" w:rsidRPr="00DE35EB" w:rsidRDefault="00510354" w:rsidP="00510354">
      <w:pPr>
        <w:spacing w:after="0" w:line="240" w:lineRule="auto"/>
        <w:ind w:firstLine="709"/>
        <w:jc w:val="both"/>
        <w:rPr>
          <w:rFonts w:ascii="Times New Roman" w:hAnsi="Times New Roman"/>
          <w:b/>
          <w:sz w:val="28"/>
          <w:szCs w:val="28"/>
        </w:rPr>
      </w:pPr>
      <w:r w:rsidRPr="005E4EF5">
        <w:rPr>
          <w:rFonts w:ascii="Times New Roman" w:hAnsi="Times New Roman"/>
          <w:b/>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14:paraId="180DB295" w14:textId="77777777" w:rsidR="00B0297C" w:rsidRPr="00DE35EB" w:rsidRDefault="00B0297C" w:rsidP="00B0297C">
      <w:pPr>
        <w:autoSpaceDE w:val="0"/>
        <w:autoSpaceDN w:val="0"/>
        <w:adjustRightInd w:val="0"/>
        <w:spacing w:after="0" w:line="240" w:lineRule="auto"/>
        <w:ind w:firstLine="709"/>
        <w:jc w:val="both"/>
        <w:rPr>
          <w:rFonts w:ascii="Times New Roman" w:hAnsi="Times New Roman"/>
          <w:b/>
          <w:sz w:val="28"/>
          <w:szCs w:val="28"/>
        </w:rPr>
      </w:pPr>
    </w:p>
    <w:p w14:paraId="6088B49A" w14:textId="77777777" w:rsidR="00B0297C" w:rsidRPr="00DE35EB" w:rsidRDefault="00B0297C" w:rsidP="00B0297C">
      <w:pPr>
        <w:autoSpaceDE w:val="0"/>
        <w:autoSpaceDN w:val="0"/>
        <w:adjustRightInd w:val="0"/>
        <w:spacing w:after="0" w:line="240" w:lineRule="auto"/>
        <w:ind w:firstLine="709"/>
        <w:jc w:val="both"/>
        <w:rPr>
          <w:rFonts w:ascii="Times New Roman" w:hAnsi="Times New Roman"/>
          <w:b/>
          <w:sz w:val="28"/>
          <w:szCs w:val="28"/>
        </w:rPr>
      </w:pPr>
      <w:r w:rsidRPr="00DE35EB">
        <w:rPr>
          <w:rFonts w:ascii="Times New Roman" w:hAnsi="Times New Roman"/>
          <w:b/>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778553CE" w14:textId="77777777" w:rsidR="000028E3" w:rsidRPr="00DE35EB" w:rsidRDefault="000028E3" w:rsidP="00215608">
      <w:pPr>
        <w:spacing w:after="0" w:line="240" w:lineRule="auto"/>
        <w:ind w:firstLine="709"/>
        <w:jc w:val="both"/>
        <w:rPr>
          <w:rFonts w:ascii="Times New Roman" w:hAnsi="Times New Roman"/>
          <w:bCs/>
          <w:color w:val="000000"/>
          <w:sz w:val="28"/>
          <w:szCs w:val="28"/>
        </w:rPr>
      </w:pPr>
    </w:p>
    <w:tbl>
      <w:tblPr>
        <w:tblW w:w="15764" w:type="dxa"/>
        <w:tblInd w:w="-601" w:type="dxa"/>
        <w:tblLayout w:type="fixed"/>
        <w:tblLook w:val="04A0" w:firstRow="1" w:lastRow="0" w:firstColumn="1" w:lastColumn="0" w:noHBand="0" w:noVBand="1"/>
      </w:tblPr>
      <w:tblGrid>
        <w:gridCol w:w="567"/>
        <w:gridCol w:w="1843"/>
        <w:gridCol w:w="3402"/>
        <w:gridCol w:w="709"/>
        <w:gridCol w:w="851"/>
        <w:gridCol w:w="1842"/>
        <w:gridCol w:w="1276"/>
        <w:gridCol w:w="1305"/>
        <w:gridCol w:w="992"/>
        <w:gridCol w:w="1814"/>
        <w:gridCol w:w="1163"/>
      </w:tblGrid>
      <w:tr w:rsidR="00644B5F" w:rsidRPr="00F65C9B" w14:paraId="08B21177" w14:textId="77777777" w:rsidTr="00F54A1B">
        <w:trPr>
          <w:trHeight w:val="266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FA33"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4753D1"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Наименование рынка (направления системного мероприятия)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6731E0"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F113A5"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8BA6C4" w14:textId="115CFEEA" w:rsidR="00644B5F" w:rsidRPr="00DE35EB" w:rsidRDefault="00644B5F" w:rsidP="007E4CDD">
            <w:pPr>
              <w:spacing w:after="0" w:line="240" w:lineRule="auto"/>
              <w:ind w:left="-104" w:right="-86"/>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 xml:space="preserve">Исходное значение </w:t>
            </w:r>
            <w:r w:rsidR="00F54A1B" w:rsidRPr="00DE35EB">
              <w:rPr>
                <w:rFonts w:ascii="Times New Roman" w:eastAsia="Times New Roman" w:hAnsi="Times New Roman"/>
                <w:color w:val="000000"/>
                <w:sz w:val="20"/>
                <w:szCs w:val="20"/>
              </w:rPr>
              <w:t>п</w:t>
            </w:r>
            <w:r w:rsidRPr="00DE35EB">
              <w:rPr>
                <w:rFonts w:ascii="Times New Roman" w:eastAsia="Times New Roman" w:hAnsi="Times New Roman"/>
                <w:color w:val="000000"/>
                <w:sz w:val="20"/>
                <w:szCs w:val="20"/>
              </w:rPr>
              <w:t xml:space="preserve">оказателя на </w:t>
            </w:r>
            <w:r w:rsidRPr="00DE35EB">
              <w:rPr>
                <w:rFonts w:ascii="Times New Roman" w:eastAsia="Times New Roman" w:hAnsi="Times New Roman"/>
                <w:color w:val="000000"/>
                <w:sz w:val="18"/>
                <w:szCs w:val="18"/>
              </w:rPr>
              <w:t>01.01.20</w:t>
            </w:r>
            <w:r w:rsidR="00556C61" w:rsidRPr="00DE35EB">
              <w:rPr>
                <w:rFonts w:ascii="Times New Roman" w:eastAsia="Times New Roman" w:hAnsi="Times New Roman"/>
                <w:color w:val="000000"/>
                <w:sz w:val="18"/>
                <w:szCs w:val="18"/>
              </w:rPr>
              <w:t>2</w:t>
            </w:r>
            <w:r w:rsidR="00703850" w:rsidRPr="00DE35EB">
              <w:rPr>
                <w:rFonts w:ascii="Times New Roman" w:eastAsia="Times New Roman" w:hAnsi="Times New Roman"/>
                <w:color w:val="000000"/>
                <w:sz w:val="18"/>
                <w:szCs w:val="18"/>
              </w:rPr>
              <w:t>2</w:t>
            </w:r>
            <w:r w:rsidRPr="00DE35EB">
              <w:rPr>
                <w:rFonts w:ascii="Times New Roman" w:eastAsia="Times New Roman" w:hAnsi="Times New Roman"/>
                <w:color w:val="000000"/>
                <w:sz w:val="20"/>
                <w:szCs w:val="20"/>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897BF4" w14:textId="5F9C3763"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Целевое значени</w:t>
            </w:r>
            <w:r w:rsidR="00B93002" w:rsidRPr="00DE35EB">
              <w:rPr>
                <w:rFonts w:ascii="Times New Roman" w:eastAsia="Times New Roman" w:hAnsi="Times New Roman"/>
                <w:color w:val="000000"/>
                <w:sz w:val="20"/>
                <w:szCs w:val="20"/>
              </w:rPr>
              <w:t>е</w:t>
            </w:r>
            <w:r w:rsidRPr="00DE35EB">
              <w:rPr>
                <w:rFonts w:ascii="Times New Roman" w:eastAsia="Times New Roman" w:hAnsi="Times New Roman"/>
                <w:color w:val="000000"/>
                <w:sz w:val="20"/>
                <w:szCs w:val="20"/>
              </w:rPr>
              <w:t xml:space="preserve"> </w:t>
            </w:r>
            <w:r w:rsidR="00B93002" w:rsidRPr="00DE35EB">
              <w:rPr>
                <w:rFonts w:ascii="Times New Roman" w:eastAsia="Times New Roman" w:hAnsi="Times New Roman"/>
                <w:color w:val="000000"/>
                <w:sz w:val="20"/>
                <w:szCs w:val="20"/>
              </w:rPr>
              <w:t>п</w:t>
            </w:r>
            <w:r w:rsidRPr="00DE35EB">
              <w:rPr>
                <w:rFonts w:ascii="Times New Roman" w:eastAsia="Times New Roman" w:hAnsi="Times New Roman"/>
                <w:color w:val="000000"/>
                <w:sz w:val="20"/>
                <w:szCs w:val="20"/>
              </w:rPr>
              <w:t xml:space="preserve">оказателя, установленное в плане мероприятий («дорожной карте») по содействию развитию конкуренции в </w:t>
            </w:r>
            <w:r w:rsidR="00B93002" w:rsidRPr="00DE35EB">
              <w:rPr>
                <w:rFonts w:ascii="Times New Roman" w:eastAsia="Times New Roman" w:hAnsi="Times New Roman"/>
                <w:color w:val="000000"/>
                <w:sz w:val="20"/>
                <w:szCs w:val="20"/>
              </w:rPr>
              <w:t>Курской области</w:t>
            </w:r>
            <w:r w:rsidRPr="00DE35EB">
              <w:rPr>
                <w:rFonts w:ascii="Times New Roman" w:eastAsia="Times New Roman" w:hAnsi="Times New Roman"/>
                <w:color w:val="000000"/>
                <w:sz w:val="20"/>
                <w:szCs w:val="20"/>
              </w:rPr>
              <w:t xml:space="preserve"> в отчетном периоде (году) 20</w:t>
            </w:r>
            <w:r w:rsidR="00EF4C63" w:rsidRPr="00DE35EB">
              <w:rPr>
                <w:rFonts w:ascii="Times New Roman" w:eastAsia="Times New Roman" w:hAnsi="Times New Roman"/>
                <w:color w:val="000000"/>
                <w:sz w:val="20"/>
                <w:szCs w:val="20"/>
              </w:rPr>
              <w:t>2</w:t>
            </w:r>
            <w:r w:rsidR="00703850" w:rsidRPr="00DE35EB">
              <w:rPr>
                <w:rFonts w:ascii="Times New Roman" w:eastAsia="Times New Roman" w:hAnsi="Times New Roman"/>
                <w:color w:val="000000"/>
                <w:sz w:val="20"/>
                <w:szCs w:val="20"/>
              </w:rPr>
              <w:t>2</w:t>
            </w:r>
            <w:r w:rsidRPr="00DE35EB">
              <w:rPr>
                <w:rFonts w:ascii="Times New Roman" w:eastAsia="Times New Roman" w:hAnsi="Times New Roman"/>
                <w:color w:val="000000"/>
                <w:sz w:val="20"/>
                <w:szCs w:val="20"/>
              </w:rPr>
              <w:t xml:space="preserve"> год</w:t>
            </w:r>
          </w:p>
        </w:tc>
        <w:tc>
          <w:tcPr>
            <w:tcW w:w="1276" w:type="dxa"/>
            <w:tcBorders>
              <w:top w:val="single" w:sz="4" w:space="0" w:color="auto"/>
              <w:left w:val="nil"/>
              <w:bottom w:val="single" w:sz="4" w:space="0" w:color="auto"/>
              <w:right w:val="single" w:sz="4" w:space="0" w:color="auto"/>
            </w:tcBorders>
            <w:shd w:val="clear" w:color="auto" w:fill="auto"/>
            <w:hideMark/>
          </w:tcPr>
          <w:p w14:paraId="166515D0" w14:textId="02E04B32"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 xml:space="preserve">Фактическое значение </w:t>
            </w:r>
            <w:r w:rsidR="00B93002" w:rsidRPr="00DE35EB">
              <w:rPr>
                <w:rFonts w:ascii="Times New Roman" w:eastAsia="Times New Roman" w:hAnsi="Times New Roman"/>
                <w:color w:val="000000"/>
                <w:sz w:val="20"/>
                <w:szCs w:val="20"/>
              </w:rPr>
              <w:t>п</w:t>
            </w:r>
            <w:r w:rsidRPr="00DE35EB">
              <w:rPr>
                <w:rFonts w:ascii="Times New Roman" w:eastAsia="Times New Roman" w:hAnsi="Times New Roman"/>
                <w:color w:val="000000"/>
                <w:sz w:val="20"/>
                <w:szCs w:val="20"/>
              </w:rPr>
              <w:t>оказателя в отчетном периоде (году)</w:t>
            </w:r>
            <w:r w:rsidRPr="00DE35EB">
              <w:rPr>
                <w:rFonts w:ascii="Times New Roman" w:eastAsia="Times New Roman" w:hAnsi="Times New Roman"/>
                <w:color w:val="000000"/>
                <w:sz w:val="20"/>
                <w:szCs w:val="20"/>
              </w:rPr>
              <w:br/>
              <w:t>20</w:t>
            </w:r>
            <w:r w:rsidR="00EF4C63" w:rsidRPr="00DE35EB">
              <w:rPr>
                <w:rFonts w:ascii="Times New Roman" w:eastAsia="Times New Roman" w:hAnsi="Times New Roman"/>
                <w:color w:val="000000"/>
                <w:sz w:val="20"/>
                <w:szCs w:val="20"/>
              </w:rPr>
              <w:t>2</w:t>
            </w:r>
            <w:r w:rsidR="00703850" w:rsidRPr="00DE35EB">
              <w:rPr>
                <w:rFonts w:ascii="Times New Roman" w:eastAsia="Times New Roman" w:hAnsi="Times New Roman"/>
                <w:color w:val="000000"/>
                <w:sz w:val="20"/>
                <w:szCs w:val="20"/>
              </w:rPr>
              <w:t>2</w:t>
            </w:r>
            <w:r w:rsidRPr="00DE35EB">
              <w:rPr>
                <w:rFonts w:ascii="Times New Roman" w:eastAsia="Times New Roman" w:hAnsi="Times New Roman"/>
                <w:color w:val="000000"/>
                <w:sz w:val="20"/>
                <w:szCs w:val="20"/>
              </w:rPr>
              <w:t xml:space="preserve"> год</w:t>
            </w:r>
          </w:p>
        </w:tc>
        <w:tc>
          <w:tcPr>
            <w:tcW w:w="1305" w:type="dxa"/>
            <w:tcBorders>
              <w:top w:val="single" w:sz="4" w:space="0" w:color="auto"/>
              <w:left w:val="nil"/>
              <w:bottom w:val="single" w:sz="4" w:space="0" w:color="auto"/>
              <w:right w:val="single" w:sz="4" w:space="0" w:color="auto"/>
            </w:tcBorders>
            <w:shd w:val="clear" w:color="auto" w:fill="auto"/>
            <w:hideMark/>
          </w:tcPr>
          <w:p w14:paraId="3F027BB1" w14:textId="46393F79" w:rsidR="00644B5F" w:rsidRPr="00DE35EB" w:rsidRDefault="00644B5F" w:rsidP="00300220">
            <w:pPr>
              <w:spacing w:after="0" w:line="240" w:lineRule="auto"/>
              <w:jc w:val="center"/>
              <w:rPr>
                <w:rFonts w:ascii="Times New Roman" w:eastAsia="Times New Roman" w:hAnsi="Times New Roman"/>
                <w:sz w:val="20"/>
                <w:szCs w:val="20"/>
              </w:rPr>
            </w:pPr>
            <w:r w:rsidRPr="00DE35EB">
              <w:rPr>
                <w:rFonts w:ascii="Times New Roman" w:eastAsia="Times New Roman" w:hAnsi="Times New Roman"/>
                <w:sz w:val="20"/>
                <w:szCs w:val="20"/>
              </w:rPr>
              <w:t xml:space="preserve">Источник данных для расчета </w:t>
            </w:r>
            <w:r w:rsidR="00F54A1B" w:rsidRPr="00DE35EB">
              <w:rPr>
                <w:rFonts w:ascii="Times New Roman" w:eastAsia="Times New Roman" w:hAnsi="Times New Roman"/>
                <w:sz w:val="20"/>
                <w:szCs w:val="20"/>
              </w:rPr>
              <w:t>п</w:t>
            </w:r>
            <w:r w:rsidRPr="00DE35EB">
              <w:rPr>
                <w:rFonts w:ascii="Times New Roman" w:eastAsia="Times New Roman" w:hAnsi="Times New Roman"/>
                <w:sz w:val="20"/>
                <w:szCs w:val="20"/>
              </w:rPr>
              <w:t>оказателя</w:t>
            </w:r>
          </w:p>
        </w:tc>
        <w:tc>
          <w:tcPr>
            <w:tcW w:w="992" w:type="dxa"/>
            <w:tcBorders>
              <w:top w:val="single" w:sz="4" w:space="0" w:color="auto"/>
              <w:left w:val="nil"/>
              <w:bottom w:val="single" w:sz="4" w:space="0" w:color="auto"/>
              <w:right w:val="single" w:sz="4" w:space="0" w:color="auto"/>
            </w:tcBorders>
            <w:shd w:val="clear" w:color="auto" w:fill="auto"/>
            <w:hideMark/>
          </w:tcPr>
          <w:p w14:paraId="5D5018CE" w14:textId="777A1A63" w:rsidR="00644B5F" w:rsidRPr="00DE35EB" w:rsidRDefault="00644B5F" w:rsidP="00300220">
            <w:pPr>
              <w:spacing w:after="0" w:line="240" w:lineRule="auto"/>
              <w:jc w:val="center"/>
              <w:rPr>
                <w:rFonts w:ascii="Times New Roman" w:eastAsia="Times New Roman" w:hAnsi="Times New Roman"/>
                <w:sz w:val="20"/>
                <w:szCs w:val="20"/>
              </w:rPr>
            </w:pPr>
            <w:r w:rsidRPr="00DE35EB">
              <w:rPr>
                <w:rFonts w:ascii="Times New Roman" w:eastAsia="Times New Roman" w:hAnsi="Times New Roman"/>
                <w:sz w:val="20"/>
                <w:szCs w:val="20"/>
              </w:rPr>
              <w:t xml:space="preserve">Методика расчета </w:t>
            </w:r>
            <w:r w:rsidR="00F54A1B" w:rsidRPr="00DE35EB">
              <w:rPr>
                <w:rFonts w:ascii="Times New Roman" w:eastAsia="Times New Roman" w:hAnsi="Times New Roman"/>
                <w:sz w:val="20"/>
                <w:szCs w:val="20"/>
              </w:rPr>
              <w:t>п</w:t>
            </w:r>
            <w:r w:rsidRPr="00DE35EB">
              <w:rPr>
                <w:rFonts w:ascii="Times New Roman" w:eastAsia="Times New Roman" w:hAnsi="Times New Roman"/>
                <w:sz w:val="20"/>
                <w:szCs w:val="20"/>
              </w:rPr>
              <w:t xml:space="preserve">оказателя </w:t>
            </w:r>
          </w:p>
        </w:tc>
        <w:tc>
          <w:tcPr>
            <w:tcW w:w="1814" w:type="dxa"/>
            <w:tcBorders>
              <w:top w:val="single" w:sz="4" w:space="0" w:color="auto"/>
              <w:left w:val="nil"/>
              <w:bottom w:val="single" w:sz="4" w:space="0" w:color="auto"/>
              <w:right w:val="single" w:sz="4" w:space="0" w:color="auto"/>
            </w:tcBorders>
            <w:shd w:val="clear" w:color="auto" w:fill="auto"/>
            <w:hideMark/>
          </w:tcPr>
          <w:p w14:paraId="64D47911" w14:textId="77777777" w:rsidR="00644B5F" w:rsidRPr="00DE35EB" w:rsidRDefault="00644B5F" w:rsidP="00300220">
            <w:pPr>
              <w:spacing w:after="0" w:line="240" w:lineRule="auto"/>
              <w:jc w:val="center"/>
              <w:rPr>
                <w:rFonts w:ascii="Times New Roman" w:eastAsia="Times New Roman" w:hAnsi="Times New Roman"/>
                <w:sz w:val="20"/>
                <w:szCs w:val="20"/>
              </w:rPr>
            </w:pPr>
            <w:r w:rsidRPr="00DE35EB">
              <w:rPr>
                <w:rFonts w:ascii="Times New Roman" w:eastAsia="Times New Roman" w:hAnsi="Times New Roman"/>
                <w:sz w:val="20"/>
                <w:szCs w:val="20"/>
              </w:rPr>
              <w:t>Удовл</w:t>
            </w:r>
            <w:r w:rsidR="00497913" w:rsidRPr="00DE35EB">
              <w:rPr>
                <w:rFonts w:ascii="Times New Roman" w:eastAsia="Times New Roman" w:hAnsi="Times New Roman"/>
                <w:sz w:val="20"/>
                <w:szCs w:val="20"/>
              </w:rPr>
              <w:t>етворенность</w:t>
            </w:r>
            <w:r w:rsidRPr="00DE35EB">
              <w:rPr>
                <w:rFonts w:ascii="Times New Roman" w:eastAsia="Times New Roman" w:hAnsi="Times New Roman"/>
                <w:sz w:val="20"/>
                <w:szCs w:val="20"/>
              </w:rPr>
              <w:t xml:space="preserve"> потребителей качеством товаров, работ и услуг на рынках Курской области и состоянием ценовой конкуренции, %</w:t>
            </w:r>
          </w:p>
        </w:tc>
        <w:tc>
          <w:tcPr>
            <w:tcW w:w="1163" w:type="dxa"/>
            <w:tcBorders>
              <w:top w:val="single" w:sz="4" w:space="0" w:color="auto"/>
              <w:left w:val="nil"/>
              <w:bottom w:val="single" w:sz="4" w:space="0" w:color="auto"/>
              <w:right w:val="single" w:sz="4" w:space="0" w:color="auto"/>
            </w:tcBorders>
            <w:shd w:val="clear" w:color="auto" w:fill="auto"/>
            <w:hideMark/>
          </w:tcPr>
          <w:p w14:paraId="46356009" w14:textId="6D9A1859"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Удовл</w:t>
            </w:r>
            <w:r w:rsidR="00497913" w:rsidRPr="00DE35EB">
              <w:rPr>
                <w:rFonts w:ascii="Times New Roman" w:eastAsia="Times New Roman" w:hAnsi="Times New Roman"/>
                <w:color w:val="000000"/>
                <w:sz w:val="20"/>
                <w:szCs w:val="20"/>
              </w:rPr>
              <w:t>етвореннос</w:t>
            </w:r>
            <w:r w:rsidRPr="00DE35EB">
              <w:rPr>
                <w:rFonts w:ascii="Times New Roman" w:eastAsia="Times New Roman" w:hAnsi="Times New Roman"/>
                <w:color w:val="000000"/>
                <w:sz w:val="20"/>
                <w:szCs w:val="20"/>
              </w:rPr>
              <w:t xml:space="preserve">ть предпринимателей действиями органов власти региона, </w:t>
            </w:r>
            <w:r w:rsidR="00B93002" w:rsidRPr="00DE35EB">
              <w:rPr>
                <w:rFonts w:ascii="Times New Roman" w:eastAsia="Times New Roman" w:hAnsi="Times New Roman"/>
                <w:color w:val="000000"/>
                <w:sz w:val="20"/>
                <w:szCs w:val="20"/>
              </w:rPr>
              <w:t>%</w:t>
            </w:r>
          </w:p>
        </w:tc>
      </w:tr>
      <w:tr w:rsidR="00816CC0" w:rsidRPr="00F65C9B" w14:paraId="7F065F60" w14:textId="77777777" w:rsidTr="00A76373">
        <w:trPr>
          <w:trHeight w:val="295"/>
        </w:trPr>
        <w:tc>
          <w:tcPr>
            <w:tcW w:w="567" w:type="dxa"/>
            <w:tcBorders>
              <w:top w:val="nil"/>
              <w:left w:val="single" w:sz="4" w:space="0" w:color="auto"/>
              <w:bottom w:val="single" w:sz="4" w:space="0" w:color="auto"/>
              <w:right w:val="nil"/>
            </w:tcBorders>
            <w:shd w:val="clear" w:color="auto" w:fill="auto"/>
            <w:vAlign w:val="center"/>
            <w:hideMark/>
          </w:tcPr>
          <w:p w14:paraId="3254ADB1"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598204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услуг среднего профессионального образования</w:t>
            </w:r>
          </w:p>
        </w:tc>
        <w:tc>
          <w:tcPr>
            <w:tcW w:w="3402" w:type="dxa"/>
            <w:tcBorders>
              <w:top w:val="nil"/>
              <w:left w:val="nil"/>
              <w:bottom w:val="single" w:sz="4" w:space="0" w:color="auto"/>
              <w:right w:val="single" w:sz="4" w:space="0" w:color="auto"/>
            </w:tcBorders>
            <w:shd w:val="clear" w:color="auto" w:fill="auto"/>
            <w:noWrap/>
            <w:vAlign w:val="center"/>
            <w:hideMark/>
          </w:tcPr>
          <w:p w14:paraId="681A96AF" w14:textId="77777777" w:rsidR="00816CC0" w:rsidRPr="006C79A9" w:rsidRDefault="00816CC0" w:rsidP="00816CC0">
            <w:pPr>
              <w:spacing w:after="0" w:line="240" w:lineRule="auto"/>
              <w:rPr>
                <w:rFonts w:ascii="Times New Roman" w:eastAsia="Times New Roman" w:hAnsi="Times New Roman"/>
                <w:color w:val="000000"/>
              </w:rPr>
            </w:pPr>
            <w:r w:rsidRPr="006C79A9">
              <w:rPr>
                <w:rFonts w:ascii="Times New Roman" w:eastAsia="Times New Roman" w:hAnsi="Times New Roman"/>
                <w:color w:val="00000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5F13AA96"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435BB" w14:textId="001997BE"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5,5 (5 частных организаций)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DF65D" w14:textId="6B8556AB"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21B126CD" w14:textId="2C62BBD1" w:rsidR="00816CC0" w:rsidRPr="00A76373" w:rsidRDefault="00816CC0" w:rsidP="00816CC0">
            <w:pPr>
              <w:spacing w:after="0" w:line="240" w:lineRule="auto"/>
              <w:jc w:val="center"/>
              <w:rPr>
                <w:rFonts w:ascii="Times New Roman" w:eastAsia="Times New Roman" w:hAnsi="Times New Roman"/>
                <w:color w:val="000000"/>
                <w:vertAlign w:val="superscript"/>
              </w:rPr>
            </w:pPr>
            <w:r w:rsidRPr="006C79A9">
              <w:rPr>
                <w:rFonts w:ascii="Times New Roman" w:eastAsia="Times New Roman" w:hAnsi="Times New Roman"/>
                <w:color w:val="000000"/>
              </w:rPr>
              <w:t>5,66</w:t>
            </w:r>
            <w:r w:rsidR="00A76373">
              <w:rPr>
                <w:rFonts w:ascii="Times New Roman" w:eastAsia="Times New Roman" w:hAnsi="Times New Roman"/>
                <w:color w:val="000000"/>
                <w:vertAlign w:val="superscript"/>
              </w:rPr>
              <w:t>1)</w:t>
            </w:r>
          </w:p>
        </w:tc>
        <w:tc>
          <w:tcPr>
            <w:tcW w:w="1305" w:type="dxa"/>
            <w:tcBorders>
              <w:top w:val="nil"/>
              <w:left w:val="nil"/>
              <w:bottom w:val="single" w:sz="4" w:space="0" w:color="auto"/>
              <w:right w:val="single" w:sz="4" w:space="0" w:color="auto"/>
            </w:tcBorders>
            <w:shd w:val="clear" w:color="auto" w:fill="auto"/>
            <w:vAlign w:val="center"/>
            <w:hideMark/>
          </w:tcPr>
          <w:p w14:paraId="242A5839"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с</w:t>
            </w:r>
            <w:r w:rsidRPr="006C79A9">
              <w:rPr>
                <w:rFonts w:ascii="Times New Roman" w:hAnsi="Times New Roman"/>
                <w:color w:val="000000"/>
              </w:rPr>
              <w:t>татистические данные по форме СПО-1</w:t>
            </w:r>
          </w:p>
        </w:tc>
        <w:tc>
          <w:tcPr>
            <w:tcW w:w="992" w:type="dxa"/>
            <w:tcBorders>
              <w:top w:val="nil"/>
              <w:left w:val="nil"/>
              <w:bottom w:val="single" w:sz="4" w:space="0" w:color="auto"/>
              <w:right w:val="single" w:sz="4" w:space="0" w:color="auto"/>
            </w:tcBorders>
            <w:shd w:val="clear" w:color="auto" w:fill="auto"/>
            <w:vAlign w:val="center"/>
            <w:hideMark/>
          </w:tcPr>
          <w:p w14:paraId="07873CB5"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vAlign w:val="center"/>
            <w:hideMark/>
          </w:tcPr>
          <w:p w14:paraId="19D24429" w14:textId="6AF1EC7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34,7</w:t>
            </w:r>
          </w:p>
        </w:tc>
        <w:tc>
          <w:tcPr>
            <w:tcW w:w="1163" w:type="dxa"/>
            <w:tcBorders>
              <w:top w:val="nil"/>
              <w:left w:val="nil"/>
              <w:bottom w:val="single" w:sz="4" w:space="0" w:color="auto"/>
              <w:right w:val="single" w:sz="4" w:space="0" w:color="auto"/>
            </w:tcBorders>
            <w:shd w:val="clear" w:color="auto" w:fill="auto"/>
            <w:vAlign w:val="center"/>
          </w:tcPr>
          <w:p w14:paraId="328DA52C" w14:textId="4541CDA0" w:rsidR="00816CC0" w:rsidRPr="00A76373" w:rsidRDefault="00816CC0" w:rsidP="00A76373">
            <w:pPr>
              <w:spacing w:after="0" w:line="240" w:lineRule="auto"/>
              <w:ind w:right="-85"/>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3E004537" w14:textId="77777777" w:rsidTr="00141C8D">
        <w:trPr>
          <w:trHeight w:val="85"/>
        </w:trPr>
        <w:tc>
          <w:tcPr>
            <w:tcW w:w="567" w:type="dxa"/>
            <w:tcBorders>
              <w:top w:val="nil"/>
              <w:left w:val="single" w:sz="4" w:space="0" w:color="auto"/>
              <w:bottom w:val="single" w:sz="4" w:space="0" w:color="auto"/>
              <w:right w:val="nil"/>
            </w:tcBorders>
            <w:shd w:val="clear" w:color="auto" w:fill="auto"/>
            <w:vAlign w:val="center"/>
            <w:hideMark/>
          </w:tcPr>
          <w:p w14:paraId="0F8E7BEE" w14:textId="193DA69A"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835170D"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t>Рынок услуг розничной торговли лекарственными препаратами, медицинскими изделиями и сопутствующими то</w:t>
            </w:r>
            <w:r w:rsidRPr="00141C8D">
              <w:rPr>
                <w:rFonts w:ascii="Times New Roman" w:eastAsia="Times New Roman" w:hAnsi="Times New Roman"/>
                <w:color w:val="000000"/>
              </w:rPr>
              <w:lastRenderedPageBreak/>
              <w:t>варами</w:t>
            </w:r>
          </w:p>
        </w:tc>
        <w:tc>
          <w:tcPr>
            <w:tcW w:w="3402" w:type="dxa"/>
            <w:tcBorders>
              <w:top w:val="nil"/>
              <w:left w:val="nil"/>
              <w:bottom w:val="single" w:sz="4" w:space="0" w:color="auto"/>
              <w:right w:val="single" w:sz="4" w:space="0" w:color="auto"/>
            </w:tcBorders>
            <w:shd w:val="clear" w:color="auto" w:fill="auto"/>
            <w:noWrap/>
            <w:hideMark/>
          </w:tcPr>
          <w:p w14:paraId="57C23366"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lastRenderedPageBreak/>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14:paraId="503ABC8D"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86047A8" w14:textId="383DBF04"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93,3</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AA0174" w14:textId="393B3178"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85,0</w:t>
            </w:r>
          </w:p>
        </w:tc>
        <w:tc>
          <w:tcPr>
            <w:tcW w:w="1276" w:type="dxa"/>
            <w:tcBorders>
              <w:top w:val="nil"/>
              <w:left w:val="nil"/>
              <w:bottom w:val="single" w:sz="4" w:space="0" w:color="auto"/>
              <w:right w:val="single" w:sz="4" w:space="0" w:color="auto"/>
            </w:tcBorders>
            <w:shd w:val="clear" w:color="auto" w:fill="auto"/>
            <w:vAlign w:val="center"/>
            <w:hideMark/>
          </w:tcPr>
          <w:p w14:paraId="350677B6" w14:textId="47383E9B" w:rsidR="00816CC0" w:rsidRPr="00141C8D" w:rsidRDefault="00141C8D"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92,1</w:t>
            </w:r>
          </w:p>
        </w:tc>
        <w:tc>
          <w:tcPr>
            <w:tcW w:w="1305" w:type="dxa"/>
            <w:tcBorders>
              <w:top w:val="nil"/>
              <w:left w:val="nil"/>
              <w:bottom w:val="single" w:sz="4" w:space="0" w:color="auto"/>
              <w:right w:val="single" w:sz="4" w:space="0" w:color="auto"/>
            </w:tcBorders>
            <w:shd w:val="clear" w:color="auto" w:fill="auto"/>
            <w:vAlign w:val="center"/>
            <w:hideMark/>
          </w:tcPr>
          <w:p w14:paraId="542B6046"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245463">
              <w:rPr>
                <w:rFonts w:ascii="Times New Roman" w:hAnsi="Times New Roman"/>
              </w:rPr>
              <w:t>мониторинг информации о выданных лицензиях на право осуществле</w:t>
            </w:r>
            <w:r w:rsidRPr="00245463">
              <w:rPr>
                <w:rFonts w:ascii="Times New Roman" w:hAnsi="Times New Roman"/>
              </w:rPr>
              <w:lastRenderedPageBreak/>
              <w:t>ния фармацевтической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F19517F"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710DDEEA" w14:textId="57578C5C" w:rsidR="00816CC0" w:rsidRPr="00141C8D" w:rsidRDefault="00816CC0" w:rsidP="00A76373">
            <w:pPr>
              <w:spacing w:after="0" w:line="240" w:lineRule="auto"/>
              <w:jc w:val="center"/>
              <w:rPr>
                <w:rFonts w:ascii="Times New Roman" w:eastAsia="Times New Roman" w:hAnsi="Times New Roman"/>
                <w:color w:val="000000"/>
              </w:rPr>
            </w:pPr>
            <w:r w:rsidRPr="00141C8D">
              <w:rPr>
                <w:rFonts w:ascii="Times New Roman" w:hAnsi="Times New Roman"/>
              </w:rPr>
              <w:t>48,1</w:t>
            </w:r>
          </w:p>
        </w:tc>
        <w:tc>
          <w:tcPr>
            <w:tcW w:w="1163" w:type="dxa"/>
            <w:tcBorders>
              <w:top w:val="nil"/>
              <w:left w:val="nil"/>
              <w:bottom w:val="single" w:sz="4" w:space="0" w:color="auto"/>
              <w:right w:val="single" w:sz="4" w:space="0" w:color="auto"/>
            </w:tcBorders>
            <w:shd w:val="clear" w:color="auto" w:fill="auto"/>
            <w:noWrap/>
            <w:vAlign w:val="center"/>
            <w:hideMark/>
          </w:tcPr>
          <w:p w14:paraId="3C2DA42E" w14:textId="10E6EC5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30E70BA2" w14:textId="77777777" w:rsidTr="00A76373">
        <w:trPr>
          <w:trHeight w:val="1275"/>
        </w:trPr>
        <w:tc>
          <w:tcPr>
            <w:tcW w:w="567" w:type="dxa"/>
            <w:tcBorders>
              <w:top w:val="nil"/>
              <w:left w:val="single" w:sz="4" w:space="0" w:color="auto"/>
              <w:bottom w:val="single" w:sz="4" w:space="0" w:color="auto"/>
              <w:right w:val="nil"/>
            </w:tcBorders>
            <w:shd w:val="clear" w:color="auto" w:fill="auto"/>
            <w:vAlign w:val="center"/>
            <w:hideMark/>
          </w:tcPr>
          <w:p w14:paraId="2B6C13EB" w14:textId="78F15B7E" w:rsidR="00816CC0" w:rsidRPr="006A42A4" w:rsidRDefault="00816CC0" w:rsidP="00816CC0">
            <w:pPr>
              <w:spacing w:after="0" w:line="240" w:lineRule="auto"/>
              <w:jc w:val="center"/>
              <w:rPr>
                <w:rFonts w:ascii="Times New Roman" w:eastAsia="Times New Roman" w:hAnsi="Times New Roman"/>
                <w:color w:val="000000"/>
              </w:rPr>
            </w:pPr>
            <w:r w:rsidRPr="006A42A4">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hideMark/>
          </w:tcPr>
          <w:p w14:paraId="6C44D60A" w14:textId="77777777" w:rsidR="00816CC0" w:rsidRPr="006A42A4" w:rsidRDefault="00816CC0" w:rsidP="00816CC0">
            <w:pPr>
              <w:spacing w:after="0" w:line="240" w:lineRule="auto"/>
              <w:jc w:val="both"/>
              <w:rPr>
                <w:rFonts w:ascii="Times New Roman" w:eastAsia="Times New Roman" w:hAnsi="Times New Roman"/>
                <w:color w:val="000000"/>
              </w:rPr>
            </w:pPr>
            <w:r w:rsidRPr="006A42A4">
              <w:rPr>
                <w:rFonts w:ascii="Times New Roman" w:eastAsia="Times New Roman" w:hAnsi="Times New Roman"/>
                <w:color w:val="000000"/>
              </w:rPr>
              <w:t>Рынок ритуальных услуг</w:t>
            </w:r>
          </w:p>
        </w:tc>
        <w:tc>
          <w:tcPr>
            <w:tcW w:w="3402" w:type="dxa"/>
            <w:tcBorders>
              <w:top w:val="nil"/>
              <w:left w:val="nil"/>
              <w:bottom w:val="single" w:sz="4" w:space="0" w:color="auto"/>
              <w:right w:val="single" w:sz="4" w:space="0" w:color="auto"/>
            </w:tcBorders>
            <w:shd w:val="clear" w:color="auto" w:fill="auto"/>
            <w:hideMark/>
          </w:tcPr>
          <w:p w14:paraId="27D43C43" w14:textId="77777777" w:rsidR="00816CC0" w:rsidRPr="006A42A4" w:rsidRDefault="00816CC0" w:rsidP="00816CC0">
            <w:pPr>
              <w:spacing w:after="0" w:line="240" w:lineRule="auto"/>
              <w:jc w:val="both"/>
              <w:rPr>
                <w:rFonts w:ascii="Times New Roman" w:eastAsia="Times New Roman" w:hAnsi="Times New Roman"/>
                <w:color w:val="000000"/>
              </w:rPr>
            </w:pPr>
            <w:r w:rsidRPr="006A42A4">
              <w:rPr>
                <w:rFonts w:ascii="Times New Roman" w:eastAsia="Times New Roman" w:hAnsi="Times New Roman"/>
                <w:color w:val="000000"/>
              </w:rPr>
              <w:t>Доля организаций частной формы собственности в сфере ритуальных услуг</w:t>
            </w:r>
          </w:p>
        </w:tc>
        <w:tc>
          <w:tcPr>
            <w:tcW w:w="709" w:type="dxa"/>
            <w:tcBorders>
              <w:top w:val="nil"/>
              <w:left w:val="nil"/>
              <w:bottom w:val="single" w:sz="4" w:space="0" w:color="auto"/>
              <w:right w:val="single" w:sz="4" w:space="0" w:color="auto"/>
            </w:tcBorders>
            <w:shd w:val="clear" w:color="auto" w:fill="auto"/>
            <w:vAlign w:val="center"/>
            <w:hideMark/>
          </w:tcPr>
          <w:p w14:paraId="1418AF48" w14:textId="77777777" w:rsidR="00816CC0" w:rsidRPr="006A42A4" w:rsidRDefault="00816CC0" w:rsidP="00816CC0">
            <w:pPr>
              <w:spacing w:after="0" w:line="240" w:lineRule="auto"/>
              <w:jc w:val="center"/>
              <w:rPr>
                <w:rFonts w:ascii="Times New Roman" w:eastAsia="Times New Roman" w:hAnsi="Times New Roman"/>
                <w:color w:val="000000"/>
              </w:rPr>
            </w:pPr>
            <w:r w:rsidRPr="006A42A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20927F0" w14:textId="2EFABC5E" w:rsidR="00816CC0" w:rsidRPr="006A42A4" w:rsidRDefault="00816CC0" w:rsidP="00816CC0">
            <w:pPr>
              <w:spacing w:after="0" w:line="240" w:lineRule="auto"/>
              <w:jc w:val="center"/>
              <w:rPr>
                <w:rFonts w:ascii="Times New Roman" w:eastAsia="Times New Roman" w:hAnsi="Times New Roman"/>
                <w:color w:val="000000"/>
                <w:sz w:val="20"/>
                <w:szCs w:val="20"/>
              </w:rPr>
            </w:pPr>
            <w:r w:rsidRPr="006A42A4">
              <w:rPr>
                <w:rFonts w:ascii="Times New Roman" w:hAnsi="Times New Roman"/>
                <w:color w:val="000000"/>
                <w:sz w:val="20"/>
                <w:szCs w:val="20"/>
              </w:rPr>
              <w:t>90,0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44DE04F" w14:textId="3B4785FA" w:rsidR="00816CC0" w:rsidRPr="006A42A4" w:rsidRDefault="00816CC0" w:rsidP="00816CC0">
            <w:pPr>
              <w:spacing w:after="0" w:line="240" w:lineRule="auto"/>
              <w:jc w:val="center"/>
              <w:rPr>
                <w:rFonts w:ascii="Times New Roman" w:eastAsia="Times New Roman" w:hAnsi="Times New Roman"/>
                <w:color w:val="000000"/>
                <w:sz w:val="20"/>
                <w:szCs w:val="20"/>
              </w:rPr>
            </w:pPr>
            <w:r w:rsidRPr="006A42A4">
              <w:rPr>
                <w:rFonts w:ascii="Times New Roman" w:hAnsi="Times New Roman"/>
                <w:color w:val="000000"/>
                <w:sz w:val="20"/>
                <w:szCs w:val="20"/>
              </w:rPr>
              <w:t>89,0</w:t>
            </w:r>
          </w:p>
        </w:tc>
        <w:tc>
          <w:tcPr>
            <w:tcW w:w="1276" w:type="dxa"/>
            <w:tcBorders>
              <w:top w:val="nil"/>
              <w:left w:val="nil"/>
              <w:bottom w:val="single" w:sz="4" w:space="0" w:color="auto"/>
              <w:right w:val="single" w:sz="4" w:space="0" w:color="auto"/>
            </w:tcBorders>
            <w:shd w:val="clear" w:color="auto" w:fill="auto"/>
            <w:vAlign w:val="center"/>
            <w:hideMark/>
          </w:tcPr>
          <w:p w14:paraId="3AA2DA11" w14:textId="6ADE5A2B" w:rsidR="00816CC0" w:rsidRPr="006A42A4"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90,</w:t>
            </w:r>
            <w:r w:rsidR="00174CE6" w:rsidRPr="00174CE6">
              <w:rPr>
                <w:rFonts w:ascii="Times New Roman" w:eastAsia="Times New Roman" w:hAnsi="Times New Roman"/>
                <w:color w:val="000000"/>
              </w:rPr>
              <w:t>1</w:t>
            </w:r>
          </w:p>
        </w:tc>
        <w:tc>
          <w:tcPr>
            <w:tcW w:w="1305" w:type="dxa"/>
            <w:tcBorders>
              <w:top w:val="nil"/>
              <w:left w:val="nil"/>
              <w:bottom w:val="single" w:sz="4" w:space="0" w:color="auto"/>
              <w:right w:val="single" w:sz="4" w:space="0" w:color="auto"/>
            </w:tcBorders>
            <w:shd w:val="clear" w:color="auto" w:fill="auto"/>
            <w:vAlign w:val="center"/>
            <w:hideMark/>
          </w:tcPr>
          <w:p w14:paraId="14948DD4" w14:textId="77777777" w:rsidR="00816CC0" w:rsidRPr="00245463" w:rsidRDefault="00816CC0" w:rsidP="00816CC0">
            <w:pPr>
              <w:spacing w:after="0" w:line="240" w:lineRule="auto"/>
              <w:jc w:val="center"/>
              <w:rPr>
                <w:rFonts w:ascii="Times New Roman" w:eastAsia="Times New Roman" w:hAnsi="Times New Roman"/>
                <w:color w:val="000000"/>
              </w:rPr>
            </w:pPr>
            <w:r w:rsidRPr="00245463">
              <w:rPr>
                <w:rFonts w:ascii="Times New Roman" w:eastAsia="Times New Roman" w:hAnsi="Times New Roman"/>
                <w:color w:val="000000"/>
              </w:rPr>
              <w:t>информация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14:paraId="2211B4B7" w14:textId="77777777" w:rsidR="00816CC0" w:rsidRPr="00245463" w:rsidRDefault="00816CC0" w:rsidP="00816CC0">
            <w:pPr>
              <w:spacing w:after="0" w:line="240" w:lineRule="auto"/>
              <w:jc w:val="center"/>
              <w:rPr>
                <w:rFonts w:ascii="Times New Roman" w:eastAsia="Times New Roman" w:hAnsi="Times New Roman"/>
                <w:color w:val="000000"/>
              </w:rPr>
            </w:pPr>
            <w:r w:rsidRPr="00245463">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13DB9BC8" w14:textId="1590CB0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40,9</w:t>
            </w:r>
          </w:p>
        </w:tc>
        <w:tc>
          <w:tcPr>
            <w:tcW w:w="1163" w:type="dxa"/>
            <w:tcBorders>
              <w:top w:val="nil"/>
              <w:left w:val="nil"/>
              <w:bottom w:val="single" w:sz="4" w:space="0" w:color="auto"/>
              <w:right w:val="single" w:sz="4" w:space="0" w:color="auto"/>
            </w:tcBorders>
            <w:shd w:val="clear" w:color="auto" w:fill="auto"/>
            <w:noWrap/>
            <w:vAlign w:val="center"/>
            <w:hideMark/>
          </w:tcPr>
          <w:p w14:paraId="6AF4156E" w14:textId="439C0EA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2813A1B8"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2AB60445" w14:textId="1C7754C4" w:rsidR="00816CC0" w:rsidRPr="005760BF" w:rsidRDefault="00816CC0" w:rsidP="00816CC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c>
          <w:tcPr>
            <w:tcW w:w="1843" w:type="dxa"/>
            <w:tcBorders>
              <w:top w:val="nil"/>
              <w:left w:val="single" w:sz="4" w:space="0" w:color="auto"/>
              <w:bottom w:val="single" w:sz="4" w:space="0" w:color="auto"/>
              <w:right w:val="single" w:sz="4" w:space="0" w:color="auto"/>
            </w:tcBorders>
            <w:shd w:val="clear" w:color="auto" w:fill="auto"/>
            <w:noWrap/>
            <w:hideMark/>
          </w:tcPr>
          <w:p w14:paraId="23CE8A4F" w14:textId="77777777" w:rsidR="00816CC0" w:rsidRPr="005760BF" w:rsidRDefault="00816CC0" w:rsidP="00816CC0">
            <w:pPr>
              <w:spacing w:after="0" w:line="240" w:lineRule="auto"/>
              <w:jc w:val="both"/>
              <w:rPr>
                <w:rFonts w:ascii="Times New Roman" w:eastAsia="Times New Roman" w:hAnsi="Times New Roman"/>
                <w:color w:val="000000"/>
              </w:rPr>
            </w:pPr>
            <w:r w:rsidRPr="005760BF">
              <w:rPr>
                <w:rFonts w:ascii="Times New Roman" w:eastAsia="Times New Roman" w:hAnsi="Times New Roman"/>
                <w:color w:val="000000"/>
              </w:rPr>
              <w:t>Рынок теплоснабжения (производство тепловой энергии)</w:t>
            </w:r>
          </w:p>
        </w:tc>
        <w:tc>
          <w:tcPr>
            <w:tcW w:w="3402" w:type="dxa"/>
            <w:tcBorders>
              <w:top w:val="nil"/>
              <w:left w:val="nil"/>
              <w:bottom w:val="single" w:sz="4" w:space="0" w:color="auto"/>
              <w:right w:val="single" w:sz="4" w:space="0" w:color="auto"/>
            </w:tcBorders>
            <w:shd w:val="clear" w:color="auto" w:fill="auto"/>
            <w:noWrap/>
            <w:hideMark/>
          </w:tcPr>
          <w:p w14:paraId="459CB7DD" w14:textId="77777777" w:rsidR="00816CC0" w:rsidRPr="005760BF" w:rsidRDefault="00816CC0" w:rsidP="00816CC0">
            <w:pPr>
              <w:spacing w:after="0" w:line="240" w:lineRule="auto"/>
              <w:jc w:val="both"/>
              <w:rPr>
                <w:rFonts w:ascii="Times New Roman" w:eastAsia="Times New Roman" w:hAnsi="Times New Roman"/>
                <w:color w:val="000000"/>
              </w:rPr>
            </w:pPr>
            <w:r w:rsidRPr="005760BF">
              <w:rPr>
                <w:rFonts w:ascii="Times New Roman" w:eastAsia="Times New Roman" w:hAnsi="Times New Roman"/>
                <w:color w:val="000000"/>
              </w:rPr>
              <w:t>Доля организаций частной формы собственности в сфере теплоснабжения (производство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84677D9" w14:textId="77777777"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707C27" w14:textId="32BE1D05"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33,0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57A01D" w14:textId="09888C5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33,0</w:t>
            </w:r>
          </w:p>
        </w:tc>
        <w:tc>
          <w:tcPr>
            <w:tcW w:w="1276" w:type="dxa"/>
            <w:tcBorders>
              <w:top w:val="nil"/>
              <w:left w:val="nil"/>
              <w:bottom w:val="single" w:sz="4" w:space="0" w:color="auto"/>
              <w:right w:val="single" w:sz="4" w:space="0" w:color="auto"/>
            </w:tcBorders>
            <w:shd w:val="clear" w:color="auto" w:fill="auto"/>
            <w:vAlign w:val="center"/>
            <w:hideMark/>
          </w:tcPr>
          <w:p w14:paraId="5CA637FF" w14:textId="0D5F25F2"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eastAsia="Times New Roman" w:hAnsi="Times New Roman"/>
                <w:color w:val="000000"/>
              </w:rPr>
              <w:t>58,5</w:t>
            </w:r>
          </w:p>
        </w:tc>
        <w:tc>
          <w:tcPr>
            <w:tcW w:w="1305" w:type="dxa"/>
            <w:tcBorders>
              <w:top w:val="nil"/>
              <w:left w:val="nil"/>
              <w:bottom w:val="single" w:sz="4" w:space="0" w:color="auto"/>
              <w:right w:val="single" w:sz="4" w:space="0" w:color="auto"/>
            </w:tcBorders>
            <w:shd w:val="clear" w:color="auto" w:fill="auto"/>
            <w:vAlign w:val="center"/>
            <w:hideMark/>
          </w:tcPr>
          <w:p w14:paraId="6FBF2C11" w14:textId="77777777"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140A80BD" w14:textId="77777777"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6BF22B5" w14:textId="6CE497B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35,3</w:t>
            </w:r>
          </w:p>
        </w:tc>
        <w:tc>
          <w:tcPr>
            <w:tcW w:w="1163" w:type="dxa"/>
            <w:tcBorders>
              <w:top w:val="nil"/>
              <w:left w:val="nil"/>
              <w:bottom w:val="single" w:sz="4" w:space="0" w:color="auto"/>
              <w:right w:val="single" w:sz="4" w:space="0" w:color="auto"/>
            </w:tcBorders>
            <w:shd w:val="clear" w:color="auto" w:fill="auto"/>
            <w:noWrap/>
            <w:vAlign w:val="center"/>
            <w:hideMark/>
          </w:tcPr>
          <w:p w14:paraId="6DA32D74" w14:textId="3EDA4BB4"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888331A"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42FDCF3" w14:textId="5900E9AA" w:rsidR="00816CC0" w:rsidRPr="001B144A" w:rsidRDefault="00816CC0" w:rsidP="00816CC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hideMark/>
          </w:tcPr>
          <w:p w14:paraId="0B3C063C" w14:textId="77777777" w:rsidR="00816CC0" w:rsidRPr="001B144A" w:rsidRDefault="00816CC0" w:rsidP="00816CC0">
            <w:pPr>
              <w:spacing w:after="0" w:line="240" w:lineRule="auto"/>
              <w:jc w:val="both"/>
              <w:rPr>
                <w:rFonts w:ascii="Times New Roman" w:eastAsia="Times New Roman" w:hAnsi="Times New Roman"/>
                <w:color w:val="000000"/>
              </w:rPr>
            </w:pPr>
            <w:r w:rsidRPr="001B144A">
              <w:rPr>
                <w:rFonts w:ascii="Times New Roman" w:eastAsia="Times New Roman" w:hAnsi="Times New Roman"/>
                <w:color w:val="000000"/>
              </w:rPr>
              <w:t>Рынок услуг по сбору и транспортированию твердых коммунальных отходов</w:t>
            </w:r>
          </w:p>
        </w:tc>
        <w:tc>
          <w:tcPr>
            <w:tcW w:w="3402" w:type="dxa"/>
            <w:tcBorders>
              <w:top w:val="nil"/>
              <w:left w:val="nil"/>
              <w:bottom w:val="single" w:sz="4" w:space="0" w:color="auto"/>
              <w:right w:val="single" w:sz="4" w:space="0" w:color="auto"/>
            </w:tcBorders>
            <w:shd w:val="clear" w:color="auto" w:fill="auto"/>
            <w:hideMark/>
          </w:tcPr>
          <w:p w14:paraId="18C7E8DE" w14:textId="77777777" w:rsidR="00816CC0" w:rsidRPr="001B144A" w:rsidRDefault="00816CC0" w:rsidP="00816CC0">
            <w:pPr>
              <w:spacing w:after="0" w:line="240" w:lineRule="auto"/>
              <w:jc w:val="both"/>
              <w:rPr>
                <w:rFonts w:ascii="Times New Roman" w:eastAsia="Times New Roman" w:hAnsi="Times New Roman"/>
                <w:color w:val="000000"/>
              </w:rPr>
            </w:pPr>
            <w:r w:rsidRPr="001B144A">
              <w:rPr>
                <w:rFonts w:ascii="Times New Roman" w:eastAsia="Times New Roman" w:hAnsi="Times New Roman"/>
                <w:color w:val="000000"/>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nil"/>
              <w:left w:val="nil"/>
              <w:bottom w:val="single" w:sz="4" w:space="0" w:color="auto"/>
              <w:right w:val="single" w:sz="4" w:space="0" w:color="auto"/>
            </w:tcBorders>
            <w:shd w:val="clear" w:color="auto" w:fill="auto"/>
            <w:vAlign w:val="center"/>
            <w:hideMark/>
          </w:tcPr>
          <w:p w14:paraId="483D418C" w14:textId="77777777" w:rsidR="00816CC0" w:rsidRPr="001B144A" w:rsidRDefault="00816CC0" w:rsidP="00816CC0">
            <w:pPr>
              <w:spacing w:after="0" w:line="240" w:lineRule="auto"/>
              <w:jc w:val="center"/>
              <w:rPr>
                <w:rFonts w:ascii="Times New Roman" w:eastAsia="Times New Roman" w:hAnsi="Times New Roman"/>
                <w:color w:val="000000"/>
              </w:rPr>
            </w:pPr>
            <w:r w:rsidRPr="001B144A">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1087AD6" w14:textId="48CDE076"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39,0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D5D61EB" w14:textId="0A730DF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42,0</w:t>
            </w:r>
          </w:p>
        </w:tc>
        <w:tc>
          <w:tcPr>
            <w:tcW w:w="1276" w:type="dxa"/>
            <w:tcBorders>
              <w:top w:val="nil"/>
              <w:left w:val="nil"/>
              <w:bottom w:val="single" w:sz="4" w:space="0" w:color="auto"/>
              <w:right w:val="single" w:sz="4" w:space="0" w:color="auto"/>
            </w:tcBorders>
            <w:shd w:val="clear" w:color="auto" w:fill="auto"/>
            <w:vAlign w:val="center"/>
            <w:hideMark/>
          </w:tcPr>
          <w:p w14:paraId="32827014" w14:textId="48658995" w:rsidR="00816CC0" w:rsidRPr="00A76373" w:rsidRDefault="00816CC0" w:rsidP="00816CC0">
            <w:pPr>
              <w:spacing w:after="0" w:line="240" w:lineRule="auto"/>
              <w:jc w:val="center"/>
              <w:rPr>
                <w:rFonts w:ascii="Times New Roman" w:eastAsia="Times New Roman" w:hAnsi="Times New Roman"/>
                <w:color w:val="000000"/>
                <w:vertAlign w:val="superscript"/>
              </w:rPr>
            </w:pPr>
            <w:r w:rsidRPr="001B144A">
              <w:rPr>
                <w:rFonts w:ascii="Times New Roman" w:eastAsia="Times New Roman" w:hAnsi="Times New Roman"/>
                <w:color w:val="000000"/>
              </w:rPr>
              <w:t>37,7</w:t>
            </w:r>
            <w:r w:rsidR="00A76373">
              <w:rPr>
                <w:rFonts w:ascii="Times New Roman" w:eastAsia="Times New Roman" w:hAnsi="Times New Roman"/>
                <w:color w:val="000000"/>
                <w:vertAlign w:val="superscript"/>
              </w:rPr>
              <w:t>2)</w:t>
            </w:r>
          </w:p>
        </w:tc>
        <w:tc>
          <w:tcPr>
            <w:tcW w:w="1305" w:type="dxa"/>
            <w:tcBorders>
              <w:top w:val="nil"/>
              <w:left w:val="nil"/>
              <w:bottom w:val="single" w:sz="4" w:space="0" w:color="auto"/>
              <w:right w:val="single" w:sz="4" w:space="0" w:color="auto"/>
            </w:tcBorders>
            <w:shd w:val="clear" w:color="auto" w:fill="auto"/>
            <w:vAlign w:val="center"/>
            <w:hideMark/>
          </w:tcPr>
          <w:p w14:paraId="511284E8" w14:textId="77777777" w:rsidR="00816CC0" w:rsidRPr="001B144A" w:rsidRDefault="00816CC0" w:rsidP="00816CC0">
            <w:pPr>
              <w:spacing w:after="0" w:line="240" w:lineRule="auto"/>
              <w:jc w:val="center"/>
              <w:rPr>
                <w:rFonts w:ascii="Times New Roman" w:eastAsia="Times New Roman" w:hAnsi="Times New Roman"/>
                <w:color w:val="000000"/>
              </w:rPr>
            </w:pPr>
            <w:r w:rsidRPr="001B144A">
              <w:rPr>
                <w:rFonts w:ascii="Times New Roman" w:hAnsi="Times New Roman"/>
                <w:color w:val="000000"/>
              </w:rPr>
              <w:t>итоги конкурсных отборов хозяйствующих субъектов для выполнения работ по сбору и транспортированию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hideMark/>
          </w:tcPr>
          <w:p w14:paraId="4E81A9B9" w14:textId="77777777" w:rsidR="00816CC0" w:rsidRPr="001B144A" w:rsidRDefault="00816CC0" w:rsidP="00816CC0">
            <w:pPr>
              <w:spacing w:after="0" w:line="240" w:lineRule="auto"/>
              <w:jc w:val="center"/>
              <w:rPr>
                <w:rFonts w:ascii="Times New Roman" w:eastAsia="Times New Roman" w:hAnsi="Times New Roman"/>
                <w:color w:val="000000"/>
              </w:rPr>
            </w:pPr>
            <w:r w:rsidRPr="001B144A">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B50FE15" w14:textId="5698362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38,3</w:t>
            </w:r>
          </w:p>
        </w:tc>
        <w:tc>
          <w:tcPr>
            <w:tcW w:w="1163" w:type="dxa"/>
            <w:tcBorders>
              <w:top w:val="nil"/>
              <w:left w:val="nil"/>
              <w:bottom w:val="single" w:sz="4" w:space="0" w:color="auto"/>
              <w:right w:val="single" w:sz="4" w:space="0" w:color="auto"/>
            </w:tcBorders>
            <w:shd w:val="clear" w:color="auto" w:fill="auto"/>
            <w:noWrap/>
            <w:vAlign w:val="center"/>
            <w:hideMark/>
          </w:tcPr>
          <w:p w14:paraId="3D301451" w14:textId="5F36C7C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B59CF42"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1C1D57D2" w14:textId="53D8E5F8"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lastRenderedPageBreak/>
              <w:t>6</w:t>
            </w:r>
          </w:p>
        </w:tc>
        <w:tc>
          <w:tcPr>
            <w:tcW w:w="1843" w:type="dxa"/>
            <w:tcBorders>
              <w:top w:val="nil"/>
              <w:left w:val="single" w:sz="4" w:space="0" w:color="auto"/>
              <w:bottom w:val="single" w:sz="4" w:space="0" w:color="auto"/>
              <w:right w:val="single" w:sz="4" w:space="0" w:color="auto"/>
            </w:tcBorders>
            <w:shd w:val="clear" w:color="auto" w:fill="auto"/>
            <w:noWrap/>
            <w:hideMark/>
          </w:tcPr>
          <w:p w14:paraId="2CBED201"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Рынок выполнения работ по благоустройству городской среды</w:t>
            </w:r>
          </w:p>
        </w:tc>
        <w:tc>
          <w:tcPr>
            <w:tcW w:w="3402" w:type="dxa"/>
            <w:tcBorders>
              <w:top w:val="nil"/>
              <w:left w:val="nil"/>
              <w:bottom w:val="single" w:sz="4" w:space="0" w:color="auto"/>
              <w:right w:val="single" w:sz="4" w:space="0" w:color="auto"/>
            </w:tcBorders>
            <w:shd w:val="clear" w:color="auto" w:fill="auto"/>
            <w:noWrap/>
            <w:hideMark/>
          </w:tcPr>
          <w:p w14:paraId="2F8B4B7A"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14:paraId="0DDB5C5E"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3733BD8" w14:textId="47F25CB7"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99,8</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6CBA210" w14:textId="3C32A2BF"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14:paraId="2D151C6D" w14:textId="2259CF25"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DF0488F"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hAnsi="Times New Roman"/>
                <w:color w:val="000000"/>
              </w:rPr>
              <w:t>итоги конкурсных отборов хозяйствующих субъектов для выполнения работ по благоустройству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14:paraId="261C49F4"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6050425" w14:textId="207455FC"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28,9</w:t>
            </w:r>
          </w:p>
        </w:tc>
        <w:tc>
          <w:tcPr>
            <w:tcW w:w="1163" w:type="dxa"/>
            <w:tcBorders>
              <w:top w:val="nil"/>
              <w:left w:val="nil"/>
              <w:bottom w:val="single" w:sz="4" w:space="0" w:color="auto"/>
              <w:right w:val="single" w:sz="4" w:space="0" w:color="auto"/>
            </w:tcBorders>
            <w:shd w:val="clear" w:color="auto" w:fill="auto"/>
            <w:noWrap/>
            <w:vAlign w:val="center"/>
            <w:hideMark/>
          </w:tcPr>
          <w:p w14:paraId="697CFF44" w14:textId="42DCD31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F3ECAA4" w14:textId="77777777" w:rsidTr="00A76373">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F7104F9" w14:textId="58039BA9" w:rsidR="00816CC0" w:rsidRPr="00CD2071" w:rsidRDefault="00816CC0" w:rsidP="00816CC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D890CE" w14:textId="77777777" w:rsidR="00816CC0" w:rsidRPr="00CD2071" w:rsidRDefault="00816CC0" w:rsidP="00816CC0">
            <w:pPr>
              <w:spacing w:after="0" w:line="240" w:lineRule="auto"/>
              <w:jc w:val="both"/>
              <w:rPr>
                <w:rFonts w:ascii="Times New Roman" w:eastAsia="Times New Roman" w:hAnsi="Times New Roman"/>
                <w:color w:val="000000"/>
              </w:rPr>
            </w:pPr>
            <w:r w:rsidRPr="00CD2071">
              <w:rPr>
                <w:rFonts w:ascii="Times New Roman" w:eastAsia="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402" w:type="dxa"/>
            <w:tcBorders>
              <w:top w:val="nil"/>
              <w:left w:val="nil"/>
              <w:bottom w:val="single" w:sz="4" w:space="0" w:color="auto"/>
              <w:right w:val="single" w:sz="4" w:space="0" w:color="auto"/>
            </w:tcBorders>
            <w:shd w:val="clear" w:color="auto" w:fill="auto"/>
            <w:noWrap/>
            <w:hideMark/>
          </w:tcPr>
          <w:p w14:paraId="28383290" w14:textId="77777777" w:rsidR="00816CC0" w:rsidRPr="00CD2071" w:rsidRDefault="00816CC0" w:rsidP="00816CC0">
            <w:pPr>
              <w:spacing w:after="0" w:line="240" w:lineRule="auto"/>
              <w:jc w:val="both"/>
              <w:rPr>
                <w:rFonts w:ascii="Times New Roman" w:eastAsia="Times New Roman" w:hAnsi="Times New Roman"/>
                <w:color w:val="000000"/>
              </w:rPr>
            </w:pPr>
            <w:r w:rsidRPr="00CD2071">
              <w:rPr>
                <w:rFonts w:ascii="Times New Roman" w:eastAsia="Times New Roman" w:hAnsi="Times New Roman"/>
                <w:color w:val="00000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14:paraId="0EF87E61"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E150E53" w14:textId="0323BC27"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8D3841C" w14:textId="20F6D21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98,5</w:t>
            </w:r>
          </w:p>
        </w:tc>
        <w:tc>
          <w:tcPr>
            <w:tcW w:w="1276" w:type="dxa"/>
            <w:tcBorders>
              <w:top w:val="nil"/>
              <w:left w:val="nil"/>
              <w:bottom w:val="single" w:sz="4" w:space="0" w:color="auto"/>
              <w:right w:val="single" w:sz="4" w:space="0" w:color="auto"/>
            </w:tcBorders>
            <w:shd w:val="clear" w:color="auto" w:fill="auto"/>
            <w:vAlign w:val="center"/>
            <w:hideMark/>
          </w:tcPr>
          <w:p w14:paraId="257FE6B0"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eastAsia="Times New Roman" w:hAnsi="Times New Roman"/>
                <w:color w:val="000000"/>
              </w:rPr>
              <w:t>98,5</w:t>
            </w:r>
          </w:p>
        </w:tc>
        <w:tc>
          <w:tcPr>
            <w:tcW w:w="1305" w:type="dxa"/>
            <w:tcBorders>
              <w:top w:val="nil"/>
              <w:left w:val="nil"/>
              <w:bottom w:val="single" w:sz="4" w:space="0" w:color="auto"/>
              <w:right w:val="single" w:sz="4" w:space="0" w:color="auto"/>
            </w:tcBorders>
            <w:shd w:val="clear" w:color="auto" w:fill="auto"/>
            <w:vAlign w:val="center"/>
            <w:hideMark/>
          </w:tcPr>
          <w:p w14:paraId="36C1B07A"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hAnsi="Times New Roman"/>
                <w:color w:val="000000"/>
              </w:rPr>
              <w:t>информация Фонда капитального ремонта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3F9BF72F"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2E3D568" w14:textId="47D0CEA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24,3</w:t>
            </w:r>
          </w:p>
        </w:tc>
        <w:tc>
          <w:tcPr>
            <w:tcW w:w="1163" w:type="dxa"/>
            <w:tcBorders>
              <w:top w:val="nil"/>
              <w:left w:val="nil"/>
              <w:bottom w:val="single" w:sz="4" w:space="0" w:color="auto"/>
              <w:right w:val="single" w:sz="4" w:space="0" w:color="auto"/>
            </w:tcBorders>
            <w:shd w:val="clear" w:color="auto" w:fill="auto"/>
            <w:noWrap/>
            <w:vAlign w:val="center"/>
            <w:hideMark/>
          </w:tcPr>
          <w:p w14:paraId="397EC455" w14:textId="4E0051E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0A8A176"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36F0E6A5" w14:textId="62B6EEE3"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8</w:t>
            </w:r>
          </w:p>
        </w:tc>
        <w:tc>
          <w:tcPr>
            <w:tcW w:w="1843" w:type="dxa"/>
            <w:tcBorders>
              <w:top w:val="nil"/>
              <w:left w:val="single" w:sz="4" w:space="0" w:color="auto"/>
              <w:bottom w:val="single" w:sz="4" w:space="0" w:color="auto"/>
              <w:right w:val="single" w:sz="4" w:space="0" w:color="auto"/>
            </w:tcBorders>
            <w:shd w:val="clear" w:color="auto" w:fill="auto"/>
            <w:noWrap/>
            <w:hideMark/>
          </w:tcPr>
          <w:p w14:paraId="52CD2573" w14:textId="77777777" w:rsidR="00816CC0" w:rsidRPr="00E41A4E" w:rsidRDefault="00816CC0" w:rsidP="00816CC0">
            <w:pPr>
              <w:spacing w:after="0" w:line="240" w:lineRule="auto"/>
              <w:jc w:val="both"/>
              <w:rPr>
                <w:rFonts w:ascii="Times New Roman" w:eastAsia="Times New Roman" w:hAnsi="Times New Roman"/>
                <w:color w:val="000000"/>
              </w:rPr>
            </w:pPr>
            <w:r w:rsidRPr="00E41A4E">
              <w:rPr>
                <w:rFonts w:ascii="Times New Roman" w:eastAsia="Times New Roman" w:hAnsi="Times New Roman"/>
                <w:color w:val="000000"/>
              </w:rPr>
              <w:t>Рынок поставки сжиженного газа в баллонах</w:t>
            </w:r>
          </w:p>
        </w:tc>
        <w:tc>
          <w:tcPr>
            <w:tcW w:w="3402" w:type="dxa"/>
            <w:tcBorders>
              <w:top w:val="nil"/>
              <w:left w:val="nil"/>
              <w:bottom w:val="single" w:sz="4" w:space="0" w:color="auto"/>
              <w:right w:val="single" w:sz="4" w:space="0" w:color="auto"/>
            </w:tcBorders>
            <w:shd w:val="clear" w:color="auto" w:fill="auto"/>
            <w:vAlign w:val="center"/>
            <w:hideMark/>
          </w:tcPr>
          <w:p w14:paraId="2322A0FE" w14:textId="77777777" w:rsidR="00816CC0" w:rsidRPr="00E41A4E" w:rsidRDefault="00816CC0" w:rsidP="00816CC0">
            <w:pPr>
              <w:spacing w:after="0" w:line="240" w:lineRule="auto"/>
              <w:jc w:val="both"/>
              <w:rPr>
                <w:rFonts w:ascii="Times New Roman" w:eastAsia="Times New Roman" w:hAnsi="Times New Roman"/>
                <w:color w:val="000000"/>
              </w:rPr>
            </w:pPr>
            <w:r w:rsidRPr="00E41A4E">
              <w:rPr>
                <w:rFonts w:ascii="Times New Roman" w:eastAsia="Times New Roman" w:hAnsi="Times New Roman"/>
                <w:color w:val="000000"/>
              </w:rPr>
              <w:t>Доля организаций частной формы собственности в сфере поставки сжиженного газа в баллонах</w:t>
            </w:r>
          </w:p>
        </w:tc>
        <w:tc>
          <w:tcPr>
            <w:tcW w:w="709" w:type="dxa"/>
            <w:tcBorders>
              <w:top w:val="nil"/>
              <w:left w:val="nil"/>
              <w:bottom w:val="single" w:sz="4" w:space="0" w:color="auto"/>
              <w:right w:val="single" w:sz="4" w:space="0" w:color="auto"/>
            </w:tcBorders>
            <w:shd w:val="clear" w:color="auto" w:fill="auto"/>
            <w:vAlign w:val="center"/>
            <w:hideMark/>
          </w:tcPr>
          <w:p w14:paraId="0286FF8D"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0067E72" w14:textId="4FD455CD"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42D940F" w14:textId="27082C37"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43960094"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6CA114A4"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AA1C079"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102351" w14:textId="6A285CD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24,8</w:t>
            </w:r>
          </w:p>
        </w:tc>
        <w:tc>
          <w:tcPr>
            <w:tcW w:w="1163" w:type="dxa"/>
            <w:tcBorders>
              <w:top w:val="nil"/>
              <w:left w:val="nil"/>
              <w:bottom w:val="single" w:sz="4" w:space="0" w:color="auto"/>
              <w:right w:val="single" w:sz="4" w:space="0" w:color="auto"/>
            </w:tcBorders>
            <w:shd w:val="clear" w:color="auto" w:fill="auto"/>
            <w:noWrap/>
            <w:vAlign w:val="center"/>
            <w:hideMark/>
          </w:tcPr>
          <w:p w14:paraId="5A27B71C" w14:textId="5821C79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2B244606"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2047021D" w14:textId="7A351571"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lastRenderedPageBreak/>
              <w:t>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28C8A2" w14:textId="77777777" w:rsidR="00816CC0" w:rsidRPr="003A2FDB" w:rsidRDefault="00816CC0" w:rsidP="00816CC0">
            <w:pPr>
              <w:spacing w:after="0" w:line="240" w:lineRule="auto"/>
              <w:jc w:val="both"/>
              <w:rPr>
                <w:rFonts w:ascii="Times New Roman" w:eastAsia="Times New Roman" w:hAnsi="Times New Roman"/>
                <w:color w:val="000000"/>
              </w:rPr>
            </w:pPr>
            <w:r w:rsidRPr="003A2FDB">
              <w:rPr>
                <w:rFonts w:ascii="Times New Roman" w:eastAsia="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3402" w:type="dxa"/>
            <w:tcBorders>
              <w:top w:val="nil"/>
              <w:left w:val="nil"/>
              <w:bottom w:val="single" w:sz="4" w:space="0" w:color="auto"/>
              <w:right w:val="single" w:sz="4" w:space="0" w:color="auto"/>
            </w:tcBorders>
            <w:shd w:val="clear" w:color="auto" w:fill="auto"/>
            <w:vAlign w:val="center"/>
            <w:hideMark/>
          </w:tcPr>
          <w:p w14:paraId="3AA5CE3C" w14:textId="77777777" w:rsidR="00816CC0" w:rsidRPr="003A2FDB" w:rsidRDefault="00816CC0" w:rsidP="00816CC0">
            <w:pPr>
              <w:spacing w:after="0" w:line="240" w:lineRule="auto"/>
              <w:jc w:val="both"/>
              <w:rPr>
                <w:rFonts w:ascii="Times New Roman" w:eastAsia="Times New Roman" w:hAnsi="Times New Roman"/>
                <w:color w:val="000000"/>
              </w:rPr>
            </w:pPr>
            <w:r w:rsidRPr="003A2FDB">
              <w:rPr>
                <w:rFonts w:ascii="Times New Roman" w:eastAsia="Times New Roman" w:hAnsi="Times New Roman"/>
                <w:color w:val="00000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9" w:type="dxa"/>
            <w:tcBorders>
              <w:top w:val="nil"/>
              <w:left w:val="nil"/>
              <w:bottom w:val="single" w:sz="4" w:space="0" w:color="auto"/>
              <w:right w:val="single" w:sz="4" w:space="0" w:color="auto"/>
            </w:tcBorders>
            <w:shd w:val="clear" w:color="auto" w:fill="auto"/>
            <w:vAlign w:val="center"/>
            <w:hideMark/>
          </w:tcPr>
          <w:p w14:paraId="05E5B668" w14:textId="77777777"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89368C1" w14:textId="50A53077"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48,0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A269E10" w14:textId="0FBCAF4D"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48,0</w:t>
            </w:r>
          </w:p>
        </w:tc>
        <w:tc>
          <w:tcPr>
            <w:tcW w:w="1276" w:type="dxa"/>
            <w:tcBorders>
              <w:top w:val="nil"/>
              <w:left w:val="nil"/>
              <w:bottom w:val="single" w:sz="4" w:space="0" w:color="auto"/>
              <w:right w:val="single" w:sz="4" w:space="0" w:color="auto"/>
            </w:tcBorders>
            <w:shd w:val="clear" w:color="auto" w:fill="auto"/>
            <w:vAlign w:val="center"/>
            <w:hideMark/>
          </w:tcPr>
          <w:p w14:paraId="268A9F82" w14:textId="3432AB3A"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t>48,0</w:t>
            </w:r>
          </w:p>
        </w:tc>
        <w:tc>
          <w:tcPr>
            <w:tcW w:w="1305" w:type="dxa"/>
            <w:tcBorders>
              <w:top w:val="nil"/>
              <w:left w:val="nil"/>
              <w:bottom w:val="single" w:sz="4" w:space="0" w:color="auto"/>
              <w:right w:val="single" w:sz="4" w:space="0" w:color="auto"/>
            </w:tcBorders>
            <w:shd w:val="clear" w:color="auto" w:fill="auto"/>
            <w:vAlign w:val="center"/>
            <w:hideMark/>
          </w:tcPr>
          <w:p w14:paraId="2F1613F2" w14:textId="77777777"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D07FCF5" w14:textId="77777777"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803F3C" w14:textId="5823BD7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37,5</w:t>
            </w:r>
          </w:p>
        </w:tc>
        <w:tc>
          <w:tcPr>
            <w:tcW w:w="1163" w:type="dxa"/>
            <w:tcBorders>
              <w:top w:val="nil"/>
              <w:left w:val="nil"/>
              <w:bottom w:val="single" w:sz="4" w:space="0" w:color="auto"/>
              <w:right w:val="single" w:sz="4" w:space="0" w:color="auto"/>
            </w:tcBorders>
            <w:shd w:val="clear" w:color="auto" w:fill="auto"/>
            <w:noWrap/>
            <w:vAlign w:val="center"/>
            <w:hideMark/>
          </w:tcPr>
          <w:p w14:paraId="7106C0ED" w14:textId="4037640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26BC0E5" w14:textId="77777777" w:rsidTr="00A76373">
        <w:trPr>
          <w:trHeight w:val="1575"/>
        </w:trPr>
        <w:tc>
          <w:tcPr>
            <w:tcW w:w="567" w:type="dxa"/>
            <w:tcBorders>
              <w:top w:val="nil"/>
              <w:left w:val="single" w:sz="4" w:space="0" w:color="auto"/>
              <w:bottom w:val="single" w:sz="4" w:space="0" w:color="auto"/>
              <w:right w:val="nil"/>
            </w:tcBorders>
            <w:shd w:val="clear" w:color="auto" w:fill="auto"/>
            <w:vAlign w:val="center"/>
            <w:hideMark/>
          </w:tcPr>
          <w:p w14:paraId="299F2CD2" w14:textId="0AB642C3"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1</w:t>
            </w:r>
            <w:r>
              <w:rPr>
                <w:rFonts w:ascii="Times New Roman" w:eastAsia="Times New Roman" w:hAnsi="Times New Roman"/>
                <w:color w:val="000000"/>
              </w:rPr>
              <w:t>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A87498E" w14:textId="77777777" w:rsidR="00816CC0" w:rsidRPr="006C79C4" w:rsidRDefault="00816CC0" w:rsidP="00816CC0">
            <w:pPr>
              <w:spacing w:after="0" w:line="240" w:lineRule="auto"/>
              <w:jc w:val="both"/>
              <w:rPr>
                <w:rFonts w:ascii="Times New Roman" w:eastAsia="Times New Roman" w:hAnsi="Times New Roman"/>
                <w:color w:val="000000"/>
              </w:rPr>
            </w:pPr>
            <w:r w:rsidRPr="006C79C4">
              <w:rPr>
                <w:rFonts w:ascii="Times New Roman" w:eastAsia="Times New Roman" w:hAnsi="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402" w:type="dxa"/>
            <w:tcBorders>
              <w:top w:val="nil"/>
              <w:left w:val="nil"/>
              <w:bottom w:val="single" w:sz="4" w:space="0" w:color="auto"/>
              <w:right w:val="single" w:sz="4" w:space="0" w:color="auto"/>
            </w:tcBorders>
            <w:shd w:val="clear" w:color="auto" w:fill="auto"/>
            <w:hideMark/>
          </w:tcPr>
          <w:p w14:paraId="131DC18D" w14:textId="77777777" w:rsidR="00816CC0" w:rsidRPr="006C79C4" w:rsidRDefault="00816CC0" w:rsidP="00816CC0">
            <w:pPr>
              <w:spacing w:after="0" w:line="240" w:lineRule="auto"/>
              <w:jc w:val="both"/>
              <w:rPr>
                <w:rFonts w:ascii="Times New Roman" w:eastAsia="Times New Roman" w:hAnsi="Times New Roman"/>
                <w:color w:val="000000"/>
              </w:rPr>
            </w:pPr>
            <w:r w:rsidRPr="006C79C4">
              <w:rPr>
                <w:rFonts w:ascii="Times New Roman" w:eastAsia="Times New Roman" w:hAnsi="Times New Roman"/>
                <w:color w:val="00000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14:paraId="77970673" w14:textId="77777777"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7DF6DDF" w14:textId="1D25FB1D"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78,0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1870D34" w14:textId="43F9ACF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78,0</w:t>
            </w:r>
          </w:p>
        </w:tc>
        <w:tc>
          <w:tcPr>
            <w:tcW w:w="1276" w:type="dxa"/>
            <w:tcBorders>
              <w:top w:val="nil"/>
              <w:left w:val="nil"/>
              <w:bottom w:val="single" w:sz="4" w:space="0" w:color="auto"/>
              <w:right w:val="single" w:sz="4" w:space="0" w:color="auto"/>
            </w:tcBorders>
            <w:shd w:val="clear" w:color="auto" w:fill="auto"/>
            <w:vAlign w:val="center"/>
            <w:hideMark/>
          </w:tcPr>
          <w:p w14:paraId="45127435" w14:textId="58D8937E"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78,0</w:t>
            </w:r>
          </w:p>
        </w:tc>
        <w:tc>
          <w:tcPr>
            <w:tcW w:w="1305" w:type="dxa"/>
            <w:tcBorders>
              <w:top w:val="nil"/>
              <w:left w:val="nil"/>
              <w:bottom w:val="single" w:sz="4" w:space="0" w:color="auto"/>
              <w:right w:val="single" w:sz="4" w:space="0" w:color="auto"/>
            </w:tcBorders>
            <w:shd w:val="clear" w:color="auto" w:fill="auto"/>
            <w:vAlign w:val="center"/>
            <w:hideMark/>
          </w:tcPr>
          <w:p w14:paraId="7000F9CE" w14:textId="77777777"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07C4AE5" w14:textId="77777777"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B522528" w14:textId="196D83A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24,9</w:t>
            </w:r>
          </w:p>
        </w:tc>
        <w:tc>
          <w:tcPr>
            <w:tcW w:w="1163" w:type="dxa"/>
            <w:tcBorders>
              <w:top w:val="nil"/>
              <w:left w:val="nil"/>
              <w:bottom w:val="single" w:sz="4" w:space="0" w:color="auto"/>
              <w:right w:val="single" w:sz="4" w:space="0" w:color="auto"/>
            </w:tcBorders>
            <w:shd w:val="clear" w:color="auto" w:fill="auto"/>
            <w:noWrap/>
            <w:vAlign w:val="center"/>
            <w:hideMark/>
          </w:tcPr>
          <w:p w14:paraId="49685403" w14:textId="7AE82ACC"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6BBDC4E7" w14:textId="77777777" w:rsidTr="00A76373">
        <w:trPr>
          <w:trHeight w:val="930"/>
        </w:trPr>
        <w:tc>
          <w:tcPr>
            <w:tcW w:w="567" w:type="dxa"/>
            <w:tcBorders>
              <w:top w:val="nil"/>
              <w:left w:val="single" w:sz="4" w:space="0" w:color="auto"/>
              <w:bottom w:val="single" w:sz="4" w:space="0" w:color="auto"/>
              <w:right w:val="nil"/>
            </w:tcBorders>
            <w:shd w:val="clear" w:color="auto" w:fill="auto"/>
            <w:vAlign w:val="center"/>
            <w:hideMark/>
          </w:tcPr>
          <w:p w14:paraId="3AD3E7CF" w14:textId="4F3CBA3E"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11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70C923" w14:textId="77777777" w:rsidR="00816CC0" w:rsidRPr="007E1F8A" w:rsidRDefault="00816CC0" w:rsidP="00816CC0">
            <w:pPr>
              <w:spacing w:after="0" w:line="240" w:lineRule="auto"/>
              <w:jc w:val="both"/>
              <w:rPr>
                <w:rFonts w:ascii="Times New Roman" w:eastAsia="Times New Roman" w:hAnsi="Times New Roman"/>
                <w:color w:val="000000"/>
              </w:rPr>
            </w:pPr>
            <w:r w:rsidRPr="007E1F8A">
              <w:rPr>
                <w:rFonts w:ascii="Times New Roman" w:eastAsia="Times New Roman" w:hAnsi="Times New Roman"/>
                <w:color w:val="000000"/>
              </w:rPr>
              <w:t>Рынок оказания услуг по перевозке пассажиров и багажа легковым такси на территории Курской области</w:t>
            </w:r>
          </w:p>
        </w:tc>
        <w:tc>
          <w:tcPr>
            <w:tcW w:w="3402" w:type="dxa"/>
            <w:tcBorders>
              <w:top w:val="nil"/>
              <w:left w:val="nil"/>
              <w:bottom w:val="single" w:sz="4" w:space="0" w:color="auto"/>
              <w:right w:val="single" w:sz="4" w:space="0" w:color="auto"/>
            </w:tcBorders>
            <w:shd w:val="clear" w:color="auto" w:fill="auto"/>
            <w:noWrap/>
            <w:hideMark/>
          </w:tcPr>
          <w:p w14:paraId="77E134DA" w14:textId="77777777" w:rsidR="00816CC0" w:rsidRPr="007E1F8A" w:rsidRDefault="00816CC0" w:rsidP="00816CC0">
            <w:pPr>
              <w:spacing w:after="0" w:line="240" w:lineRule="auto"/>
              <w:jc w:val="both"/>
              <w:rPr>
                <w:rFonts w:ascii="Times New Roman" w:eastAsia="Times New Roman" w:hAnsi="Times New Roman"/>
                <w:color w:val="000000"/>
              </w:rPr>
            </w:pPr>
            <w:r w:rsidRPr="007E1F8A">
              <w:rPr>
                <w:rFonts w:ascii="Times New Roman" w:eastAsia="Times New Roman" w:hAnsi="Times New Roman"/>
                <w:color w:val="000000"/>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709" w:type="dxa"/>
            <w:tcBorders>
              <w:top w:val="nil"/>
              <w:left w:val="nil"/>
              <w:bottom w:val="single" w:sz="4" w:space="0" w:color="auto"/>
              <w:right w:val="single" w:sz="4" w:space="0" w:color="auto"/>
            </w:tcBorders>
            <w:shd w:val="clear" w:color="auto" w:fill="auto"/>
            <w:vAlign w:val="center"/>
            <w:hideMark/>
          </w:tcPr>
          <w:p w14:paraId="15B59A31"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2E8FB2D" w14:textId="2C389BF8"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EF8E215" w14:textId="6F1F8D83"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D063FD4"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3CBA020"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45CACBFC"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16C5091" w14:textId="2F794C1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41,1</w:t>
            </w:r>
          </w:p>
        </w:tc>
        <w:tc>
          <w:tcPr>
            <w:tcW w:w="1163" w:type="dxa"/>
            <w:tcBorders>
              <w:top w:val="nil"/>
              <w:left w:val="nil"/>
              <w:bottom w:val="single" w:sz="4" w:space="0" w:color="auto"/>
              <w:right w:val="single" w:sz="4" w:space="0" w:color="auto"/>
            </w:tcBorders>
            <w:shd w:val="clear" w:color="auto" w:fill="auto"/>
            <w:noWrap/>
            <w:vAlign w:val="center"/>
            <w:hideMark/>
          </w:tcPr>
          <w:p w14:paraId="035B9708" w14:textId="5A7C9599"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295ACB6" w14:textId="77777777" w:rsidTr="00A76373">
        <w:trPr>
          <w:trHeight w:val="720"/>
        </w:trPr>
        <w:tc>
          <w:tcPr>
            <w:tcW w:w="567" w:type="dxa"/>
            <w:tcBorders>
              <w:top w:val="nil"/>
              <w:left w:val="single" w:sz="4" w:space="0" w:color="auto"/>
              <w:bottom w:val="single" w:sz="4" w:space="0" w:color="auto"/>
              <w:right w:val="nil"/>
            </w:tcBorders>
            <w:shd w:val="clear" w:color="auto" w:fill="auto"/>
            <w:vAlign w:val="center"/>
            <w:hideMark/>
          </w:tcPr>
          <w:p w14:paraId="6A37B831" w14:textId="7772734B" w:rsidR="00816CC0" w:rsidRPr="00174CE6"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lastRenderedPageBreak/>
              <w:t>12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6A22DC1" w14:textId="77777777" w:rsidR="00816CC0" w:rsidRPr="00174CE6" w:rsidRDefault="00816CC0" w:rsidP="00816CC0">
            <w:pPr>
              <w:spacing w:after="0" w:line="240" w:lineRule="auto"/>
              <w:jc w:val="both"/>
              <w:rPr>
                <w:rFonts w:ascii="Times New Roman" w:eastAsia="Times New Roman" w:hAnsi="Times New Roman"/>
                <w:color w:val="000000"/>
              </w:rPr>
            </w:pPr>
            <w:bookmarkStart w:id="71" w:name="RANGE!B16"/>
            <w:r w:rsidRPr="00174CE6">
              <w:rPr>
                <w:rFonts w:ascii="Times New Roman" w:eastAsia="Times New Roman" w:hAnsi="Times New Roman"/>
                <w:color w:val="000000"/>
              </w:rPr>
              <w:t>Рынок оказания услуг по ремонту автотранспортных средств</w:t>
            </w:r>
            <w:bookmarkEnd w:id="71"/>
          </w:p>
        </w:tc>
        <w:tc>
          <w:tcPr>
            <w:tcW w:w="3402" w:type="dxa"/>
            <w:tcBorders>
              <w:top w:val="nil"/>
              <w:left w:val="nil"/>
              <w:bottom w:val="single" w:sz="4" w:space="0" w:color="auto"/>
              <w:right w:val="single" w:sz="4" w:space="0" w:color="auto"/>
            </w:tcBorders>
            <w:shd w:val="clear" w:color="auto" w:fill="auto"/>
            <w:noWrap/>
            <w:hideMark/>
          </w:tcPr>
          <w:p w14:paraId="46C22BEA" w14:textId="77777777" w:rsidR="00816CC0" w:rsidRPr="00174CE6" w:rsidRDefault="00816CC0" w:rsidP="00816CC0">
            <w:pPr>
              <w:spacing w:after="0" w:line="240" w:lineRule="auto"/>
              <w:jc w:val="both"/>
              <w:rPr>
                <w:rFonts w:ascii="Times New Roman" w:eastAsia="Times New Roman" w:hAnsi="Times New Roman"/>
                <w:color w:val="000000"/>
              </w:rPr>
            </w:pPr>
            <w:r w:rsidRPr="00174CE6">
              <w:rPr>
                <w:rFonts w:ascii="Times New Roman" w:eastAsia="Times New Roman" w:hAnsi="Times New Roman"/>
                <w:color w:val="000000"/>
              </w:rPr>
              <w:t>Доля организаций частной формы собственности в сфере оказания услуг по ремонту автотранспортных средств</w:t>
            </w:r>
          </w:p>
        </w:tc>
        <w:tc>
          <w:tcPr>
            <w:tcW w:w="709" w:type="dxa"/>
            <w:tcBorders>
              <w:top w:val="nil"/>
              <w:left w:val="nil"/>
              <w:bottom w:val="single" w:sz="4" w:space="0" w:color="auto"/>
              <w:right w:val="single" w:sz="4" w:space="0" w:color="auto"/>
            </w:tcBorders>
            <w:shd w:val="clear" w:color="auto" w:fill="auto"/>
            <w:vAlign w:val="center"/>
            <w:hideMark/>
          </w:tcPr>
          <w:p w14:paraId="221B91F1" w14:textId="77777777" w:rsidR="00816CC0" w:rsidRPr="00174CE6"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6BA8D8A" w14:textId="0C365FF9" w:rsidR="00816CC0" w:rsidRPr="00174CE6" w:rsidRDefault="00816CC0" w:rsidP="00816CC0">
            <w:pPr>
              <w:spacing w:after="0" w:line="240" w:lineRule="auto"/>
              <w:jc w:val="center"/>
              <w:rPr>
                <w:rFonts w:ascii="Times New Roman" w:eastAsia="Times New Roman" w:hAnsi="Times New Roman"/>
                <w:color w:val="000000"/>
                <w:sz w:val="20"/>
                <w:szCs w:val="20"/>
              </w:rPr>
            </w:pPr>
            <w:r w:rsidRPr="00174CE6">
              <w:rPr>
                <w:rFonts w:ascii="Times New Roman" w:hAnsi="Times New Roman"/>
                <w:color w:val="000000"/>
                <w:sz w:val="20"/>
                <w:szCs w:val="20"/>
              </w:rPr>
              <w:t>98,5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DD4A973" w14:textId="09C506C6" w:rsidR="00816CC0" w:rsidRPr="00174CE6" w:rsidRDefault="00816CC0" w:rsidP="00816CC0">
            <w:pPr>
              <w:spacing w:after="0" w:line="240" w:lineRule="auto"/>
              <w:jc w:val="center"/>
              <w:rPr>
                <w:rFonts w:ascii="Times New Roman" w:eastAsia="Times New Roman" w:hAnsi="Times New Roman"/>
                <w:color w:val="000000"/>
                <w:sz w:val="20"/>
                <w:szCs w:val="20"/>
              </w:rPr>
            </w:pPr>
            <w:r w:rsidRPr="00174CE6">
              <w:rPr>
                <w:rFonts w:ascii="Times New Roman" w:hAnsi="Times New Roman"/>
                <w:color w:val="000000"/>
                <w:sz w:val="20"/>
                <w:szCs w:val="20"/>
              </w:rPr>
              <w:t>98,0</w:t>
            </w:r>
          </w:p>
        </w:tc>
        <w:tc>
          <w:tcPr>
            <w:tcW w:w="1276" w:type="dxa"/>
            <w:tcBorders>
              <w:top w:val="nil"/>
              <w:left w:val="nil"/>
              <w:bottom w:val="single" w:sz="4" w:space="0" w:color="auto"/>
              <w:right w:val="single" w:sz="4" w:space="0" w:color="auto"/>
            </w:tcBorders>
            <w:shd w:val="clear" w:color="auto" w:fill="auto"/>
            <w:vAlign w:val="center"/>
            <w:hideMark/>
          </w:tcPr>
          <w:p w14:paraId="32754ABD" w14:textId="3382AF6C" w:rsidR="00816CC0" w:rsidRPr="00174CE6"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98,</w:t>
            </w:r>
            <w:r w:rsidR="00174CE6" w:rsidRPr="00174CE6">
              <w:rPr>
                <w:rFonts w:ascii="Times New Roman" w:eastAsia="Times New Roman" w:hAnsi="Times New Roman"/>
                <w:color w:val="000000"/>
              </w:rPr>
              <w:t>7</w:t>
            </w:r>
          </w:p>
        </w:tc>
        <w:tc>
          <w:tcPr>
            <w:tcW w:w="1305" w:type="dxa"/>
            <w:tcBorders>
              <w:top w:val="nil"/>
              <w:left w:val="nil"/>
              <w:bottom w:val="single" w:sz="4" w:space="0" w:color="auto"/>
              <w:right w:val="single" w:sz="4" w:space="0" w:color="auto"/>
            </w:tcBorders>
            <w:shd w:val="clear" w:color="auto" w:fill="auto"/>
            <w:vAlign w:val="center"/>
            <w:hideMark/>
          </w:tcPr>
          <w:p w14:paraId="58C103B5"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245463">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FB828CB" w14:textId="77777777" w:rsidR="00816CC0" w:rsidRPr="00DD0BE1" w:rsidRDefault="00816CC0" w:rsidP="00816CC0">
            <w:pPr>
              <w:spacing w:after="0" w:line="240" w:lineRule="auto"/>
              <w:jc w:val="center"/>
              <w:rPr>
                <w:rFonts w:ascii="Times New Roman" w:eastAsia="Times New Roman" w:hAnsi="Times New Roman"/>
                <w:color w:val="000000"/>
              </w:rPr>
            </w:pPr>
            <w:r w:rsidRPr="00DD0BE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8505FF0" w14:textId="76B7B19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44,5</w:t>
            </w:r>
          </w:p>
        </w:tc>
        <w:tc>
          <w:tcPr>
            <w:tcW w:w="1163" w:type="dxa"/>
            <w:tcBorders>
              <w:top w:val="nil"/>
              <w:left w:val="nil"/>
              <w:bottom w:val="single" w:sz="4" w:space="0" w:color="auto"/>
              <w:right w:val="single" w:sz="4" w:space="0" w:color="auto"/>
            </w:tcBorders>
            <w:shd w:val="clear" w:color="auto" w:fill="auto"/>
            <w:noWrap/>
            <w:vAlign w:val="center"/>
            <w:hideMark/>
          </w:tcPr>
          <w:p w14:paraId="5E7D28DE" w14:textId="02630813"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E970154"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0F7059" w14:textId="2BC135CC"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55E2F2"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жилищного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73F03BDF"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жилищного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6235D1AC"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5B99078" w14:textId="0325E192"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E83564" w14:textId="61A31EF5"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3955297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323FED1"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F349D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2078985B" w14:textId="3260B6BA"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20,5</w:t>
            </w:r>
          </w:p>
        </w:tc>
        <w:tc>
          <w:tcPr>
            <w:tcW w:w="1163" w:type="dxa"/>
            <w:tcBorders>
              <w:top w:val="nil"/>
              <w:left w:val="nil"/>
              <w:bottom w:val="single" w:sz="4" w:space="0" w:color="auto"/>
              <w:right w:val="single" w:sz="4" w:space="0" w:color="auto"/>
            </w:tcBorders>
            <w:shd w:val="clear" w:color="auto" w:fill="auto"/>
            <w:noWrap/>
            <w:vAlign w:val="center"/>
            <w:hideMark/>
          </w:tcPr>
          <w:p w14:paraId="4D79A40A" w14:textId="40FCEC2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669DDE2"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21ACA5C" w14:textId="73933021"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D1F2E8"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19606CB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2336CE4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893EC3C" w14:textId="687A3B81"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DDA71FF" w14:textId="50BB632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3053FFF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218F15F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0949CABF"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EF3AF17" w14:textId="097D124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22,4</w:t>
            </w:r>
          </w:p>
        </w:tc>
        <w:tc>
          <w:tcPr>
            <w:tcW w:w="1163" w:type="dxa"/>
            <w:tcBorders>
              <w:top w:val="nil"/>
              <w:left w:val="nil"/>
              <w:bottom w:val="single" w:sz="4" w:space="0" w:color="auto"/>
              <w:right w:val="single" w:sz="4" w:space="0" w:color="auto"/>
            </w:tcBorders>
            <w:shd w:val="clear" w:color="auto" w:fill="auto"/>
            <w:noWrap/>
            <w:vAlign w:val="center"/>
            <w:hideMark/>
          </w:tcPr>
          <w:p w14:paraId="1590FDEB" w14:textId="1FD692C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CCC354F"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56722C2C" w14:textId="1E75FBB4"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1</w:t>
            </w:r>
            <w:r>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158499" w14:textId="77777777" w:rsidR="00816CC0" w:rsidRPr="007B19F1" w:rsidRDefault="00816CC0" w:rsidP="00816CC0">
            <w:pPr>
              <w:spacing w:after="0" w:line="240" w:lineRule="auto"/>
              <w:jc w:val="both"/>
              <w:rPr>
                <w:rFonts w:ascii="Times New Roman" w:eastAsia="Times New Roman" w:hAnsi="Times New Roman"/>
                <w:color w:val="000000"/>
              </w:rPr>
            </w:pPr>
            <w:r w:rsidRPr="007B19F1">
              <w:rPr>
                <w:rFonts w:ascii="Times New Roman" w:eastAsia="Times New Roman" w:hAnsi="Times New Roman"/>
                <w:color w:val="000000"/>
              </w:rPr>
              <w:t>Рынок архитектурно-строительного проектирования</w:t>
            </w:r>
          </w:p>
        </w:tc>
        <w:tc>
          <w:tcPr>
            <w:tcW w:w="3402" w:type="dxa"/>
            <w:tcBorders>
              <w:top w:val="nil"/>
              <w:left w:val="nil"/>
              <w:bottom w:val="single" w:sz="4" w:space="0" w:color="auto"/>
              <w:right w:val="single" w:sz="4" w:space="0" w:color="auto"/>
            </w:tcBorders>
            <w:shd w:val="clear" w:color="auto" w:fill="auto"/>
            <w:noWrap/>
            <w:hideMark/>
          </w:tcPr>
          <w:p w14:paraId="558CE202" w14:textId="77777777" w:rsidR="00816CC0" w:rsidRPr="007B19F1" w:rsidRDefault="00816CC0" w:rsidP="00816CC0">
            <w:pPr>
              <w:spacing w:after="0" w:line="240" w:lineRule="auto"/>
              <w:jc w:val="both"/>
              <w:rPr>
                <w:rFonts w:ascii="Times New Roman" w:eastAsia="Times New Roman" w:hAnsi="Times New Roman"/>
                <w:color w:val="000000"/>
              </w:rPr>
            </w:pPr>
            <w:r w:rsidRPr="007B19F1">
              <w:rPr>
                <w:rFonts w:ascii="Times New Roman" w:eastAsia="Times New Roman" w:hAnsi="Times New Roman"/>
                <w:color w:val="000000"/>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14:paraId="18C74D75" w14:textId="77777777"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0F3361B" w14:textId="09365CEB"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D6F70EA" w14:textId="48E9EF0E"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93,0</w:t>
            </w:r>
          </w:p>
        </w:tc>
        <w:tc>
          <w:tcPr>
            <w:tcW w:w="1276" w:type="dxa"/>
            <w:tcBorders>
              <w:top w:val="nil"/>
              <w:left w:val="nil"/>
              <w:bottom w:val="single" w:sz="4" w:space="0" w:color="auto"/>
              <w:right w:val="single" w:sz="4" w:space="0" w:color="auto"/>
            </w:tcBorders>
            <w:shd w:val="clear" w:color="auto" w:fill="auto"/>
            <w:vAlign w:val="center"/>
            <w:hideMark/>
          </w:tcPr>
          <w:p w14:paraId="374BA94F" w14:textId="3680B395"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96,0</w:t>
            </w:r>
          </w:p>
        </w:tc>
        <w:tc>
          <w:tcPr>
            <w:tcW w:w="1305" w:type="dxa"/>
            <w:tcBorders>
              <w:top w:val="nil"/>
              <w:left w:val="nil"/>
              <w:bottom w:val="single" w:sz="4" w:space="0" w:color="auto"/>
              <w:right w:val="single" w:sz="4" w:space="0" w:color="auto"/>
            </w:tcBorders>
            <w:shd w:val="clear" w:color="auto" w:fill="auto"/>
            <w:vAlign w:val="center"/>
            <w:hideMark/>
          </w:tcPr>
          <w:p w14:paraId="6CAB0F8B" w14:textId="77777777"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79802B26" w14:textId="77777777"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5E37D07E" w14:textId="47ECE578"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16,4</w:t>
            </w:r>
          </w:p>
        </w:tc>
        <w:tc>
          <w:tcPr>
            <w:tcW w:w="1163" w:type="dxa"/>
            <w:tcBorders>
              <w:top w:val="nil"/>
              <w:left w:val="nil"/>
              <w:bottom w:val="single" w:sz="4" w:space="0" w:color="auto"/>
              <w:right w:val="single" w:sz="4" w:space="0" w:color="auto"/>
            </w:tcBorders>
            <w:shd w:val="clear" w:color="auto" w:fill="auto"/>
            <w:noWrap/>
            <w:vAlign w:val="center"/>
            <w:hideMark/>
          </w:tcPr>
          <w:p w14:paraId="1E465F8C" w14:textId="4172C855"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F2E0B94"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1125DB10" w14:textId="2AA5708F"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1</w:t>
            </w:r>
            <w:r>
              <w:rPr>
                <w:rFonts w:ascii="Times New Roman" w:eastAsia="Times New Roman" w:hAnsi="Times New Roman"/>
                <w:color w:val="000000"/>
              </w:rPr>
              <w:t>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51B399" w14:textId="77777777" w:rsidR="00816CC0" w:rsidRPr="009D35C8" w:rsidRDefault="00816CC0" w:rsidP="00816CC0">
            <w:pPr>
              <w:spacing w:after="0" w:line="240" w:lineRule="auto"/>
              <w:jc w:val="both"/>
              <w:rPr>
                <w:rFonts w:ascii="Times New Roman" w:eastAsia="Times New Roman" w:hAnsi="Times New Roman"/>
                <w:color w:val="000000"/>
              </w:rPr>
            </w:pPr>
            <w:r w:rsidRPr="009D35C8">
              <w:rPr>
                <w:rFonts w:ascii="Times New Roman" w:eastAsia="Times New Roman" w:hAnsi="Times New Roman"/>
                <w:color w:val="000000"/>
              </w:rPr>
              <w:t>Рынок кадастровых и землеустроительных работ</w:t>
            </w:r>
          </w:p>
        </w:tc>
        <w:tc>
          <w:tcPr>
            <w:tcW w:w="3402" w:type="dxa"/>
            <w:tcBorders>
              <w:top w:val="nil"/>
              <w:left w:val="nil"/>
              <w:bottom w:val="single" w:sz="4" w:space="0" w:color="auto"/>
              <w:right w:val="single" w:sz="4" w:space="0" w:color="auto"/>
            </w:tcBorders>
            <w:shd w:val="clear" w:color="auto" w:fill="auto"/>
            <w:noWrap/>
            <w:vAlign w:val="bottom"/>
            <w:hideMark/>
          </w:tcPr>
          <w:p w14:paraId="7D63FD06" w14:textId="77777777" w:rsidR="00816CC0" w:rsidRPr="009D35C8" w:rsidRDefault="00816CC0" w:rsidP="00816CC0">
            <w:pPr>
              <w:spacing w:after="0" w:line="240" w:lineRule="auto"/>
              <w:jc w:val="both"/>
              <w:rPr>
                <w:rFonts w:ascii="Times New Roman" w:eastAsia="Times New Roman" w:hAnsi="Times New Roman"/>
                <w:color w:val="000000"/>
              </w:rPr>
            </w:pPr>
            <w:r w:rsidRPr="009D35C8">
              <w:rPr>
                <w:rFonts w:ascii="Times New Roman" w:eastAsia="Times New Roman" w:hAnsi="Times New Roman"/>
                <w:color w:val="000000"/>
              </w:rPr>
              <w:t>Доля организаций частной формы собственности в сфере кадастровых и землеустроительных работ</w:t>
            </w:r>
          </w:p>
        </w:tc>
        <w:tc>
          <w:tcPr>
            <w:tcW w:w="709" w:type="dxa"/>
            <w:tcBorders>
              <w:top w:val="nil"/>
              <w:left w:val="nil"/>
              <w:bottom w:val="single" w:sz="4" w:space="0" w:color="auto"/>
              <w:right w:val="single" w:sz="4" w:space="0" w:color="auto"/>
            </w:tcBorders>
            <w:shd w:val="clear" w:color="auto" w:fill="auto"/>
            <w:vAlign w:val="center"/>
            <w:hideMark/>
          </w:tcPr>
          <w:p w14:paraId="7FEEC689" w14:textId="77777777"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43839D" w14:textId="188A046A"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71CCBAA" w14:textId="6CAFD205"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92,0</w:t>
            </w:r>
          </w:p>
        </w:tc>
        <w:tc>
          <w:tcPr>
            <w:tcW w:w="1276" w:type="dxa"/>
            <w:tcBorders>
              <w:top w:val="nil"/>
              <w:left w:val="nil"/>
              <w:bottom w:val="single" w:sz="4" w:space="0" w:color="auto"/>
              <w:right w:val="single" w:sz="4" w:space="0" w:color="auto"/>
            </w:tcBorders>
            <w:shd w:val="clear" w:color="auto" w:fill="auto"/>
            <w:vAlign w:val="center"/>
            <w:hideMark/>
          </w:tcPr>
          <w:p w14:paraId="56BE2A59" w14:textId="429B33E0"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94,0</w:t>
            </w:r>
          </w:p>
        </w:tc>
        <w:tc>
          <w:tcPr>
            <w:tcW w:w="1305" w:type="dxa"/>
            <w:tcBorders>
              <w:top w:val="nil"/>
              <w:left w:val="nil"/>
              <w:bottom w:val="single" w:sz="4" w:space="0" w:color="auto"/>
              <w:right w:val="single" w:sz="4" w:space="0" w:color="auto"/>
            </w:tcBorders>
            <w:shd w:val="clear" w:color="auto" w:fill="auto"/>
            <w:vAlign w:val="center"/>
            <w:hideMark/>
          </w:tcPr>
          <w:p w14:paraId="586B8042" w14:textId="77777777"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F243B58" w14:textId="77777777"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9A61FD" w14:textId="19F1B9D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32,2</w:t>
            </w:r>
          </w:p>
        </w:tc>
        <w:tc>
          <w:tcPr>
            <w:tcW w:w="1163" w:type="dxa"/>
            <w:tcBorders>
              <w:top w:val="nil"/>
              <w:left w:val="nil"/>
              <w:bottom w:val="single" w:sz="4" w:space="0" w:color="auto"/>
              <w:right w:val="single" w:sz="4" w:space="0" w:color="auto"/>
            </w:tcBorders>
            <w:shd w:val="clear" w:color="auto" w:fill="auto"/>
            <w:noWrap/>
            <w:vAlign w:val="center"/>
            <w:hideMark/>
          </w:tcPr>
          <w:p w14:paraId="11AE1A27" w14:textId="7BB97F38"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C1E4894" w14:textId="77777777" w:rsidTr="00A76373">
        <w:trPr>
          <w:trHeight w:val="579"/>
        </w:trPr>
        <w:tc>
          <w:tcPr>
            <w:tcW w:w="567" w:type="dxa"/>
            <w:tcBorders>
              <w:top w:val="nil"/>
              <w:left w:val="single" w:sz="4" w:space="0" w:color="auto"/>
              <w:bottom w:val="single" w:sz="4" w:space="0" w:color="auto"/>
              <w:right w:val="nil"/>
            </w:tcBorders>
            <w:shd w:val="clear" w:color="auto" w:fill="auto"/>
            <w:vAlign w:val="center"/>
            <w:hideMark/>
          </w:tcPr>
          <w:p w14:paraId="047F1C90" w14:textId="0AA22130"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lastRenderedPageBreak/>
              <w:t>17</w:t>
            </w:r>
          </w:p>
        </w:tc>
        <w:tc>
          <w:tcPr>
            <w:tcW w:w="1843" w:type="dxa"/>
            <w:tcBorders>
              <w:top w:val="nil"/>
              <w:left w:val="single" w:sz="4" w:space="0" w:color="auto"/>
              <w:bottom w:val="single" w:sz="4" w:space="0" w:color="auto"/>
              <w:right w:val="single" w:sz="4" w:space="0" w:color="auto"/>
            </w:tcBorders>
            <w:shd w:val="clear" w:color="auto" w:fill="auto"/>
            <w:noWrap/>
            <w:hideMark/>
          </w:tcPr>
          <w:p w14:paraId="1B777417" w14:textId="77777777" w:rsidR="00816CC0" w:rsidRPr="00AE0C87" w:rsidRDefault="00816CC0" w:rsidP="00816CC0">
            <w:pPr>
              <w:spacing w:after="0" w:line="240" w:lineRule="auto"/>
              <w:jc w:val="both"/>
              <w:rPr>
                <w:rFonts w:ascii="Times New Roman" w:eastAsia="Times New Roman" w:hAnsi="Times New Roman"/>
                <w:color w:val="000000"/>
              </w:rPr>
            </w:pPr>
            <w:r w:rsidRPr="00AE0C87">
              <w:rPr>
                <w:rFonts w:ascii="Times New Roman" w:eastAsia="Times New Roman" w:hAnsi="Times New Roman"/>
                <w:color w:val="000000"/>
              </w:rPr>
              <w:t>Рынок реализации сельскохозяйственной продукции</w:t>
            </w:r>
          </w:p>
        </w:tc>
        <w:tc>
          <w:tcPr>
            <w:tcW w:w="3402" w:type="dxa"/>
            <w:tcBorders>
              <w:top w:val="nil"/>
              <w:left w:val="nil"/>
              <w:bottom w:val="single" w:sz="4" w:space="0" w:color="auto"/>
              <w:right w:val="single" w:sz="4" w:space="0" w:color="auto"/>
            </w:tcBorders>
            <w:shd w:val="clear" w:color="auto" w:fill="auto"/>
            <w:hideMark/>
          </w:tcPr>
          <w:p w14:paraId="50AD5D89" w14:textId="77777777" w:rsidR="00816CC0" w:rsidRPr="00AE0C87" w:rsidRDefault="00816CC0" w:rsidP="00816CC0">
            <w:pPr>
              <w:spacing w:after="0" w:line="240" w:lineRule="auto"/>
              <w:jc w:val="both"/>
              <w:rPr>
                <w:rFonts w:ascii="Times New Roman" w:eastAsia="Times New Roman" w:hAnsi="Times New Roman"/>
                <w:color w:val="000000"/>
              </w:rPr>
            </w:pPr>
            <w:r w:rsidRPr="00AE0C87">
              <w:rPr>
                <w:rFonts w:ascii="Times New Roman" w:eastAsia="Times New Roman" w:hAnsi="Times New Roman"/>
                <w:color w:val="000000"/>
              </w:rPr>
              <w:t>Доля сельскохозяйственных потребительских кооперативов в общем объеме реализации сельскохозяйственной продукции</w:t>
            </w:r>
          </w:p>
        </w:tc>
        <w:tc>
          <w:tcPr>
            <w:tcW w:w="709" w:type="dxa"/>
            <w:tcBorders>
              <w:top w:val="nil"/>
              <w:left w:val="nil"/>
              <w:bottom w:val="single" w:sz="4" w:space="0" w:color="auto"/>
              <w:right w:val="single" w:sz="4" w:space="0" w:color="auto"/>
            </w:tcBorders>
            <w:shd w:val="clear" w:color="auto" w:fill="auto"/>
            <w:vAlign w:val="center"/>
            <w:hideMark/>
          </w:tcPr>
          <w:p w14:paraId="25EA400A" w14:textId="77777777"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6A78F5C" w14:textId="592BECE6"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5,0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5337A17" w14:textId="47CDFFBD"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14:paraId="22DF8AA4" w14:textId="3234C068" w:rsidR="00816CC0" w:rsidRPr="00EF164E" w:rsidRDefault="00816CC0" w:rsidP="00816CC0">
            <w:pPr>
              <w:spacing w:after="0" w:line="240" w:lineRule="auto"/>
              <w:jc w:val="center"/>
              <w:rPr>
                <w:rFonts w:ascii="Times New Roman" w:eastAsia="Times New Roman" w:hAnsi="Times New Roman"/>
                <w:color w:val="000000"/>
                <w:vertAlign w:val="superscript"/>
              </w:rPr>
            </w:pPr>
            <w:r w:rsidRPr="00CF16D5">
              <w:rPr>
                <w:rFonts w:ascii="Times New Roman" w:eastAsia="Times New Roman" w:hAnsi="Times New Roman"/>
                <w:color w:val="000000"/>
              </w:rPr>
              <w:t>0,1</w:t>
            </w:r>
            <w:r w:rsidR="00A76373">
              <w:rPr>
                <w:rFonts w:ascii="Times New Roman" w:eastAsia="Times New Roman" w:hAnsi="Times New Roman"/>
                <w:color w:val="000000"/>
                <w:vertAlign w:val="superscript"/>
              </w:rPr>
              <w:t>3</w:t>
            </w:r>
            <w:r>
              <w:rPr>
                <w:rFonts w:ascii="Times New Roman" w:eastAsia="Times New Roman" w:hAnsi="Times New Roman"/>
                <w:color w:val="000000"/>
                <w:vertAlign w:val="superscript"/>
              </w:rPr>
              <w:t>)</w:t>
            </w:r>
          </w:p>
        </w:tc>
        <w:tc>
          <w:tcPr>
            <w:tcW w:w="1305" w:type="dxa"/>
            <w:tcBorders>
              <w:top w:val="nil"/>
              <w:left w:val="nil"/>
              <w:bottom w:val="single" w:sz="4" w:space="0" w:color="auto"/>
              <w:right w:val="single" w:sz="4" w:space="0" w:color="auto"/>
            </w:tcBorders>
            <w:shd w:val="clear" w:color="auto" w:fill="auto"/>
            <w:vAlign w:val="center"/>
            <w:hideMark/>
          </w:tcPr>
          <w:p w14:paraId="74D67796" w14:textId="77777777" w:rsidR="00816CC0" w:rsidRPr="00CF16D5" w:rsidRDefault="00816CC0" w:rsidP="00816CC0">
            <w:pPr>
              <w:spacing w:after="0" w:line="240" w:lineRule="auto"/>
              <w:jc w:val="center"/>
              <w:rPr>
                <w:rFonts w:ascii="Times New Roman" w:eastAsia="Times New Roman" w:hAnsi="Times New Roman"/>
                <w:color w:val="000000"/>
                <w:highlight w:val="yellow"/>
              </w:rPr>
            </w:pPr>
            <w:r w:rsidRPr="004237A5">
              <w:rPr>
                <w:rFonts w:ascii="Times New Roman" w:hAnsi="Times New Roman"/>
                <w:color w:val="000000"/>
              </w:rPr>
              <w:t>оперативные данные сельскохозяйственных кооперативов, членов сельскохозяйственных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14:paraId="62B6B6AB" w14:textId="77777777"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647EAB6" w14:textId="75552C8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42,3</w:t>
            </w:r>
          </w:p>
        </w:tc>
        <w:tc>
          <w:tcPr>
            <w:tcW w:w="1163" w:type="dxa"/>
            <w:tcBorders>
              <w:top w:val="nil"/>
              <w:left w:val="nil"/>
              <w:bottom w:val="single" w:sz="4" w:space="0" w:color="auto"/>
              <w:right w:val="single" w:sz="4" w:space="0" w:color="auto"/>
            </w:tcBorders>
            <w:shd w:val="clear" w:color="auto" w:fill="auto"/>
            <w:noWrap/>
            <w:vAlign w:val="center"/>
            <w:hideMark/>
          </w:tcPr>
          <w:p w14:paraId="500432D0" w14:textId="600EEA6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C1B75F7" w14:textId="77777777" w:rsidTr="00A76373">
        <w:trPr>
          <w:trHeight w:val="1409"/>
        </w:trPr>
        <w:tc>
          <w:tcPr>
            <w:tcW w:w="567" w:type="dxa"/>
            <w:tcBorders>
              <w:top w:val="nil"/>
              <w:left w:val="single" w:sz="4" w:space="0" w:color="auto"/>
              <w:bottom w:val="single" w:sz="4" w:space="0" w:color="auto"/>
              <w:right w:val="nil"/>
            </w:tcBorders>
            <w:shd w:val="clear" w:color="auto" w:fill="auto"/>
            <w:vAlign w:val="center"/>
            <w:hideMark/>
          </w:tcPr>
          <w:p w14:paraId="40D328A3" w14:textId="45EB89AF" w:rsidR="00816CC0" w:rsidRPr="00F65C9B" w:rsidRDefault="00816CC0" w:rsidP="00816CC0">
            <w:pPr>
              <w:spacing w:after="0" w:line="240" w:lineRule="auto"/>
              <w:jc w:val="center"/>
              <w:rPr>
                <w:rFonts w:ascii="Times New Roman" w:eastAsia="Times New Roman" w:hAnsi="Times New Roman"/>
                <w:color w:val="000000"/>
                <w:highlight w:val="yellow"/>
              </w:rPr>
            </w:pPr>
            <w:r w:rsidRPr="00AE0C87">
              <w:rPr>
                <w:rFonts w:ascii="Times New Roman" w:eastAsia="Times New Roman" w:hAnsi="Times New Roman"/>
                <w:color w:val="000000"/>
              </w:rPr>
              <w:t>18</w:t>
            </w:r>
          </w:p>
        </w:tc>
        <w:tc>
          <w:tcPr>
            <w:tcW w:w="1843" w:type="dxa"/>
            <w:tcBorders>
              <w:top w:val="nil"/>
              <w:left w:val="single" w:sz="4" w:space="0" w:color="auto"/>
              <w:bottom w:val="single" w:sz="4" w:space="0" w:color="auto"/>
              <w:right w:val="single" w:sz="4" w:space="0" w:color="auto"/>
            </w:tcBorders>
            <w:shd w:val="clear" w:color="auto" w:fill="auto"/>
            <w:noWrap/>
            <w:hideMark/>
          </w:tcPr>
          <w:p w14:paraId="7FCACB01"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Рынок племенного животноводства</w:t>
            </w:r>
          </w:p>
        </w:tc>
        <w:tc>
          <w:tcPr>
            <w:tcW w:w="3402" w:type="dxa"/>
            <w:tcBorders>
              <w:top w:val="nil"/>
              <w:left w:val="nil"/>
              <w:bottom w:val="single" w:sz="4" w:space="0" w:color="auto"/>
              <w:right w:val="single" w:sz="4" w:space="0" w:color="auto"/>
            </w:tcBorders>
            <w:shd w:val="clear" w:color="auto" w:fill="auto"/>
            <w:noWrap/>
            <w:hideMark/>
          </w:tcPr>
          <w:p w14:paraId="21DAE4BE"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14:paraId="65861EC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574BEC" w14:textId="059AA96A"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1088D33" w14:textId="4C83545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201DD00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2C21846"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5B2A01B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6D7BB3E" w14:textId="0660C225"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16,3</w:t>
            </w:r>
          </w:p>
        </w:tc>
        <w:tc>
          <w:tcPr>
            <w:tcW w:w="1163" w:type="dxa"/>
            <w:tcBorders>
              <w:top w:val="nil"/>
              <w:left w:val="nil"/>
              <w:bottom w:val="single" w:sz="4" w:space="0" w:color="auto"/>
              <w:right w:val="single" w:sz="4" w:space="0" w:color="auto"/>
            </w:tcBorders>
            <w:shd w:val="clear" w:color="auto" w:fill="auto"/>
            <w:noWrap/>
            <w:vAlign w:val="center"/>
            <w:hideMark/>
          </w:tcPr>
          <w:p w14:paraId="4D37433E" w14:textId="53B2D28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C76CECD" w14:textId="77777777" w:rsidTr="00A76373">
        <w:trPr>
          <w:trHeight w:val="1545"/>
        </w:trPr>
        <w:tc>
          <w:tcPr>
            <w:tcW w:w="567" w:type="dxa"/>
            <w:tcBorders>
              <w:top w:val="nil"/>
              <w:left w:val="single" w:sz="4" w:space="0" w:color="auto"/>
              <w:bottom w:val="single" w:sz="4" w:space="0" w:color="auto"/>
              <w:right w:val="nil"/>
            </w:tcBorders>
            <w:shd w:val="clear" w:color="auto" w:fill="auto"/>
            <w:vAlign w:val="center"/>
            <w:hideMark/>
          </w:tcPr>
          <w:p w14:paraId="248979C5" w14:textId="782F1D18"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t>19</w:t>
            </w:r>
          </w:p>
        </w:tc>
        <w:tc>
          <w:tcPr>
            <w:tcW w:w="1843" w:type="dxa"/>
            <w:tcBorders>
              <w:top w:val="nil"/>
              <w:left w:val="single" w:sz="4" w:space="0" w:color="auto"/>
              <w:bottom w:val="single" w:sz="4" w:space="0" w:color="auto"/>
              <w:right w:val="single" w:sz="4" w:space="0" w:color="auto"/>
            </w:tcBorders>
            <w:shd w:val="clear" w:color="auto" w:fill="auto"/>
            <w:noWrap/>
            <w:hideMark/>
          </w:tcPr>
          <w:p w14:paraId="491149C4"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Рынок семеноводства</w:t>
            </w:r>
          </w:p>
        </w:tc>
        <w:tc>
          <w:tcPr>
            <w:tcW w:w="3402" w:type="dxa"/>
            <w:tcBorders>
              <w:top w:val="nil"/>
              <w:left w:val="nil"/>
              <w:bottom w:val="single" w:sz="4" w:space="0" w:color="auto"/>
              <w:right w:val="single" w:sz="4" w:space="0" w:color="auto"/>
            </w:tcBorders>
            <w:shd w:val="clear" w:color="auto" w:fill="auto"/>
            <w:noWrap/>
            <w:hideMark/>
          </w:tcPr>
          <w:p w14:paraId="3747BDD1"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14:paraId="5649DE0E"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AD8A4D6" w14:textId="5E902B19"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4389936" w14:textId="7956774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A5A5CA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57A11057"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данные ФГБУ "Россельхозцентр" по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58FCB0BF"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88859A" w14:textId="242F24D2"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17,5</w:t>
            </w:r>
          </w:p>
        </w:tc>
        <w:tc>
          <w:tcPr>
            <w:tcW w:w="1163" w:type="dxa"/>
            <w:tcBorders>
              <w:top w:val="nil"/>
              <w:left w:val="nil"/>
              <w:bottom w:val="single" w:sz="4" w:space="0" w:color="auto"/>
              <w:right w:val="single" w:sz="4" w:space="0" w:color="auto"/>
            </w:tcBorders>
            <w:shd w:val="clear" w:color="auto" w:fill="auto"/>
            <w:noWrap/>
            <w:vAlign w:val="center"/>
            <w:hideMark/>
          </w:tcPr>
          <w:p w14:paraId="5B7A435B" w14:textId="1B547232"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28EF3966" w14:textId="77777777" w:rsidTr="00A76373">
        <w:trPr>
          <w:trHeight w:val="2520"/>
        </w:trPr>
        <w:tc>
          <w:tcPr>
            <w:tcW w:w="567" w:type="dxa"/>
            <w:tcBorders>
              <w:top w:val="nil"/>
              <w:left w:val="single" w:sz="4" w:space="0" w:color="auto"/>
              <w:bottom w:val="single" w:sz="4" w:space="0" w:color="auto"/>
              <w:right w:val="nil"/>
            </w:tcBorders>
            <w:shd w:val="clear" w:color="auto" w:fill="auto"/>
            <w:vAlign w:val="center"/>
            <w:hideMark/>
          </w:tcPr>
          <w:p w14:paraId="74E87905" w14:textId="59988567" w:rsidR="00816CC0" w:rsidRPr="00F65C9B" w:rsidRDefault="00816CC0" w:rsidP="00816CC0">
            <w:pPr>
              <w:spacing w:after="0" w:line="240" w:lineRule="auto"/>
              <w:jc w:val="center"/>
              <w:rPr>
                <w:rFonts w:ascii="Times New Roman" w:eastAsia="Times New Roman" w:hAnsi="Times New Roman"/>
                <w:color w:val="000000"/>
                <w:highlight w:val="yellow"/>
              </w:rPr>
            </w:pPr>
            <w:r w:rsidRPr="00AE0C87">
              <w:rPr>
                <w:rFonts w:ascii="Times New Roman" w:eastAsia="Times New Roman" w:hAnsi="Times New Roman"/>
                <w:color w:val="000000"/>
              </w:rPr>
              <w:lastRenderedPageBreak/>
              <w:t>2</w:t>
            </w:r>
            <w:r>
              <w:rPr>
                <w:rFonts w:ascii="Times New Roman" w:eastAsia="Times New Roman" w:hAnsi="Times New Roman"/>
                <w:color w:val="000000"/>
              </w:rPr>
              <w:t>0</w:t>
            </w:r>
          </w:p>
        </w:tc>
        <w:tc>
          <w:tcPr>
            <w:tcW w:w="1843" w:type="dxa"/>
            <w:tcBorders>
              <w:top w:val="nil"/>
              <w:left w:val="single" w:sz="4" w:space="0" w:color="auto"/>
              <w:bottom w:val="single" w:sz="4" w:space="0" w:color="auto"/>
              <w:right w:val="single" w:sz="4" w:space="0" w:color="auto"/>
            </w:tcBorders>
            <w:shd w:val="clear" w:color="auto" w:fill="auto"/>
            <w:noWrap/>
            <w:hideMark/>
          </w:tcPr>
          <w:p w14:paraId="15779A0C" w14:textId="77777777" w:rsidR="00816CC0" w:rsidRPr="00E118F0" w:rsidRDefault="00816CC0" w:rsidP="00816CC0">
            <w:pPr>
              <w:spacing w:after="0" w:line="240" w:lineRule="auto"/>
              <w:jc w:val="both"/>
              <w:rPr>
                <w:rFonts w:ascii="Times New Roman" w:eastAsia="Times New Roman" w:hAnsi="Times New Roman"/>
                <w:color w:val="000000"/>
              </w:rPr>
            </w:pPr>
            <w:r w:rsidRPr="00E118F0">
              <w:rPr>
                <w:rFonts w:ascii="Times New Roman" w:eastAsia="Times New Roman" w:hAnsi="Times New Roman"/>
                <w:color w:val="000000"/>
              </w:rPr>
              <w:t>Рынок переработки водных биоресурсов</w:t>
            </w:r>
          </w:p>
        </w:tc>
        <w:tc>
          <w:tcPr>
            <w:tcW w:w="3402" w:type="dxa"/>
            <w:tcBorders>
              <w:top w:val="nil"/>
              <w:left w:val="nil"/>
              <w:bottom w:val="single" w:sz="4" w:space="0" w:color="auto"/>
              <w:right w:val="single" w:sz="4" w:space="0" w:color="auto"/>
            </w:tcBorders>
            <w:shd w:val="clear" w:color="auto" w:fill="auto"/>
            <w:noWrap/>
            <w:hideMark/>
          </w:tcPr>
          <w:p w14:paraId="285D811F" w14:textId="77777777" w:rsidR="00816CC0" w:rsidRPr="00E118F0" w:rsidRDefault="00816CC0" w:rsidP="00816CC0">
            <w:pPr>
              <w:spacing w:after="0" w:line="240" w:lineRule="auto"/>
              <w:jc w:val="both"/>
              <w:rPr>
                <w:rFonts w:ascii="Times New Roman" w:eastAsia="Times New Roman" w:hAnsi="Times New Roman"/>
                <w:color w:val="000000"/>
              </w:rPr>
            </w:pPr>
            <w:r w:rsidRPr="00E118F0">
              <w:rPr>
                <w:rFonts w:ascii="Times New Roman" w:eastAsia="Times New Roman" w:hAnsi="Times New Roman"/>
                <w:color w:val="000000"/>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14:paraId="262F5609"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1044D99" w14:textId="2BEE9C71"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D218E26" w14:textId="4FDDB47F"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2B56F7B0"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4268DC8A"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4BE161CD"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DC3433E" w14:textId="4F9FAD1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18,7</w:t>
            </w:r>
          </w:p>
        </w:tc>
        <w:tc>
          <w:tcPr>
            <w:tcW w:w="1163" w:type="dxa"/>
            <w:tcBorders>
              <w:top w:val="nil"/>
              <w:left w:val="nil"/>
              <w:bottom w:val="single" w:sz="4" w:space="0" w:color="auto"/>
              <w:right w:val="single" w:sz="4" w:space="0" w:color="auto"/>
            </w:tcBorders>
            <w:shd w:val="clear" w:color="auto" w:fill="auto"/>
            <w:noWrap/>
            <w:vAlign w:val="center"/>
            <w:hideMark/>
          </w:tcPr>
          <w:p w14:paraId="16F7511B" w14:textId="2FA8533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3242C7E" w14:textId="77777777" w:rsidTr="00A76373">
        <w:trPr>
          <w:trHeight w:val="1429"/>
        </w:trPr>
        <w:tc>
          <w:tcPr>
            <w:tcW w:w="567" w:type="dxa"/>
            <w:tcBorders>
              <w:top w:val="nil"/>
              <w:left w:val="single" w:sz="4" w:space="0" w:color="auto"/>
              <w:bottom w:val="single" w:sz="4" w:space="0" w:color="auto"/>
              <w:right w:val="nil"/>
            </w:tcBorders>
            <w:shd w:val="clear" w:color="auto" w:fill="auto"/>
            <w:vAlign w:val="center"/>
            <w:hideMark/>
          </w:tcPr>
          <w:p w14:paraId="7C79C78E" w14:textId="59CAB21B" w:rsidR="00816CC0" w:rsidRPr="005C7709" w:rsidRDefault="00816CC0" w:rsidP="00816CC0">
            <w:pPr>
              <w:spacing w:after="0" w:line="240" w:lineRule="auto"/>
              <w:jc w:val="center"/>
              <w:rPr>
                <w:rFonts w:ascii="Times New Roman" w:eastAsia="Times New Roman" w:hAnsi="Times New Roman"/>
                <w:color w:val="000000"/>
              </w:rPr>
            </w:pPr>
            <w:r w:rsidRPr="005C7709">
              <w:rPr>
                <w:rFonts w:ascii="Times New Roman" w:eastAsia="Times New Roman" w:hAnsi="Times New Roman"/>
                <w:color w:val="000000"/>
              </w:rPr>
              <w:t>21</w:t>
            </w:r>
          </w:p>
        </w:tc>
        <w:tc>
          <w:tcPr>
            <w:tcW w:w="1843" w:type="dxa"/>
            <w:tcBorders>
              <w:top w:val="nil"/>
              <w:left w:val="single" w:sz="4" w:space="0" w:color="auto"/>
              <w:bottom w:val="single" w:sz="4" w:space="0" w:color="auto"/>
              <w:right w:val="single" w:sz="4" w:space="0" w:color="auto"/>
            </w:tcBorders>
            <w:shd w:val="clear" w:color="auto" w:fill="auto"/>
            <w:hideMark/>
          </w:tcPr>
          <w:p w14:paraId="66E99A0E" w14:textId="77777777" w:rsidR="00816CC0" w:rsidRPr="005C7709" w:rsidRDefault="00816CC0" w:rsidP="00816CC0">
            <w:pPr>
              <w:spacing w:after="0" w:line="240" w:lineRule="auto"/>
              <w:jc w:val="both"/>
              <w:rPr>
                <w:rFonts w:ascii="Times New Roman" w:eastAsia="Times New Roman" w:hAnsi="Times New Roman"/>
                <w:color w:val="000000"/>
              </w:rPr>
            </w:pPr>
            <w:r w:rsidRPr="005C7709">
              <w:rPr>
                <w:rFonts w:ascii="Times New Roman" w:eastAsia="Times New Roman" w:hAnsi="Times New Roman"/>
                <w:color w:val="000000"/>
              </w:rPr>
              <w:t>Рынок товарной аквакультуры</w:t>
            </w:r>
          </w:p>
        </w:tc>
        <w:tc>
          <w:tcPr>
            <w:tcW w:w="3402" w:type="dxa"/>
            <w:tcBorders>
              <w:top w:val="nil"/>
              <w:left w:val="nil"/>
              <w:bottom w:val="single" w:sz="4" w:space="0" w:color="auto"/>
              <w:right w:val="single" w:sz="4" w:space="0" w:color="auto"/>
            </w:tcBorders>
            <w:shd w:val="clear" w:color="auto" w:fill="auto"/>
            <w:hideMark/>
          </w:tcPr>
          <w:p w14:paraId="2AC7F483" w14:textId="77777777" w:rsidR="00816CC0" w:rsidRPr="005C7709" w:rsidRDefault="00816CC0" w:rsidP="00816CC0">
            <w:pPr>
              <w:spacing w:after="0" w:line="240" w:lineRule="auto"/>
              <w:jc w:val="both"/>
              <w:rPr>
                <w:rFonts w:ascii="Times New Roman" w:eastAsia="Times New Roman" w:hAnsi="Times New Roman"/>
                <w:color w:val="000000"/>
              </w:rPr>
            </w:pPr>
            <w:r w:rsidRPr="005C7709">
              <w:rPr>
                <w:rFonts w:ascii="Times New Roman" w:eastAsia="Times New Roman" w:hAnsi="Times New Roman"/>
                <w:color w:val="000000"/>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14:paraId="53FC0EDE" w14:textId="77777777" w:rsidR="00816CC0" w:rsidRPr="005C7709" w:rsidRDefault="00816CC0" w:rsidP="00816CC0">
            <w:pPr>
              <w:spacing w:after="0" w:line="240" w:lineRule="auto"/>
              <w:jc w:val="center"/>
              <w:rPr>
                <w:rFonts w:ascii="Times New Roman" w:eastAsia="Times New Roman" w:hAnsi="Times New Roman"/>
                <w:color w:val="000000"/>
              </w:rPr>
            </w:pPr>
            <w:r w:rsidRPr="005C770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D34D38" w14:textId="68AE891B"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84,8</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0460667" w14:textId="60C17261"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84,8</w:t>
            </w:r>
          </w:p>
        </w:tc>
        <w:tc>
          <w:tcPr>
            <w:tcW w:w="1276" w:type="dxa"/>
            <w:tcBorders>
              <w:top w:val="nil"/>
              <w:left w:val="nil"/>
              <w:bottom w:val="single" w:sz="4" w:space="0" w:color="auto"/>
              <w:right w:val="single" w:sz="4" w:space="0" w:color="auto"/>
            </w:tcBorders>
            <w:shd w:val="clear" w:color="auto" w:fill="auto"/>
            <w:vAlign w:val="center"/>
            <w:hideMark/>
          </w:tcPr>
          <w:p w14:paraId="29708BF0"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84,8</w:t>
            </w:r>
          </w:p>
        </w:tc>
        <w:tc>
          <w:tcPr>
            <w:tcW w:w="1305" w:type="dxa"/>
            <w:tcBorders>
              <w:top w:val="nil"/>
              <w:left w:val="nil"/>
              <w:bottom w:val="single" w:sz="4" w:space="0" w:color="auto"/>
              <w:right w:val="single" w:sz="4" w:space="0" w:color="auto"/>
            </w:tcBorders>
            <w:shd w:val="clear" w:color="auto" w:fill="auto"/>
            <w:hideMark/>
          </w:tcPr>
          <w:p w14:paraId="5DB54CF4"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0F56138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12AF75C" w14:textId="57E2AC7C"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23,0</w:t>
            </w:r>
          </w:p>
        </w:tc>
        <w:tc>
          <w:tcPr>
            <w:tcW w:w="1163" w:type="dxa"/>
            <w:tcBorders>
              <w:top w:val="nil"/>
              <w:left w:val="nil"/>
              <w:bottom w:val="single" w:sz="4" w:space="0" w:color="auto"/>
              <w:right w:val="single" w:sz="4" w:space="0" w:color="auto"/>
            </w:tcBorders>
            <w:shd w:val="clear" w:color="auto" w:fill="auto"/>
            <w:noWrap/>
            <w:vAlign w:val="center"/>
            <w:hideMark/>
          </w:tcPr>
          <w:p w14:paraId="58605831" w14:textId="4DC3398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8580FAA"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DCB8557" w14:textId="24C8834F"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22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70A7D"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Рынок добычи общераспространенных полезных ископаемых на участках недр местного значения</w:t>
            </w:r>
          </w:p>
        </w:tc>
        <w:tc>
          <w:tcPr>
            <w:tcW w:w="3402" w:type="dxa"/>
            <w:tcBorders>
              <w:top w:val="nil"/>
              <w:left w:val="nil"/>
              <w:bottom w:val="single" w:sz="4" w:space="0" w:color="auto"/>
              <w:right w:val="single" w:sz="4" w:space="0" w:color="auto"/>
            </w:tcBorders>
            <w:shd w:val="clear" w:color="auto" w:fill="auto"/>
            <w:noWrap/>
            <w:hideMark/>
          </w:tcPr>
          <w:p w14:paraId="25EA2A83"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14:paraId="236DB9E9"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381DCB6" w14:textId="39974463"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7FD0D61" w14:textId="5C3724A2"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71F72537"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15BAD29"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50ED33D"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7C695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213861C" w14:textId="447FB7C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20,4</w:t>
            </w:r>
          </w:p>
        </w:tc>
        <w:tc>
          <w:tcPr>
            <w:tcW w:w="1163" w:type="dxa"/>
            <w:tcBorders>
              <w:top w:val="nil"/>
              <w:left w:val="nil"/>
              <w:bottom w:val="single" w:sz="4" w:space="0" w:color="auto"/>
              <w:right w:val="single" w:sz="4" w:space="0" w:color="auto"/>
            </w:tcBorders>
            <w:shd w:val="clear" w:color="auto" w:fill="auto"/>
            <w:noWrap/>
            <w:vAlign w:val="center"/>
            <w:hideMark/>
          </w:tcPr>
          <w:p w14:paraId="420C990B" w14:textId="10AC3D3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95031A9"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655DE757" w14:textId="72516114"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2</w:t>
            </w:r>
            <w:r>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E80D4BD" w14:textId="77777777" w:rsidR="00816CC0" w:rsidRPr="009338A6" w:rsidRDefault="00816CC0" w:rsidP="00816CC0">
            <w:pPr>
              <w:spacing w:after="0" w:line="240" w:lineRule="auto"/>
              <w:jc w:val="both"/>
              <w:rPr>
                <w:rFonts w:ascii="Times New Roman" w:eastAsia="Times New Roman" w:hAnsi="Times New Roman"/>
                <w:color w:val="000000"/>
              </w:rPr>
            </w:pPr>
            <w:r w:rsidRPr="009338A6">
              <w:rPr>
                <w:rFonts w:ascii="Times New Roman" w:eastAsia="Times New Roman" w:hAnsi="Times New Roman"/>
                <w:color w:val="000000"/>
              </w:rPr>
              <w:t>Рынок нефтепродуктов</w:t>
            </w:r>
          </w:p>
        </w:tc>
        <w:tc>
          <w:tcPr>
            <w:tcW w:w="3402" w:type="dxa"/>
            <w:tcBorders>
              <w:top w:val="nil"/>
              <w:left w:val="nil"/>
              <w:bottom w:val="single" w:sz="4" w:space="0" w:color="auto"/>
              <w:right w:val="single" w:sz="4" w:space="0" w:color="auto"/>
            </w:tcBorders>
            <w:shd w:val="clear" w:color="auto" w:fill="auto"/>
            <w:vAlign w:val="center"/>
            <w:hideMark/>
          </w:tcPr>
          <w:p w14:paraId="0F6E323A" w14:textId="77777777" w:rsidR="00816CC0" w:rsidRPr="009338A6" w:rsidRDefault="00816CC0" w:rsidP="00816CC0">
            <w:pPr>
              <w:spacing w:after="0" w:line="240" w:lineRule="auto"/>
              <w:jc w:val="both"/>
              <w:rPr>
                <w:rFonts w:ascii="Times New Roman" w:eastAsia="Times New Roman" w:hAnsi="Times New Roman"/>
                <w:color w:val="000000"/>
              </w:rPr>
            </w:pPr>
            <w:r w:rsidRPr="009338A6">
              <w:rPr>
                <w:rFonts w:ascii="Times New Roman" w:eastAsia="Times New Roman" w:hAnsi="Times New Roman"/>
                <w:color w:val="000000"/>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14:paraId="11898D33"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FAA4DB" w14:textId="2E0D8B76"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E9362C3" w14:textId="76A1952C"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7740C0AF"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0A2CDE82"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660C81D"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28B20DE" w14:textId="2C40F0B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26,1</w:t>
            </w:r>
          </w:p>
        </w:tc>
        <w:tc>
          <w:tcPr>
            <w:tcW w:w="1163" w:type="dxa"/>
            <w:tcBorders>
              <w:top w:val="nil"/>
              <w:left w:val="nil"/>
              <w:bottom w:val="single" w:sz="4" w:space="0" w:color="auto"/>
              <w:right w:val="single" w:sz="4" w:space="0" w:color="auto"/>
            </w:tcBorders>
            <w:shd w:val="clear" w:color="auto" w:fill="auto"/>
            <w:noWrap/>
            <w:vAlign w:val="center"/>
            <w:hideMark/>
          </w:tcPr>
          <w:p w14:paraId="0E78BF51" w14:textId="5D66547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CB19119"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248DF2D1" w14:textId="37E9C9AA"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lastRenderedPageBreak/>
              <w:t>24</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4A90E45" w14:textId="77777777" w:rsidR="00816CC0" w:rsidRPr="00D80C64" w:rsidRDefault="00816CC0" w:rsidP="00816CC0">
            <w:pPr>
              <w:spacing w:after="0" w:line="240" w:lineRule="auto"/>
              <w:jc w:val="both"/>
              <w:rPr>
                <w:rFonts w:ascii="Times New Roman" w:eastAsia="Times New Roman" w:hAnsi="Times New Roman"/>
                <w:color w:val="000000"/>
              </w:rPr>
            </w:pPr>
            <w:r w:rsidRPr="00D80C64">
              <w:rPr>
                <w:rFonts w:ascii="Times New Roman" w:eastAsia="Times New Roman" w:hAnsi="Times New Roman"/>
                <w:color w:val="000000"/>
              </w:rPr>
              <w:t>Рынок легкой промышленности</w:t>
            </w:r>
          </w:p>
        </w:tc>
        <w:tc>
          <w:tcPr>
            <w:tcW w:w="3402" w:type="dxa"/>
            <w:tcBorders>
              <w:top w:val="nil"/>
              <w:left w:val="nil"/>
              <w:bottom w:val="single" w:sz="4" w:space="0" w:color="auto"/>
              <w:right w:val="single" w:sz="4" w:space="0" w:color="auto"/>
            </w:tcBorders>
            <w:shd w:val="clear" w:color="auto" w:fill="auto"/>
            <w:noWrap/>
            <w:vAlign w:val="bottom"/>
            <w:hideMark/>
          </w:tcPr>
          <w:p w14:paraId="14955ECF" w14:textId="77777777" w:rsidR="00816CC0" w:rsidRPr="00D80C64" w:rsidRDefault="00816CC0" w:rsidP="00816CC0">
            <w:pPr>
              <w:spacing w:after="0" w:line="240" w:lineRule="auto"/>
              <w:jc w:val="both"/>
              <w:rPr>
                <w:rFonts w:ascii="Times New Roman" w:eastAsia="Times New Roman" w:hAnsi="Times New Roman"/>
                <w:color w:val="000000"/>
              </w:rPr>
            </w:pPr>
            <w:bookmarkStart w:id="72" w:name="_Hlk128562910"/>
            <w:r w:rsidRPr="00D80C64">
              <w:rPr>
                <w:rFonts w:ascii="Times New Roman" w:eastAsia="Times New Roman" w:hAnsi="Times New Roman"/>
                <w:color w:val="000000"/>
              </w:rPr>
              <w:t>Доля организаций частной формы собственности в сфере легкой промышленности</w:t>
            </w:r>
            <w:bookmarkEnd w:id="72"/>
          </w:p>
        </w:tc>
        <w:tc>
          <w:tcPr>
            <w:tcW w:w="709" w:type="dxa"/>
            <w:tcBorders>
              <w:top w:val="nil"/>
              <w:left w:val="nil"/>
              <w:bottom w:val="single" w:sz="4" w:space="0" w:color="auto"/>
              <w:right w:val="single" w:sz="4" w:space="0" w:color="auto"/>
            </w:tcBorders>
            <w:shd w:val="clear" w:color="auto" w:fill="auto"/>
            <w:vAlign w:val="center"/>
            <w:hideMark/>
          </w:tcPr>
          <w:p w14:paraId="4162FAD9"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D3E33E5" w14:textId="59D60641"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99,9</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659A299" w14:textId="734287F6"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99,0</w:t>
            </w:r>
          </w:p>
        </w:tc>
        <w:tc>
          <w:tcPr>
            <w:tcW w:w="1276" w:type="dxa"/>
            <w:tcBorders>
              <w:top w:val="nil"/>
              <w:left w:val="nil"/>
              <w:bottom w:val="single" w:sz="4" w:space="0" w:color="auto"/>
              <w:right w:val="single" w:sz="4" w:space="0" w:color="auto"/>
            </w:tcBorders>
            <w:shd w:val="clear" w:color="auto" w:fill="auto"/>
            <w:vAlign w:val="center"/>
            <w:hideMark/>
          </w:tcPr>
          <w:p w14:paraId="57BF8938"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99,9</w:t>
            </w:r>
          </w:p>
        </w:tc>
        <w:tc>
          <w:tcPr>
            <w:tcW w:w="1305" w:type="dxa"/>
            <w:tcBorders>
              <w:top w:val="single" w:sz="4" w:space="0" w:color="auto"/>
              <w:left w:val="nil"/>
              <w:bottom w:val="single" w:sz="4" w:space="0" w:color="auto"/>
              <w:right w:val="nil"/>
            </w:tcBorders>
            <w:shd w:val="clear" w:color="auto" w:fill="auto"/>
            <w:noWrap/>
            <w:hideMark/>
          </w:tcPr>
          <w:p w14:paraId="6A0007AD"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36BFD"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EB14B36" w14:textId="33EF7394"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20,8</w:t>
            </w:r>
          </w:p>
        </w:tc>
        <w:tc>
          <w:tcPr>
            <w:tcW w:w="1163" w:type="dxa"/>
            <w:tcBorders>
              <w:top w:val="nil"/>
              <w:left w:val="nil"/>
              <w:bottom w:val="single" w:sz="4" w:space="0" w:color="auto"/>
              <w:right w:val="single" w:sz="4" w:space="0" w:color="auto"/>
            </w:tcBorders>
            <w:shd w:val="clear" w:color="auto" w:fill="auto"/>
            <w:noWrap/>
            <w:vAlign w:val="center"/>
            <w:hideMark/>
          </w:tcPr>
          <w:p w14:paraId="129F19E8" w14:textId="0254CA13"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37CE2AF"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1878A6" w14:textId="205E2B5C"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25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D948DB" w14:textId="77777777" w:rsidR="00816CC0" w:rsidRPr="00D80C64" w:rsidRDefault="00816CC0" w:rsidP="00816CC0">
            <w:pPr>
              <w:spacing w:after="0" w:line="240" w:lineRule="auto"/>
              <w:jc w:val="both"/>
              <w:rPr>
                <w:rFonts w:ascii="Times New Roman" w:eastAsia="Times New Roman" w:hAnsi="Times New Roman"/>
                <w:color w:val="000000"/>
              </w:rPr>
            </w:pPr>
            <w:r w:rsidRPr="00D80C64">
              <w:rPr>
                <w:rFonts w:ascii="Times New Roman" w:eastAsia="Times New Roman" w:hAnsi="Times New Roman"/>
                <w:color w:val="000000"/>
              </w:rPr>
              <w:t>Рынок обработки древесины и производства изделий из дерева</w:t>
            </w:r>
          </w:p>
        </w:tc>
        <w:tc>
          <w:tcPr>
            <w:tcW w:w="3402" w:type="dxa"/>
            <w:tcBorders>
              <w:top w:val="nil"/>
              <w:left w:val="nil"/>
              <w:bottom w:val="single" w:sz="4" w:space="0" w:color="auto"/>
              <w:right w:val="single" w:sz="4" w:space="0" w:color="auto"/>
            </w:tcBorders>
            <w:shd w:val="clear" w:color="auto" w:fill="auto"/>
            <w:noWrap/>
            <w:vAlign w:val="bottom"/>
            <w:hideMark/>
          </w:tcPr>
          <w:p w14:paraId="56CCB726" w14:textId="77777777" w:rsidR="00816CC0" w:rsidRPr="00D80C64" w:rsidRDefault="00816CC0" w:rsidP="00816CC0">
            <w:pPr>
              <w:spacing w:after="0" w:line="240" w:lineRule="auto"/>
              <w:jc w:val="both"/>
              <w:rPr>
                <w:rFonts w:ascii="Times New Roman" w:eastAsia="Times New Roman" w:hAnsi="Times New Roman"/>
                <w:color w:val="000000"/>
              </w:rPr>
            </w:pPr>
            <w:bookmarkStart w:id="73" w:name="_Hlk128562946"/>
            <w:r w:rsidRPr="00D80C64">
              <w:rPr>
                <w:rFonts w:ascii="Times New Roman" w:eastAsia="Times New Roman" w:hAnsi="Times New Roman"/>
                <w:color w:val="000000"/>
              </w:rPr>
              <w:t>Доля организаций частной формы собственности в сфере обработки древесины и производства изделий из дерева</w:t>
            </w:r>
            <w:bookmarkEnd w:id="73"/>
          </w:p>
        </w:tc>
        <w:tc>
          <w:tcPr>
            <w:tcW w:w="709" w:type="dxa"/>
            <w:tcBorders>
              <w:top w:val="nil"/>
              <w:left w:val="nil"/>
              <w:bottom w:val="single" w:sz="4" w:space="0" w:color="auto"/>
              <w:right w:val="single" w:sz="4" w:space="0" w:color="auto"/>
            </w:tcBorders>
            <w:shd w:val="clear" w:color="auto" w:fill="auto"/>
            <w:vAlign w:val="center"/>
            <w:hideMark/>
          </w:tcPr>
          <w:p w14:paraId="069B127C"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20E52F" w14:textId="5315FAB9"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704F026" w14:textId="34CA8AB1"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37DC4DC"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100</w:t>
            </w:r>
          </w:p>
        </w:tc>
        <w:tc>
          <w:tcPr>
            <w:tcW w:w="1305" w:type="dxa"/>
            <w:tcBorders>
              <w:top w:val="single" w:sz="4" w:space="0" w:color="auto"/>
              <w:left w:val="nil"/>
              <w:bottom w:val="single" w:sz="4" w:space="0" w:color="auto"/>
              <w:right w:val="nil"/>
            </w:tcBorders>
            <w:shd w:val="clear" w:color="auto" w:fill="auto"/>
            <w:noWrap/>
            <w:hideMark/>
          </w:tcPr>
          <w:p w14:paraId="1AF60AB5"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0592F9"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DADE1F" w14:textId="63E73DC5"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22,7</w:t>
            </w:r>
          </w:p>
        </w:tc>
        <w:tc>
          <w:tcPr>
            <w:tcW w:w="1163" w:type="dxa"/>
            <w:tcBorders>
              <w:top w:val="nil"/>
              <w:left w:val="nil"/>
              <w:bottom w:val="single" w:sz="4" w:space="0" w:color="auto"/>
              <w:right w:val="single" w:sz="4" w:space="0" w:color="auto"/>
            </w:tcBorders>
            <w:shd w:val="clear" w:color="auto" w:fill="auto"/>
            <w:noWrap/>
            <w:vAlign w:val="center"/>
            <w:hideMark/>
          </w:tcPr>
          <w:p w14:paraId="05882840" w14:textId="732925C9"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1A36E485"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79113FB1" w14:textId="53F5DE94"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26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C56DA0"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производства кирпича</w:t>
            </w:r>
          </w:p>
        </w:tc>
        <w:tc>
          <w:tcPr>
            <w:tcW w:w="3402" w:type="dxa"/>
            <w:tcBorders>
              <w:top w:val="nil"/>
              <w:left w:val="nil"/>
              <w:bottom w:val="single" w:sz="4" w:space="0" w:color="auto"/>
              <w:right w:val="single" w:sz="4" w:space="0" w:color="auto"/>
            </w:tcBorders>
            <w:shd w:val="clear" w:color="auto" w:fill="auto"/>
            <w:noWrap/>
            <w:vAlign w:val="bottom"/>
            <w:hideMark/>
          </w:tcPr>
          <w:p w14:paraId="220B649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14:paraId="2A1E1FE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0BA220D" w14:textId="7DF23DAE"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FB93DB7" w14:textId="409F9B3A"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60816C0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019F426"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5EB84B11"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D18BC09" w14:textId="470CCBA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22,1</w:t>
            </w:r>
          </w:p>
        </w:tc>
        <w:tc>
          <w:tcPr>
            <w:tcW w:w="1163" w:type="dxa"/>
            <w:tcBorders>
              <w:top w:val="nil"/>
              <w:left w:val="nil"/>
              <w:bottom w:val="single" w:sz="4" w:space="0" w:color="auto"/>
              <w:right w:val="single" w:sz="4" w:space="0" w:color="auto"/>
            </w:tcBorders>
            <w:shd w:val="clear" w:color="auto" w:fill="auto"/>
            <w:noWrap/>
            <w:vAlign w:val="center"/>
            <w:hideMark/>
          </w:tcPr>
          <w:p w14:paraId="48F28075" w14:textId="1C8199E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4CEF373" w14:textId="77777777" w:rsidTr="00A76373">
        <w:trPr>
          <w:trHeight w:val="295"/>
        </w:trPr>
        <w:tc>
          <w:tcPr>
            <w:tcW w:w="567" w:type="dxa"/>
            <w:tcBorders>
              <w:top w:val="nil"/>
              <w:left w:val="single" w:sz="4" w:space="0" w:color="auto"/>
              <w:bottom w:val="single" w:sz="4" w:space="0" w:color="auto"/>
              <w:right w:val="nil"/>
            </w:tcBorders>
            <w:shd w:val="clear" w:color="auto" w:fill="auto"/>
            <w:vAlign w:val="center"/>
            <w:hideMark/>
          </w:tcPr>
          <w:p w14:paraId="46E977E4" w14:textId="3DCA5A1E"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27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A93ACD"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производства бетона</w:t>
            </w:r>
          </w:p>
        </w:tc>
        <w:tc>
          <w:tcPr>
            <w:tcW w:w="3402" w:type="dxa"/>
            <w:tcBorders>
              <w:top w:val="nil"/>
              <w:left w:val="nil"/>
              <w:bottom w:val="single" w:sz="4" w:space="0" w:color="auto"/>
              <w:right w:val="single" w:sz="4" w:space="0" w:color="auto"/>
            </w:tcBorders>
            <w:shd w:val="clear" w:color="auto" w:fill="auto"/>
            <w:vAlign w:val="center"/>
            <w:hideMark/>
          </w:tcPr>
          <w:p w14:paraId="48417D3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14:paraId="136CE63F"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3C9B4C2" w14:textId="03B75089"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C286751" w14:textId="5A7585E1"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35107D6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4A765FB"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3500234E"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39CF6F1" w14:textId="4F15D8D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18,3</w:t>
            </w:r>
          </w:p>
        </w:tc>
        <w:tc>
          <w:tcPr>
            <w:tcW w:w="1163" w:type="dxa"/>
            <w:tcBorders>
              <w:top w:val="nil"/>
              <w:left w:val="nil"/>
              <w:bottom w:val="single" w:sz="4" w:space="0" w:color="auto"/>
              <w:right w:val="single" w:sz="4" w:space="0" w:color="auto"/>
            </w:tcBorders>
            <w:shd w:val="clear" w:color="auto" w:fill="auto"/>
            <w:noWrap/>
            <w:vAlign w:val="center"/>
            <w:hideMark/>
          </w:tcPr>
          <w:p w14:paraId="67BA6559" w14:textId="254BD3D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30A8D16"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425E871A" w14:textId="6780513E"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28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71C1E5" w14:textId="77777777" w:rsidR="00816CC0" w:rsidRPr="00C2204D" w:rsidRDefault="00816CC0" w:rsidP="00816CC0">
            <w:pPr>
              <w:spacing w:after="0" w:line="240" w:lineRule="auto"/>
              <w:jc w:val="both"/>
              <w:rPr>
                <w:rFonts w:ascii="Times New Roman" w:eastAsia="Times New Roman" w:hAnsi="Times New Roman"/>
                <w:color w:val="000000"/>
              </w:rPr>
            </w:pPr>
            <w:r w:rsidRPr="00C2204D">
              <w:rPr>
                <w:rFonts w:ascii="Times New Roman" w:eastAsia="Times New Roman" w:hAnsi="Times New Roman"/>
                <w:color w:val="000000"/>
              </w:rPr>
              <w:t>Сфера наружной рекламы</w:t>
            </w:r>
          </w:p>
        </w:tc>
        <w:tc>
          <w:tcPr>
            <w:tcW w:w="3402" w:type="dxa"/>
            <w:tcBorders>
              <w:top w:val="nil"/>
              <w:left w:val="nil"/>
              <w:bottom w:val="single" w:sz="4" w:space="0" w:color="auto"/>
              <w:right w:val="single" w:sz="4" w:space="0" w:color="auto"/>
            </w:tcBorders>
            <w:shd w:val="clear" w:color="auto" w:fill="auto"/>
            <w:vAlign w:val="center"/>
            <w:hideMark/>
          </w:tcPr>
          <w:p w14:paraId="0A2832AE" w14:textId="77777777" w:rsidR="00816CC0" w:rsidRPr="00C2204D" w:rsidRDefault="00816CC0" w:rsidP="00816CC0">
            <w:pPr>
              <w:spacing w:after="0" w:line="240" w:lineRule="auto"/>
              <w:jc w:val="both"/>
              <w:rPr>
                <w:rFonts w:ascii="Times New Roman" w:eastAsia="Times New Roman" w:hAnsi="Times New Roman"/>
                <w:color w:val="000000"/>
              </w:rPr>
            </w:pPr>
            <w:r w:rsidRPr="00C2204D">
              <w:rPr>
                <w:rFonts w:ascii="Times New Roman" w:eastAsia="Times New Roman" w:hAnsi="Times New Roman"/>
                <w:color w:val="000000"/>
              </w:rPr>
              <w:t>Доля организаций частной формы собственности в сфере наружной рекламы</w:t>
            </w:r>
          </w:p>
        </w:tc>
        <w:tc>
          <w:tcPr>
            <w:tcW w:w="709" w:type="dxa"/>
            <w:tcBorders>
              <w:top w:val="nil"/>
              <w:left w:val="nil"/>
              <w:bottom w:val="single" w:sz="4" w:space="0" w:color="auto"/>
              <w:right w:val="single" w:sz="4" w:space="0" w:color="auto"/>
            </w:tcBorders>
            <w:shd w:val="clear" w:color="auto" w:fill="auto"/>
            <w:vAlign w:val="center"/>
            <w:hideMark/>
          </w:tcPr>
          <w:p w14:paraId="432CF170"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E372051" w14:textId="55DA2234" w:rsidR="00816CC0" w:rsidRPr="00C2204D" w:rsidRDefault="00816CC0" w:rsidP="00816CC0">
            <w:pPr>
              <w:spacing w:after="0" w:line="240" w:lineRule="auto"/>
              <w:jc w:val="center"/>
              <w:rPr>
                <w:rFonts w:ascii="Times New Roman" w:eastAsia="Times New Roman" w:hAnsi="Times New Roman"/>
                <w:color w:val="000000"/>
                <w:sz w:val="20"/>
                <w:szCs w:val="20"/>
              </w:rPr>
            </w:pPr>
            <w:r w:rsidRPr="00C2204D">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3DF99F9" w14:textId="696EB4E9" w:rsidR="00816CC0" w:rsidRPr="00C2204D" w:rsidRDefault="00816CC0" w:rsidP="00816CC0">
            <w:pPr>
              <w:spacing w:after="0" w:line="240" w:lineRule="auto"/>
              <w:jc w:val="center"/>
              <w:rPr>
                <w:rFonts w:ascii="Times New Roman" w:eastAsia="Times New Roman" w:hAnsi="Times New Roman"/>
                <w:color w:val="000000"/>
                <w:sz w:val="20"/>
                <w:szCs w:val="20"/>
              </w:rPr>
            </w:pPr>
            <w:r w:rsidRPr="00C2204D">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04229112"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3D240813"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A56A502"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9339D18" w14:textId="6DA4FB6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23,7</w:t>
            </w:r>
          </w:p>
        </w:tc>
        <w:tc>
          <w:tcPr>
            <w:tcW w:w="1163" w:type="dxa"/>
            <w:tcBorders>
              <w:top w:val="nil"/>
              <w:left w:val="nil"/>
              <w:bottom w:val="single" w:sz="4" w:space="0" w:color="auto"/>
              <w:right w:val="single" w:sz="4" w:space="0" w:color="auto"/>
            </w:tcBorders>
            <w:shd w:val="clear" w:color="auto" w:fill="auto"/>
            <w:noWrap/>
            <w:vAlign w:val="center"/>
            <w:hideMark/>
          </w:tcPr>
          <w:p w14:paraId="1C1E575F" w14:textId="7ABF01F8"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A7F2B88" w14:textId="77777777" w:rsidTr="00A76373">
        <w:trPr>
          <w:trHeight w:val="845"/>
        </w:trPr>
        <w:tc>
          <w:tcPr>
            <w:tcW w:w="567" w:type="dxa"/>
            <w:tcBorders>
              <w:top w:val="nil"/>
              <w:left w:val="single" w:sz="4" w:space="0" w:color="auto"/>
              <w:bottom w:val="single" w:sz="4" w:space="0" w:color="auto"/>
              <w:right w:val="nil"/>
            </w:tcBorders>
            <w:shd w:val="clear" w:color="auto" w:fill="auto"/>
            <w:vAlign w:val="center"/>
            <w:hideMark/>
          </w:tcPr>
          <w:p w14:paraId="56D359F6" w14:textId="1E4F38C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2F0B76"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t>Рынок оказания услуг по перевозке пассажиров автомобильным транспортом по муници</w:t>
            </w:r>
            <w:r w:rsidRPr="00E72529">
              <w:rPr>
                <w:rFonts w:ascii="Times New Roman" w:eastAsia="Times New Roman" w:hAnsi="Times New Roman"/>
                <w:color w:val="000000"/>
              </w:rPr>
              <w:lastRenderedPageBreak/>
              <w:t>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vAlign w:val="center"/>
            <w:hideMark/>
          </w:tcPr>
          <w:p w14:paraId="78D76037"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lastRenderedPageBreak/>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w:t>
            </w:r>
            <w:r w:rsidRPr="00E72529">
              <w:rPr>
                <w:rFonts w:ascii="Times New Roman" w:eastAsia="Times New Roman" w:hAnsi="Times New Roman"/>
                <w:color w:val="000000"/>
              </w:rPr>
              <w:lastRenderedPageBreak/>
              <w:t>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79932094"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lastRenderedPageBreak/>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C55BEAF" w14:textId="56645AD1"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60,0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810F3A" w14:textId="62B13F9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61,0</w:t>
            </w:r>
          </w:p>
        </w:tc>
        <w:tc>
          <w:tcPr>
            <w:tcW w:w="1276" w:type="dxa"/>
            <w:tcBorders>
              <w:top w:val="nil"/>
              <w:left w:val="nil"/>
              <w:bottom w:val="single" w:sz="4" w:space="0" w:color="auto"/>
              <w:right w:val="single" w:sz="4" w:space="0" w:color="auto"/>
            </w:tcBorders>
            <w:shd w:val="clear" w:color="auto" w:fill="auto"/>
            <w:vAlign w:val="center"/>
            <w:hideMark/>
          </w:tcPr>
          <w:p w14:paraId="1231DAC5" w14:textId="0E41328F"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61,0</w:t>
            </w:r>
          </w:p>
        </w:tc>
        <w:tc>
          <w:tcPr>
            <w:tcW w:w="1305" w:type="dxa"/>
            <w:tcBorders>
              <w:top w:val="nil"/>
              <w:left w:val="nil"/>
              <w:bottom w:val="single" w:sz="4" w:space="0" w:color="auto"/>
              <w:right w:val="single" w:sz="4" w:space="0" w:color="auto"/>
            </w:tcBorders>
            <w:shd w:val="clear" w:color="auto" w:fill="auto"/>
            <w:vAlign w:val="center"/>
            <w:hideMark/>
          </w:tcPr>
          <w:p w14:paraId="1DA281F9"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E60EF17"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6236E77" w14:textId="10454BB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39,6</w:t>
            </w:r>
          </w:p>
        </w:tc>
        <w:tc>
          <w:tcPr>
            <w:tcW w:w="1163" w:type="dxa"/>
            <w:tcBorders>
              <w:top w:val="nil"/>
              <w:left w:val="nil"/>
              <w:bottom w:val="single" w:sz="4" w:space="0" w:color="auto"/>
              <w:right w:val="single" w:sz="4" w:space="0" w:color="auto"/>
            </w:tcBorders>
            <w:shd w:val="clear" w:color="auto" w:fill="auto"/>
            <w:noWrap/>
            <w:vAlign w:val="center"/>
            <w:hideMark/>
          </w:tcPr>
          <w:p w14:paraId="1851859A" w14:textId="7739182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A80FF0C" w14:textId="77777777" w:rsidTr="00A76373">
        <w:trPr>
          <w:trHeight w:val="1287"/>
        </w:trPr>
        <w:tc>
          <w:tcPr>
            <w:tcW w:w="567" w:type="dxa"/>
            <w:tcBorders>
              <w:top w:val="nil"/>
              <w:left w:val="single" w:sz="4" w:space="0" w:color="auto"/>
              <w:bottom w:val="single" w:sz="4" w:space="0" w:color="auto"/>
              <w:right w:val="nil"/>
            </w:tcBorders>
            <w:shd w:val="clear" w:color="auto" w:fill="auto"/>
            <w:vAlign w:val="center"/>
            <w:hideMark/>
          </w:tcPr>
          <w:p w14:paraId="4BB5B7ED" w14:textId="595026F6"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5DEFCB"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noWrap/>
            <w:hideMark/>
          </w:tcPr>
          <w:p w14:paraId="4FC4F96A"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52A139F6"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E398622" w14:textId="1A5B93CD"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60,0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4FDB922E" w14:textId="117E8DC0"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62,0</w:t>
            </w:r>
          </w:p>
        </w:tc>
        <w:tc>
          <w:tcPr>
            <w:tcW w:w="1276" w:type="dxa"/>
            <w:tcBorders>
              <w:top w:val="nil"/>
              <w:left w:val="nil"/>
              <w:bottom w:val="single" w:sz="4" w:space="0" w:color="auto"/>
              <w:right w:val="single" w:sz="4" w:space="0" w:color="auto"/>
            </w:tcBorders>
            <w:shd w:val="clear" w:color="auto" w:fill="auto"/>
            <w:vAlign w:val="center"/>
            <w:hideMark/>
          </w:tcPr>
          <w:p w14:paraId="3583C1A8" w14:textId="31132D3A"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62,0</w:t>
            </w:r>
          </w:p>
        </w:tc>
        <w:tc>
          <w:tcPr>
            <w:tcW w:w="1305" w:type="dxa"/>
            <w:tcBorders>
              <w:top w:val="nil"/>
              <w:left w:val="nil"/>
              <w:bottom w:val="single" w:sz="4" w:space="0" w:color="auto"/>
              <w:right w:val="single" w:sz="4" w:space="0" w:color="auto"/>
            </w:tcBorders>
            <w:shd w:val="clear" w:color="auto" w:fill="auto"/>
            <w:hideMark/>
          </w:tcPr>
          <w:p w14:paraId="1AA926CC"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420EA3"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BA2026" w14:textId="4375DDF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37,7</w:t>
            </w:r>
          </w:p>
        </w:tc>
        <w:tc>
          <w:tcPr>
            <w:tcW w:w="1163" w:type="dxa"/>
            <w:tcBorders>
              <w:top w:val="nil"/>
              <w:left w:val="nil"/>
              <w:bottom w:val="single" w:sz="4" w:space="0" w:color="auto"/>
              <w:right w:val="single" w:sz="4" w:space="0" w:color="auto"/>
            </w:tcBorders>
            <w:shd w:val="clear" w:color="auto" w:fill="auto"/>
            <w:noWrap/>
            <w:vAlign w:val="center"/>
            <w:hideMark/>
          </w:tcPr>
          <w:p w14:paraId="4A701FCE" w14:textId="43C4099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64BBFF7" w14:textId="77777777" w:rsidTr="00A76373">
        <w:trPr>
          <w:trHeight w:val="1004"/>
        </w:trPr>
        <w:tc>
          <w:tcPr>
            <w:tcW w:w="567" w:type="dxa"/>
            <w:tcBorders>
              <w:top w:val="nil"/>
              <w:left w:val="single" w:sz="4" w:space="0" w:color="auto"/>
              <w:bottom w:val="single" w:sz="4" w:space="0" w:color="auto"/>
              <w:right w:val="nil"/>
            </w:tcBorders>
            <w:shd w:val="clear" w:color="auto" w:fill="auto"/>
            <w:vAlign w:val="center"/>
            <w:hideMark/>
          </w:tcPr>
          <w:p w14:paraId="51C547B3" w14:textId="2E54F7D2" w:rsidR="00816CC0" w:rsidRPr="00B06701" w:rsidRDefault="00816CC0" w:rsidP="00816CC0">
            <w:pPr>
              <w:spacing w:after="0" w:line="240" w:lineRule="auto"/>
              <w:jc w:val="center"/>
              <w:rPr>
                <w:rFonts w:ascii="Times New Roman" w:eastAsia="Times New Roman" w:hAnsi="Times New Roman"/>
                <w:color w:val="000000"/>
              </w:rPr>
            </w:pPr>
            <w:r w:rsidRPr="00B06701">
              <w:rPr>
                <w:rFonts w:ascii="Times New Roman" w:eastAsia="Times New Roman" w:hAnsi="Times New Roman"/>
                <w:color w:val="000000"/>
              </w:rPr>
              <w:t>31</w:t>
            </w:r>
          </w:p>
        </w:tc>
        <w:tc>
          <w:tcPr>
            <w:tcW w:w="1843" w:type="dxa"/>
            <w:tcBorders>
              <w:top w:val="nil"/>
              <w:left w:val="single" w:sz="4" w:space="0" w:color="auto"/>
              <w:bottom w:val="single" w:sz="4" w:space="0" w:color="auto"/>
              <w:right w:val="single" w:sz="4" w:space="0" w:color="auto"/>
            </w:tcBorders>
            <w:shd w:val="clear" w:color="auto" w:fill="auto"/>
            <w:hideMark/>
          </w:tcPr>
          <w:p w14:paraId="185C7DCA" w14:textId="5A2EB907" w:rsidR="00816CC0" w:rsidRPr="00B06701" w:rsidRDefault="00816CC0" w:rsidP="00816CC0">
            <w:pPr>
              <w:spacing w:after="0" w:line="240" w:lineRule="auto"/>
              <w:jc w:val="both"/>
              <w:rPr>
                <w:rFonts w:ascii="Times New Roman" w:eastAsia="Times New Roman" w:hAnsi="Times New Roman"/>
                <w:color w:val="000000"/>
              </w:rPr>
            </w:pPr>
            <w:r w:rsidRPr="00B06701">
              <w:rPr>
                <w:rFonts w:ascii="Times New Roman" w:eastAsia="Times New Roman" w:hAnsi="Times New Roman"/>
                <w:color w:val="000000"/>
              </w:rPr>
              <w:t>Рынок социальных услуг</w:t>
            </w:r>
          </w:p>
        </w:tc>
        <w:tc>
          <w:tcPr>
            <w:tcW w:w="3402" w:type="dxa"/>
            <w:tcBorders>
              <w:top w:val="nil"/>
              <w:left w:val="nil"/>
              <w:bottom w:val="single" w:sz="4" w:space="0" w:color="auto"/>
              <w:right w:val="single" w:sz="4" w:space="0" w:color="auto"/>
            </w:tcBorders>
            <w:shd w:val="clear" w:color="auto" w:fill="auto"/>
            <w:hideMark/>
          </w:tcPr>
          <w:p w14:paraId="2F52671B" w14:textId="77777777" w:rsidR="00816CC0" w:rsidRPr="00B06701" w:rsidRDefault="00816CC0" w:rsidP="00816CC0">
            <w:pPr>
              <w:spacing w:after="0" w:line="240" w:lineRule="auto"/>
              <w:jc w:val="both"/>
              <w:rPr>
                <w:rFonts w:ascii="Times New Roman" w:eastAsia="Times New Roman" w:hAnsi="Times New Roman"/>
                <w:color w:val="000000"/>
              </w:rPr>
            </w:pPr>
            <w:r w:rsidRPr="00B06701">
              <w:rPr>
                <w:rFonts w:ascii="Times New Roman" w:eastAsia="Times New Roman" w:hAnsi="Times New Roman"/>
                <w:color w:val="000000"/>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14:paraId="074A3D8B" w14:textId="77777777" w:rsidR="00816CC0" w:rsidRPr="00B06701" w:rsidRDefault="00816CC0" w:rsidP="00816CC0">
            <w:pPr>
              <w:spacing w:after="0" w:line="240" w:lineRule="auto"/>
              <w:jc w:val="center"/>
              <w:rPr>
                <w:rFonts w:ascii="Times New Roman" w:eastAsia="Times New Roman" w:hAnsi="Times New Roman"/>
                <w:color w:val="000000"/>
              </w:rPr>
            </w:pPr>
            <w:r w:rsidRPr="00B0670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627C2F4" w14:textId="65ED69F5" w:rsidR="00816CC0" w:rsidRPr="000E7F7C" w:rsidRDefault="00816CC0" w:rsidP="00816CC0">
            <w:pPr>
              <w:spacing w:after="0" w:line="240" w:lineRule="auto"/>
              <w:jc w:val="center"/>
              <w:rPr>
                <w:rFonts w:ascii="Times New Roman" w:eastAsia="Times New Roman" w:hAnsi="Times New Roman"/>
                <w:color w:val="000000"/>
                <w:sz w:val="20"/>
                <w:szCs w:val="20"/>
                <w:highlight w:val="yellow"/>
              </w:rPr>
            </w:pPr>
            <w:r w:rsidRPr="000E7F7C">
              <w:rPr>
                <w:rFonts w:ascii="Times New Roman" w:hAnsi="Times New Roman"/>
                <w:color w:val="000000"/>
                <w:sz w:val="20"/>
                <w:szCs w:val="20"/>
              </w:rPr>
              <w:t>23,1</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E6EF316" w14:textId="7DF413DA"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23,1</w:t>
            </w:r>
          </w:p>
        </w:tc>
        <w:tc>
          <w:tcPr>
            <w:tcW w:w="1276" w:type="dxa"/>
            <w:tcBorders>
              <w:top w:val="nil"/>
              <w:left w:val="nil"/>
              <w:bottom w:val="single" w:sz="4" w:space="0" w:color="auto"/>
              <w:right w:val="single" w:sz="4" w:space="0" w:color="auto"/>
            </w:tcBorders>
            <w:shd w:val="clear" w:color="auto" w:fill="auto"/>
            <w:vAlign w:val="center"/>
            <w:hideMark/>
          </w:tcPr>
          <w:p w14:paraId="01709B24" w14:textId="06F2CD4B" w:rsidR="00816CC0" w:rsidRPr="00B06701" w:rsidRDefault="00816CC0" w:rsidP="00816CC0">
            <w:pPr>
              <w:spacing w:after="0" w:line="240" w:lineRule="auto"/>
              <w:jc w:val="center"/>
              <w:rPr>
                <w:rFonts w:ascii="Times New Roman" w:eastAsia="Times New Roman" w:hAnsi="Times New Roman"/>
                <w:color w:val="000000"/>
              </w:rPr>
            </w:pPr>
            <w:r w:rsidRPr="00B06701">
              <w:rPr>
                <w:rFonts w:ascii="Times New Roman" w:eastAsia="Times New Roman" w:hAnsi="Times New Roman"/>
                <w:color w:val="000000"/>
              </w:rPr>
              <w:t>23,1</w:t>
            </w:r>
          </w:p>
        </w:tc>
        <w:tc>
          <w:tcPr>
            <w:tcW w:w="1305" w:type="dxa"/>
            <w:tcBorders>
              <w:top w:val="nil"/>
              <w:left w:val="nil"/>
              <w:bottom w:val="single" w:sz="4" w:space="0" w:color="auto"/>
              <w:right w:val="single" w:sz="4" w:space="0" w:color="auto"/>
            </w:tcBorders>
            <w:shd w:val="clear" w:color="auto" w:fill="auto"/>
            <w:vAlign w:val="center"/>
            <w:hideMark/>
          </w:tcPr>
          <w:p w14:paraId="57FC6933" w14:textId="77777777" w:rsidR="00816CC0" w:rsidRPr="00C1243E" w:rsidRDefault="00816CC0" w:rsidP="00816CC0">
            <w:pPr>
              <w:spacing w:after="0" w:line="240" w:lineRule="auto"/>
              <w:ind w:left="-105" w:right="-71"/>
              <w:jc w:val="center"/>
              <w:rPr>
                <w:rFonts w:ascii="Times New Roman" w:eastAsia="Times New Roman" w:hAnsi="Times New Roman"/>
                <w:color w:val="000000"/>
              </w:rPr>
            </w:pPr>
            <w:r w:rsidRPr="00C1243E">
              <w:rPr>
                <w:rFonts w:ascii="Times New Roman" w:hAnsi="Times New Roman"/>
                <w:bCs/>
                <w:color w:val="020C22"/>
                <w:kern w:val="36"/>
              </w:rPr>
              <w:t>реестр поставщиков социальных услуг в соответствии с Федеральным законом от 28.12.2013 442-ФЗ «Об основах социального обслуживания граждан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95CC16B"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C1243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5B6C705" w14:textId="381720B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32,5</w:t>
            </w:r>
          </w:p>
        </w:tc>
        <w:tc>
          <w:tcPr>
            <w:tcW w:w="1163" w:type="dxa"/>
            <w:tcBorders>
              <w:top w:val="nil"/>
              <w:left w:val="nil"/>
              <w:bottom w:val="single" w:sz="4" w:space="0" w:color="auto"/>
              <w:right w:val="single" w:sz="4" w:space="0" w:color="auto"/>
            </w:tcBorders>
            <w:shd w:val="clear" w:color="auto" w:fill="auto"/>
            <w:noWrap/>
            <w:vAlign w:val="center"/>
            <w:hideMark/>
          </w:tcPr>
          <w:p w14:paraId="4FFDCA6E" w14:textId="1F0CAA6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52139FD" w14:textId="77777777" w:rsidTr="00A76373">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310570D" w14:textId="2B1E620B"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lastRenderedPageBreak/>
              <w:t>32</w:t>
            </w:r>
          </w:p>
        </w:tc>
        <w:tc>
          <w:tcPr>
            <w:tcW w:w="1843" w:type="dxa"/>
            <w:tcBorders>
              <w:top w:val="nil"/>
              <w:left w:val="single" w:sz="4" w:space="0" w:color="auto"/>
              <w:bottom w:val="single" w:sz="4" w:space="0" w:color="auto"/>
              <w:right w:val="single" w:sz="4" w:space="0" w:color="auto"/>
            </w:tcBorders>
            <w:shd w:val="clear" w:color="auto" w:fill="auto"/>
            <w:hideMark/>
          </w:tcPr>
          <w:p w14:paraId="14E84BEB"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t>Рынок медицинских услуг</w:t>
            </w:r>
          </w:p>
        </w:tc>
        <w:tc>
          <w:tcPr>
            <w:tcW w:w="3402" w:type="dxa"/>
            <w:tcBorders>
              <w:top w:val="nil"/>
              <w:left w:val="nil"/>
              <w:bottom w:val="single" w:sz="4" w:space="0" w:color="auto"/>
              <w:right w:val="single" w:sz="4" w:space="0" w:color="auto"/>
            </w:tcBorders>
            <w:shd w:val="clear" w:color="auto" w:fill="auto"/>
            <w:hideMark/>
          </w:tcPr>
          <w:p w14:paraId="2EB520B5"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709" w:type="dxa"/>
            <w:tcBorders>
              <w:top w:val="nil"/>
              <w:left w:val="nil"/>
              <w:bottom w:val="single" w:sz="4" w:space="0" w:color="auto"/>
              <w:right w:val="single" w:sz="4" w:space="0" w:color="auto"/>
            </w:tcBorders>
            <w:shd w:val="clear" w:color="auto" w:fill="auto"/>
            <w:vAlign w:val="center"/>
            <w:hideMark/>
          </w:tcPr>
          <w:p w14:paraId="75B48B47"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A502698" w14:textId="7E4F7C0F"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4,7</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FE55C2D" w14:textId="0526CBBC"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14:paraId="7D0E04B5" w14:textId="7086B6C3" w:rsidR="00816CC0" w:rsidRPr="00141C8D" w:rsidRDefault="00141C8D" w:rsidP="00816CC0">
            <w:pPr>
              <w:spacing w:after="0" w:line="240" w:lineRule="auto"/>
              <w:jc w:val="center"/>
              <w:rPr>
                <w:rFonts w:ascii="Times New Roman" w:eastAsia="Times New Roman" w:hAnsi="Times New Roman"/>
                <w:color w:val="000000"/>
                <w:vertAlign w:val="superscript"/>
              </w:rPr>
            </w:pPr>
            <w:r w:rsidRPr="00141C8D">
              <w:rPr>
                <w:rFonts w:ascii="Times New Roman" w:eastAsia="Times New Roman" w:hAnsi="Times New Roman"/>
                <w:color w:val="000000"/>
              </w:rPr>
              <w:t>6,0</w:t>
            </w:r>
            <w:r w:rsidR="00A76373" w:rsidRPr="00141C8D">
              <w:rPr>
                <w:rFonts w:ascii="Times New Roman" w:eastAsia="Times New Roman" w:hAnsi="Times New Roman"/>
                <w:color w:val="000000"/>
                <w:vertAlign w:val="superscript"/>
              </w:rPr>
              <w:t>4</w:t>
            </w:r>
            <w:r w:rsidR="00816CC0" w:rsidRPr="00141C8D">
              <w:rPr>
                <w:rFonts w:ascii="Times New Roman" w:eastAsia="Times New Roman" w:hAnsi="Times New Roman"/>
                <w:color w:val="000000"/>
                <w:vertAlign w:val="superscript"/>
              </w:rPr>
              <w:t>)</w:t>
            </w:r>
          </w:p>
        </w:tc>
        <w:tc>
          <w:tcPr>
            <w:tcW w:w="1305" w:type="dxa"/>
            <w:tcBorders>
              <w:top w:val="nil"/>
              <w:left w:val="nil"/>
              <w:bottom w:val="single" w:sz="4" w:space="0" w:color="auto"/>
              <w:right w:val="single" w:sz="4" w:space="0" w:color="auto"/>
            </w:tcBorders>
            <w:shd w:val="clear" w:color="auto" w:fill="auto"/>
            <w:vAlign w:val="center"/>
            <w:hideMark/>
          </w:tcPr>
          <w:p w14:paraId="1DD79635" w14:textId="77777777" w:rsidR="00816CC0" w:rsidRPr="00141C8D" w:rsidRDefault="00816CC0" w:rsidP="00816CC0">
            <w:pPr>
              <w:spacing w:after="0" w:line="240" w:lineRule="auto"/>
              <w:ind w:left="-105" w:right="-71"/>
              <w:jc w:val="center"/>
              <w:rPr>
                <w:rFonts w:ascii="Times New Roman" w:eastAsia="Times New Roman" w:hAnsi="Times New Roman"/>
                <w:color w:val="000000"/>
              </w:rPr>
            </w:pPr>
            <w:r w:rsidRPr="00141C8D">
              <w:rPr>
                <w:rFonts w:ascii="Times New Roman" w:hAnsi="Times New Roman"/>
              </w:rPr>
              <w:t>расходы частных медицинских организаций в общих расходах медицинских организаций, участвующих в реализации территориальных программ обязательного медицинского страхования</w:t>
            </w:r>
          </w:p>
        </w:tc>
        <w:tc>
          <w:tcPr>
            <w:tcW w:w="992" w:type="dxa"/>
            <w:tcBorders>
              <w:top w:val="nil"/>
              <w:left w:val="nil"/>
              <w:bottom w:val="single" w:sz="4" w:space="0" w:color="auto"/>
              <w:right w:val="single" w:sz="4" w:space="0" w:color="auto"/>
            </w:tcBorders>
            <w:shd w:val="clear" w:color="auto" w:fill="auto"/>
            <w:vAlign w:val="center"/>
            <w:hideMark/>
          </w:tcPr>
          <w:p w14:paraId="72AA2BDE"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561E1D5" w14:textId="53F54E9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30,2</w:t>
            </w:r>
          </w:p>
        </w:tc>
        <w:tc>
          <w:tcPr>
            <w:tcW w:w="1163" w:type="dxa"/>
            <w:tcBorders>
              <w:top w:val="nil"/>
              <w:left w:val="nil"/>
              <w:bottom w:val="single" w:sz="4" w:space="0" w:color="auto"/>
              <w:right w:val="single" w:sz="4" w:space="0" w:color="auto"/>
            </w:tcBorders>
            <w:shd w:val="clear" w:color="auto" w:fill="auto"/>
            <w:noWrap/>
            <w:vAlign w:val="center"/>
            <w:hideMark/>
          </w:tcPr>
          <w:p w14:paraId="1721575D" w14:textId="1C9AD31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1221C5" w:rsidRPr="00F65C9B" w14:paraId="6BB6FED0" w14:textId="77777777" w:rsidTr="00A76373">
        <w:trPr>
          <w:trHeight w:val="945"/>
        </w:trPr>
        <w:tc>
          <w:tcPr>
            <w:tcW w:w="567" w:type="dxa"/>
            <w:vMerge w:val="restart"/>
            <w:tcBorders>
              <w:top w:val="nil"/>
              <w:left w:val="single" w:sz="4" w:space="0" w:color="auto"/>
              <w:right w:val="nil"/>
            </w:tcBorders>
            <w:shd w:val="clear" w:color="auto" w:fill="auto"/>
            <w:vAlign w:val="center"/>
            <w:hideMark/>
          </w:tcPr>
          <w:p w14:paraId="16BA8963" w14:textId="7BA2CDE1"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33</w:t>
            </w:r>
          </w:p>
        </w:tc>
        <w:tc>
          <w:tcPr>
            <w:tcW w:w="1843" w:type="dxa"/>
            <w:vMerge w:val="restart"/>
            <w:tcBorders>
              <w:top w:val="nil"/>
              <w:left w:val="single" w:sz="4" w:space="0" w:color="auto"/>
              <w:right w:val="single" w:sz="4" w:space="0" w:color="auto"/>
            </w:tcBorders>
            <w:shd w:val="clear" w:color="auto" w:fill="auto"/>
            <w:vAlign w:val="center"/>
            <w:hideMark/>
          </w:tcPr>
          <w:p w14:paraId="0D3552CA" w14:textId="77777777" w:rsidR="001221C5" w:rsidRPr="004E0B39" w:rsidRDefault="001221C5" w:rsidP="001221C5">
            <w:pPr>
              <w:spacing w:after="0" w:line="240" w:lineRule="auto"/>
              <w:jc w:val="both"/>
              <w:rPr>
                <w:rFonts w:ascii="Times New Roman" w:eastAsia="Times New Roman" w:hAnsi="Times New Roman"/>
                <w:color w:val="000000"/>
              </w:rPr>
            </w:pPr>
            <w:r w:rsidRPr="004E0B39">
              <w:rPr>
                <w:rFonts w:ascii="Times New Roman" w:eastAsia="Times New Roman" w:hAnsi="Times New Roman"/>
                <w:color w:val="000000"/>
              </w:rPr>
              <w:t>Рынок психолого-педагогического сопровождения детей с ограниченными возможностями здоровья</w:t>
            </w:r>
          </w:p>
        </w:tc>
        <w:tc>
          <w:tcPr>
            <w:tcW w:w="3402" w:type="dxa"/>
            <w:tcBorders>
              <w:top w:val="nil"/>
              <w:left w:val="nil"/>
              <w:bottom w:val="single" w:sz="4" w:space="0" w:color="auto"/>
              <w:right w:val="single" w:sz="4" w:space="0" w:color="auto"/>
            </w:tcBorders>
            <w:shd w:val="clear" w:color="auto" w:fill="auto"/>
            <w:hideMark/>
          </w:tcPr>
          <w:p w14:paraId="51B5CF39" w14:textId="77777777" w:rsidR="001221C5" w:rsidRPr="004E0B39" w:rsidRDefault="001221C5" w:rsidP="001221C5">
            <w:pPr>
              <w:spacing w:after="0" w:line="240" w:lineRule="auto"/>
              <w:jc w:val="both"/>
              <w:rPr>
                <w:rFonts w:ascii="Times New Roman" w:eastAsia="Times New Roman" w:hAnsi="Times New Roman"/>
                <w:color w:val="000000"/>
              </w:rPr>
            </w:pPr>
            <w:r w:rsidRPr="004E0B39">
              <w:rPr>
                <w:rFonts w:ascii="Times New Roman" w:eastAsia="Times New Roman" w:hAnsi="Times New Roman"/>
                <w:color w:val="00000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709" w:type="dxa"/>
            <w:tcBorders>
              <w:top w:val="nil"/>
              <w:left w:val="nil"/>
              <w:bottom w:val="single" w:sz="4" w:space="0" w:color="auto"/>
              <w:right w:val="single" w:sz="4" w:space="0" w:color="auto"/>
            </w:tcBorders>
            <w:shd w:val="clear" w:color="auto" w:fill="auto"/>
            <w:vAlign w:val="center"/>
            <w:hideMark/>
          </w:tcPr>
          <w:p w14:paraId="46DB8E41"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FED3791" w14:textId="788FE037" w:rsidR="001221C5" w:rsidRPr="000E7F7C" w:rsidRDefault="001221C5" w:rsidP="001221C5">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3</w:t>
            </w:r>
            <w:r>
              <w:rPr>
                <w:rFonts w:ascii="Times New Roman" w:hAnsi="Times New Roman"/>
                <w:color w:val="000000"/>
                <w:sz w:val="20"/>
                <w:szCs w:val="20"/>
              </w:rPr>
              <w:t>,0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799B5A" w14:textId="2EB400A1" w:rsidR="001221C5" w:rsidRPr="001221C5" w:rsidRDefault="001221C5" w:rsidP="001221C5">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2649B845" w14:textId="00F27E82"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3,0</w:t>
            </w:r>
          </w:p>
        </w:tc>
        <w:tc>
          <w:tcPr>
            <w:tcW w:w="1305" w:type="dxa"/>
            <w:tcBorders>
              <w:top w:val="nil"/>
              <w:left w:val="nil"/>
              <w:bottom w:val="single" w:sz="4" w:space="0" w:color="auto"/>
              <w:right w:val="single" w:sz="4" w:space="0" w:color="auto"/>
            </w:tcBorders>
            <w:shd w:val="clear" w:color="auto" w:fill="auto"/>
            <w:vAlign w:val="center"/>
            <w:hideMark/>
          </w:tcPr>
          <w:p w14:paraId="752EEA2F"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hAnsi="Times New Roman"/>
                <w:color w:val="000000"/>
              </w:rPr>
              <w:t>мониторинг организаций частной формы собственности в сфере услуг психолого-педагогического сопровож</w:t>
            </w:r>
            <w:r w:rsidRPr="004E0B39">
              <w:rPr>
                <w:rFonts w:ascii="Times New Roman" w:hAnsi="Times New Roman"/>
                <w:color w:val="000000"/>
              </w:rPr>
              <w:lastRenderedPageBreak/>
              <w:t>дения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23DAF2FB"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lastRenderedPageBreak/>
              <w:t>*</w:t>
            </w:r>
          </w:p>
        </w:tc>
        <w:tc>
          <w:tcPr>
            <w:tcW w:w="1814" w:type="dxa"/>
            <w:vMerge w:val="restart"/>
            <w:tcBorders>
              <w:top w:val="nil"/>
              <w:left w:val="nil"/>
              <w:right w:val="single" w:sz="4" w:space="0" w:color="auto"/>
            </w:tcBorders>
            <w:shd w:val="clear" w:color="auto" w:fill="auto"/>
            <w:noWrap/>
            <w:vAlign w:val="center"/>
            <w:hideMark/>
          </w:tcPr>
          <w:p w14:paraId="21A83BDC" w14:textId="23CEEB4D" w:rsidR="001221C5" w:rsidRPr="00A76373" w:rsidRDefault="00816CC0" w:rsidP="00A76373">
            <w:pPr>
              <w:spacing w:after="0" w:line="240" w:lineRule="auto"/>
              <w:jc w:val="center"/>
              <w:rPr>
                <w:rFonts w:ascii="Times New Roman" w:eastAsia="Times New Roman" w:hAnsi="Times New Roman"/>
                <w:color w:val="000000"/>
              </w:rPr>
            </w:pPr>
            <w:r w:rsidRPr="00A76373">
              <w:rPr>
                <w:rFonts w:ascii="Times New Roman" w:eastAsia="Times New Roman" w:hAnsi="Times New Roman"/>
                <w:color w:val="000000"/>
              </w:rPr>
              <w:t>13,0</w:t>
            </w:r>
          </w:p>
        </w:tc>
        <w:tc>
          <w:tcPr>
            <w:tcW w:w="1163" w:type="dxa"/>
            <w:vMerge w:val="restart"/>
            <w:tcBorders>
              <w:top w:val="nil"/>
              <w:left w:val="nil"/>
              <w:right w:val="single" w:sz="4" w:space="0" w:color="auto"/>
            </w:tcBorders>
            <w:shd w:val="clear" w:color="auto" w:fill="auto"/>
            <w:noWrap/>
            <w:vAlign w:val="center"/>
            <w:hideMark/>
          </w:tcPr>
          <w:p w14:paraId="4E0D34FF" w14:textId="5F7F9D62" w:rsidR="001221C5" w:rsidRPr="00A76373" w:rsidRDefault="00816CC0" w:rsidP="00A76373">
            <w:pPr>
              <w:spacing w:after="0" w:line="240" w:lineRule="auto"/>
              <w:jc w:val="center"/>
              <w:rPr>
                <w:rFonts w:ascii="Times New Roman" w:eastAsia="Times New Roman" w:hAnsi="Times New Roman"/>
                <w:color w:val="000000"/>
              </w:rPr>
            </w:pPr>
            <w:r w:rsidRPr="00A76373">
              <w:rPr>
                <w:rFonts w:ascii="Times New Roman" w:eastAsia="Times New Roman" w:hAnsi="Times New Roman"/>
                <w:color w:val="000000"/>
              </w:rPr>
              <w:t>79,1</w:t>
            </w:r>
          </w:p>
        </w:tc>
      </w:tr>
      <w:tr w:rsidR="001221C5" w:rsidRPr="00F65C9B" w14:paraId="410F8067" w14:textId="77777777" w:rsidTr="00392274">
        <w:trPr>
          <w:trHeight w:val="862"/>
        </w:trPr>
        <w:tc>
          <w:tcPr>
            <w:tcW w:w="567" w:type="dxa"/>
            <w:vMerge/>
            <w:tcBorders>
              <w:left w:val="single" w:sz="4" w:space="0" w:color="auto"/>
              <w:bottom w:val="single" w:sz="4" w:space="0" w:color="auto"/>
              <w:right w:val="nil"/>
            </w:tcBorders>
            <w:shd w:val="clear" w:color="auto" w:fill="auto"/>
            <w:vAlign w:val="center"/>
            <w:hideMark/>
          </w:tcPr>
          <w:p w14:paraId="665A6C25" w14:textId="77777777" w:rsidR="001221C5" w:rsidRPr="004E0B39" w:rsidRDefault="001221C5" w:rsidP="001221C5">
            <w:pPr>
              <w:spacing w:after="0" w:line="240" w:lineRule="auto"/>
              <w:jc w:val="center"/>
              <w:rPr>
                <w:rFonts w:ascii="Times New Roman" w:eastAsia="Times New Roman" w:hAnsi="Times New Roman"/>
                <w:color w:val="000000"/>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14:paraId="35F3A793" w14:textId="77777777" w:rsidR="001221C5" w:rsidRPr="004E0B39" w:rsidRDefault="001221C5" w:rsidP="001221C5">
            <w:pPr>
              <w:spacing w:after="0" w:line="240" w:lineRule="auto"/>
              <w:jc w:val="both"/>
              <w:rPr>
                <w:rFonts w:ascii="Times New Roman" w:eastAsia="Times New Roman" w:hAnsi="Times New Rom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5F708DF7" w14:textId="77777777" w:rsidR="001221C5" w:rsidRPr="004E0B39" w:rsidRDefault="001221C5" w:rsidP="001221C5">
            <w:pPr>
              <w:spacing w:after="0" w:line="240" w:lineRule="auto"/>
              <w:jc w:val="both"/>
              <w:rPr>
                <w:rFonts w:ascii="Times New Roman" w:eastAsia="Times New Roman" w:hAnsi="Times New Roman"/>
                <w:color w:val="000000"/>
              </w:rPr>
            </w:pPr>
            <w:r w:rsidRPr="004E0B39">
              <w:rPr>
                <w:rFonts w:ascii="Times New Roman" w:eastAsia="Times New Roman" w:hAnsi="Times New Roman"/>
                <w:color w:val="00000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709" w:type="dxa"/>
            <w:tcBorders>
              <w:top w:val="nil"/>
              <w:left w:val="nil"/>
              <w:bottom w:val="single" w:sz="4" w:space="0" w:color="auto"/>
              <w:right w:val="single" w:sz="4" w:space="0" w:color="auto"/>
            </w:tcBorders>
            <w:shd w:val="clear" w:color="auto" w:fill="auto"/>
            <w:vAlign w:val="center"/>
            <w:hideMark/>
          </w:tcPr>
          <w:p w14:paraId="7C031538"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D51F30B" w14:textId="3B0987B9" w:rsidR="001221C5" w:rsidRPr="000E7F7C" w:rsidRDefault="001221C5" w:rsidP="001221C5">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BE59D79" w14:textId="01323A23" w:rsidR="001221C5" w:rsidRPr="001221C5" w:rsidRDefault="001221C5" w:rsidP="001221C5">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14:paraId="62D718CD" w14:textId="1650B50A"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16,0</w:t>
            </w:r>
          </w:p>
        </w:tc>
        <w:tc>
          <w:tcPr>
            <w:tcW w:w="1305" w:type="dxa"/>
            <w:tcBorders>
              <w:top w:val="nil"/>
              <w:left w:val="nil"/>
              <w:bottom w:val="single" w:sz="4" w:space="0" w:color="auto"/>
              <w:right w:val="single" w:sz="4" w:space="0" w:color="auto"/>
            </w:tcBorders>
            <w:shd w:val="clear" w:color="auto" w:fill="auto"/>
            <w:hideMark/>
          </w:tcPr>
          <w:p w14:paraId="70DF5566" w14:textId="77777777" w:rsidR="001221C5" w:rsidRPr="004E0B39" w:rsidRDefault="001221C5" w:rsidP="001221C5">
            <w:pPr>
              <w:spacing w:after="0" w:line="240" w:lineRule="auto"/>
              <w:jc w:val="center"/>
              <w:rPr>
                <w:rFonts w:ascii="Times New Roman" w:eastAsia="Times New Roman" w:hAnsi="Times New Roman"/>
                <w:color w:val="000000"/>
                <w:sz w:val="20"/>
                <w:szCs w:val="20"/>
              </w:rPr>
            </w:pPr>
            <w:r w:rsidRPr="004E0B39">
              <w:rPr>
                <w:rFonts w:ascii="Times New Roman" w:hAnsi="Times New Roman"/>
                <w:color w:val="000000"/>
                <w:sz w:val="20"/>
                <w:szCs w:val="20"/>
              </w:rPr>
              <w:t>мониторинг</w:t>
            </w:r>
            <w:r w:rsidRPr="004E0B39">
              <w:rPr>
                <w:sz w:val="20"/>
                <w:szCs w:val="20"/>
              </w:rPr>
              <w:t xml:space="preserve"> </w:t>
            </w:r>
            <w:r w:rsidRPr="004E0B39">
              <w:rPr>
                <w:rFonts w:ascii="Times New Roman" w:hAnsi="Times New Roman"/>
                <w:color w:val="000000"/>
                <w:sz w:val="20"/>
                <w:szCs w:val="20"/>
              </w:rPr>
              <w:t>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42DC1D98" w14:textId="77777777" w:rsidR="001221C5" w:rsidRPr="004E0B39" w:rsidRDefault="001221C5" w:rsidP="001221C5">
            <w:pPr>
              <w:spacing w:after="0" w:line="240" w:lineRule="auto"/>
              <w:jc w:val="center"/>
              <w:rPr>
                <w:rFonts w:ascii="Times New Roman" w:eastAsia="Times New Roman" w:hAnsi="Times New Roman"/>
                <w:color w:val="000000"/>
                <w:sz w:val="28"/>
                <w:szCs w:val="28"/>
              </w:rPr>
            </w:pPr>
            <w:r w:rsidRPr="004E0B39">
              <w:rPr>
                <w:rFonts w:ascii="Times New Roman" w:eastAsia="Times New Roman" w:hAnsi="Times New Roman"/>
                <w:color w:val="000000"/>
                <w:sz w:val="28"/>
                <w:szCs w:val="28"/>
              </w:rPr>
              <w:t>*</w:t>
            </w:r>
          </w:p>
        </w:tc>
        <w:tc>
          <w:tcPr>
            <w:tcW w:w="1814" w:type="dxa"/>
            <w:vMerge/>
            <w:tcBorders>
              <w:left w:val="nil"/>
              <w:bottom w:val="single" w:sz="4" w:space="0" w:color="auto"/>
              <w:right w:val="single" w:sz="4" w:space="0" w:color="auto"/>
            </w:tcBorders>
            <w:shd w:val="clear" w:color="auto" w:fill="auto"/>
            <w:noWrap/>
            <w:vAlign w:val="center"/>
            <w:hideMark/>
          </w:tcPr>
          <w:p w14:paraId="11682DA8" w14:textId="77777777" w:rsidR="001221C5" w:rsidRPr="00F65C9B" w:rsidRDefault="001221C5" w:rsidP="001221C5">
            <w:pPr>
              <w:spacing w:after="0" w:line="240" w:lineRule="auto"/>
              <w:jc w:val="center"/>
              <w:rPr>
                <w:rFonts w:ascii="Times New Roman" w:eastAsia="Times New Roman" w:hAnsi="Times New Roman"/>
                <w:color w:val="000000"/>
                <w:highlight w:val="yellow"/>
              </w:rPr>
            </w:pPr>
          </w:p>
        </w:tc>
        <w:tc>
          <w:tcPr>
            <w:tcW w:w="1163" w:type="dxa"/>
            <w:vMerge/>
            <w:tcBorders>
              <w:left w:val="nil"/>
              <w:bottom w:val="single" w:sz="4" w:space="0" w:color="auto"/>
              <w:right w:val="single" w:sz="4" w:space="0" w:color="auto"/>
            </w:tcBorders>
            <w:shd w:val="clear" w:color="auto" w:fill="auto"/>
            <w:noWrap/>
            <w:vAlign w:val="center"/>
            <w:hideMark/>
          </w:tcPr>
          <w:p w14:paraId="64AC4CE9" w14:textId="77777777" w:rsidR="001221C5" w:rsidRPr="00F65C9B" w:rsidRDefault="001221C5" w:rsidP="001221C5">
            <w:pPr>
              <w:spacing w:after="0" w:line="240" w:lineRule="auto"/>
              <w:jc w:val="center"/>
              <w:rPr>
                <w:rFonts w:ascii="Times New Roman" w:eastAsia="Times New Roman" w:hAnsi="Times New Roman"/>
                <w:color w:val="000000"/>
                <w:highlight w:val="yellow"/>
              </w:rPr>
            </w:pPr>
          </w:p>
        </w:tc>
      </w:tr>
      <w:tr w:rsidR="001221C5" w:rsidRPr="00F65C9B" w14:paraId="5C47D3AD" w14:textId="77777777" w:rsidTr="00392274">
        <w:trPr>
          <w:trHeight w:val="2295"/>
        </w:trPr>
        <w:tc>
          <w:tcPr>
            <w:tcW w:w="567" w:type="dxa"/>
            <w:tcBorders>
              <w:left w:val="single" w:sz="4" w:space="0" w:color="auto"/>
              <w:bottom w:val="single" w:sz="4" w:space="0" w:color="auto"/>
              <w:right w:val="nil"/>
            </w:tcBorders>
            <w:shd w:val="clear" w:color="auto" w:fill="auto"/>
            <w:vAlign w:val="center"/>
          </w:tcPr>
          <w:p w14:paraId="7E9C15B3" w14:textId="08354339" w:rsidR="001221C5" w:rsidRPr="00174CE6" w:rsidRDefault="001221C5" w:rsidP="001221C5">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34</w:t>
            </w:r>
          </w:p>
        </w:tc>
        <w:tc>
          <w:tcPr>
            <w:tcW w:w="1843" w:type="dxa"/>
            <w:tcBorders>
              <w:left w:val="single" w:sz="4" w:space="0" w:color="auto"/>
              <w:bottom w:val="single" w:sz="4" w:space="0" w:color="auto"/>
              <w:right w:val="single" w:sz="4" w:space="0" w:color="auto"/>
            </w:tcBorders>
            <w:shd w:val="clear" w:color="auto" w:fill="auto"/>
            <w:vAlign w:val="center"/>
          </w:tcPr>
          <w:p w14:paraId="44F98277" w14:textId="6CA00AD4" w:rsidR="001221C5" w:rsidRPr="00174CE6" w:rsidRDefault="001221C5" w:rsidP="001221C5">
            <w:pPr>
              <w:spacing w:after="0" w:line="240" w:lineRule="auto"/>
              <w:jc w:val="both"/>
              <w:rPr>
                <w:rFonts w:ascii="Times New Roman" w:eastAsia="Times New Roman" w:hAnsi="Times New Roman"/>
                <w:color w:val="000000"/>
              </w:rPr>
            </w:pPr>
            <w:r w:rsidRPr="00174CE6">
              <w:rPr>
                <w:rFonts w:ascii="Times New Roman" w:eastAsia="Times New Roman" w:hAnsi="Times New Roman"/>
                <w:color w:val="000000"/>
              </w:rPr>
              <w:t>Рынок торговли</w:t>
            </w:r>
          </w:p>
        </w:tc>
        <w:tc>
          <w:tcPr>
            <w:tcW w:w="3402" w:type="dxa"/>
            <w:tcBorders>
              <w:top w:val="nil"/>
              <w:left w:val="nil"/>
              <w:bottom w:val="single" w:sz="4" w:space="0" w:color="auto"/>
              <w:right w:val="single" w:sz="4" w:space="0" w:color="auto"/>
            </w:tcBorders>
            <w:shd w:val="clear" w:color="auto" w:fill="auto"/>
            <w:vAlign w:val="center"/>
          </w:tcPr>
          <w:p w14:paraId="330EF49C" w14:textId="47D5C2D6" w:rsidR="001221C5" w:rsidRPr="00174CE6" w:rsidRDefault="001221C5" w:rsidP="001221C5">
            <w:pPr>
              <w:spacing w:after="0" w:line="240" w:lineRule="auto"/>
              <w:jc w:val="both"/>
              <w:rPr>
                <w:rFonts w:ascii="Times New Roman" w:eastAsia="Times New Roman" w:hAnsi="Times New Roman"/>
                <w:color w:val="000000"/>
              </w:rPr>
            </w:pPr>
            <w:r w:rsidRPr="00174CE6">
              <w:rPr>
                <w:rFonts w:ascii="Times New Roman" w:eastAsia="Times New Roman" w:hAnsi="Times New Roman"/>
                <w:color w:val="000000"/>
              </w:rPr>
              <w:t>Увеличение количеству нестационарных и мобильных торговых объектов, и торговых мест под них не менее чем на 10% к 2025 году по отношению 2020 году</w:t>
            </w:r>
          </w:p>
        </w:tc>
        <w:tc>
          <w:tcPr>
            <w:tcW w:w="709" w:type="dxa"/>
            <w:tcBorders>
              <w:top w:val="nil"/>
              <w:left w:val="nil"/>
              <w:bottom w:val="single" w:sz="4" w:space="0" w:color="auto"/>
              <w:right w:val="single" w:sz="4" w:space="0" w:color="auto"/>
            </w:tcBorders>
            <w:shd w:val="clear" w:color="auto" w:fill="auto"/>
            <w:vAlign w:val="center"/>
          </w:tcPr>
          <w:p w14:paraId="5FCAD54B" w14:textId="2D921E60" w:rsidR="001221C5" w:rsidRPr="004E0B39" w:rsidRDefault="001221C5" w:rsidP="001221C5">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шт.</w:t>
            </w:r>
          </w:p>
        </w:tc>
        <w:tc>
          <w:tcPr>
            <w:tcW w:w="851" w:type="dxa"/>
            <w:tcBorders>
              <w:top w:val="nil"/>
              <w:left w:val="single" w:sz="4" w:space="0" w:color="auto"/>
              <w:bottom w:val="single" w:sz="4" w:space="0" w:color="auto"/>
              <w:right w:val="single" w:sz="4" w:space="0" w:color="auto"/>
            </w:tcBorders>
            <w:shd w:val="clear" w:color="auto" w:fill="auto"/>
            <w:vAlign w:val="center"/>
          </w:tcPr>
          <w:p w14:paraId="0365892C" w14:textId="6D8159B7" w:rsidR="001221C5" w:rsidRPr="000E7F7C" w:rsidRDefault="001221C5" w:rsidP="001221C5">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2050</w:t>
            </w:r>
          </w:p>
        </w:tc>
        <w:tc>
          <w:tcPr>
            <w:tcW w:w="1842" w:type="dxa"/>
            <w:tcBorders>
              <w:top w:val="nil"/>
              <w:left w:val="single" w:sz="4" w:space="0" w:color="auto"/>
              <w:bottom w:val="single" w:sz="4" w:space="0" w:color="auto"/>
              <w:right w:val="single" w:sz="4" w:space="0" w:color="auto"/>
            </w:tcBorders>
            <w:shd w:val="clear" w:color="auto" w:fill="auto"/>
            <w:vAlign w:val="center"/>
          </w:tcPr>
          <w:p w14:paraId="694C182D" w14:textId="63065D28" w:rsidR="001221C5" w:rsidRPr="001221C5" w:rsidRDefault="001221C5" w:rsidP="001221C5">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2115</w:t>
            </w:r>
          </w:p>
        </w:tc>
        <w:tc>
          <w:tcPr>
            <w:tcW w:w="1276" w:type="dxa"/>
            <w:tcBorders>
              <w:top w:val="nil"/>
              <w:left w:val="nil"/>
              <w:bottom w:val="single" w:sz="4" w:space="0" w:color="auto"/>
              <w:right w:val="single" w:sz="4" w:space="0" w:color="auto"/>
            </w:tcBorders>
            <w:shd w:val="clear" w:color="auto" w:fill="auto"/>
            <w:vAlign w:val="center"/>
          </w:tcPr>
          <w:p w14:paraId="27486338" w14:textId="3470C4EC" w:rsidR="001221C5" w:rsidRPr="004E0B39" w:rsidRDefault="00174CE6" w:rsidP="001221C5">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2116</w:t>
            </w:r>
          </w:p>
        </w:tc>
        <w:tc>
          <w:tcPr>
            <w:tcW w:w="1305" w:type="dxa"/>
            <w:tcBorders>
              <w:top w:val="nil"/>
              <w:left w:val="nil"/>
              <w:bottom w:val="single" w:sz="4" w:space="0" w:color="auto"/>
              <w:right w:val="single" w:sz="4" w:space="0" w:color="auto"/>
            </w:tcBorders>
            <w:shd w:val="clear" w:color="auto" w:fill="auto"/>
            <w:vAlign w:val="center"/>
          </w:tcPr>
          <w:p w14:paraId="1F133243" w14:textId="77777777" w:rsidR="001221C5" w:rsidRPr="004E0B39" w:rsidRDefault="001221C5" w:rsidP="001221C5">
            <w:pPr>
              <w:spacing w:after="0" w:line="240" w:lineRule="auto"/>
              <w:jc w:val="center"/>
              <w:rPr>
                <w:rFonts w:ascii="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E7C02CA" w14:textId="77777777" w:rsidR="001221C5" w:rsidRPr="001A3215" w:rsidRDefault="001221C5" w:rsidP="001221C5">
            <w:pPr>
              <w:spacing w:after="0" w:line="240" w:lineRule="auto"/>
              <w:jc w:val="center"/>
              <w:rPr>
                <w:rFonts w:ascii="Times New Roman" w:eastAsia="Times New Roman" w:hAnsi="Times New Roman"/>
                <w:color w:val="000000"/>
                <w:sz w:val="20"/>
                <w:szCs w:val="20"/>
              </w:rPr>
            </w:pPr>
          </w:p>
        </w:tc>
        <w:tc>
          <w:tcPr>
            <w:tcW w:w="1814" w:type="dxa"/>
            <w:tcBorders>
              <w:left w:val="nil"/>
              <w:bottom w:val="single" w:sz="4" w:space="0" w:color="auto"/>
              <w:right w:val="single" w:sz="4" w:space="0" w:color="auto"/>
            </w:tcBorders>
            <w:shd w:val="clear" w:color="auto" w:fill="auto"/>
            <w:noWrap/>
            <w:vAlign w:val="center"/>
          </w:tcPr>
          <w:p w14:paraId="3683E00B" w14:textId="77777777" w:rsidR="001221C5" w:rsidRPr="00F65C9B" w:rsidRDefault="001221C5" w:rsidP="001221C5">
            <w:pPr>
              <w:spacing w:after="0" w:line="240" w:lineRule="auto"/>
              <w:jc w:val="center"/>
              <w:rPr>
                <w:rFonts w:ascii="Times New Roman" w:eastAsia="Times New Roman" w:hAnsi="Times New Roman"/>
                <w:color w:val="000000"/>
                <w:highlight w:val="yellow"/>
              </w:rPr>
            </w:pPr>
          </w:p>
        </w:tc>
        <w:tc>
          <w:tcPr>
            <w:tcW w:w="1163" w:type="dxa"/>
            <w:tcBorders>
              <w:left w:val="nil"/>
              <w:bottom w:val="single" w:sz="4" w:space="0" w:color="auto"/>
              <w:right w:val="single" w:sz="4" w:space="0" w:color="auto"/>
            </w:tcBorders>
            <w:shd w:val="clear" w:color="auto" w:fill="auto"/>
            <w:noWrap/>
            <w:vAlign w:val="center"/>
          </w:tcPr>
          <w:p w14:paraId="7C36C59B" w14:textId="681D9A67" w:rsidR="001221C5" w:rsidRPr="00F65C9B" w:rsidRDefault="00816CC0" w:rsidP="001221C5">
            <w:pPr>
              <w:spacing w:after="0" w:line="240" w:lineRule="auto"/>
              <w:jc w:val="center"/>
              <w:rPr>
                <w:rFonts w:ascii="Times New Roman" w:eastAsia="Times New Roman" w:hAnsi="Times New Roman"/>
                <w:color w:val="000000"/>
                <w:highlight w:val="yellow"/>
              </w:rPr>
            </w:pPr>
            <w:r w:rsidRPr="00816CC0">
              <w:rPr>
                <w:rFonts w:ascii="Times New Roman" w:eastAsia="Times New Roman" w:hAnsi="Times New Roman"/>
                <w:color w:val="000000"/>
              </w:rPr>
              <w:t>79,1</w:t>
            </w:r>
          </w:p>
        </w:tc>
      </w:tr>
    </w:tbl>
    <w:p w14:paraId="45AA8EE5" w14:textId="77777777" w:rsidR="00F54A1B" w:rsidRPr="00F65C9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D6B8825" w14:textId="6B3AB00D" w:rsidR="00D20F22" w:rsidRDefault="00D20F22" w:rsidP="00D20F22">
      <w:pPr>
        <w:suppressAutoHyphens/>
        <w:spacing w:after="0" w:line="240" w:lineRule="auto"/>
        <w:ind w:firstLine="173"/>
        <w:jc w:val="both"/>
        <w:rPr>
          <w:rFonts w:ascii="Times New Roman" w:eastAsia="Times New Roman" w:hAnsi="Times New Roman"/>
          <w:color w:val="000000"/>
        </w:rPr>
      </w:pPr>
      <w:r w:rsidRPr="00277DC0">
        <w:rPr>
          <w:rFonts w:ascii="Times New Roman" w:eastAsia="Times New Roman" w:hAnsi="Times New Roman"/>
          <w:color w:val="000000"/>
        </w:rPr>
        <w:lastRenderedPageBreak/>
        <w:t xml:space="preserve">*) Расчет ключевых показателей развития конкуренции выполнен в соответствии с методиками по расчету ключевых показателей развития конкуренции в отраслях экономики в субъектах Российской Федерации, утвержденными приказом Федеральной антимонопольной службы от 29.08.2018 №1232/18 </w:t>
      </w:r>
      <w:r w:rsidRPr="00277DC0">
        <w:rPr>
          <w:rFonts w:ascii="Times New Roman" w:eastAsia="Times New Roman" w:hAnsi="Times New Roman"/>
          <w:color w:val="000000"/>
        </w:rPr>
        <w:br/>
        <w:t>«Об утверждении Методик по расчету ключевых показателей развития конкуренции в отраслях экономики в субъектах Российской Федерации» и приказом Федеральной антимонопольной службы от 06.08.2019 № 1059/19 «О внесении изменений в приказ Федеральной антимонопольной службы от 29 августа 2018 года №</w:t>
      </w:r>
      <w:r w:rsidRPr="0090331D">
        <w:rPr>
          <w:rFonts w:ascii="Times New Roman" w:eastAsia="Times New Roman" w:hAnsi="Times New Roman"/>
          <w:color w:val="000000"/>
        </w:rPr>
        <w:t xml:space="preserve"> 1232/18 «Об утверждении Методик по расчету ключевых показателей развития конкуренции в отраслях экономики в субъектах Российской Федерации».</w:t>
      </w:r>
    </w:p>
    <w:p w14:paraId="4580E4F3" w14:textId="1B90A3D7" w:rsidR="00A76373" w:rsidRPr="00B66FD8" w:rsidRDefault="00A76373" w:rsidP="00D20F22">
      <w:pPr>
        <w:suppressAutoHyphens/>
        <w:spacing w:after="0" w:line="240" w:lineRule="auto"/>
        <w:ind w:firstLine="173"/>
        <w:jc w:val="both"/>
        <w:rPr>
          <w:rFonts w:ascii="Times New Roman" w:eastAsia="Times New Roman" w:hAnsi="Times New Roman"/>
          <w:color w:val="000000"/>
        </w:rPr>
      </w:pPr>
      <w:proofErr w:type="gramStart"/>
      <w:r w:rsidRPr="00B66FD8">
        <w:rPr>
          <w:rFonts w:ascii="Times New Roman" w:eastAsia="Times New Roman" w:hAnsi="Times New Roman"/>
          <w:color w:val="000000"/>
          <w:vertAlign w:val="superscript"/>
        </w:rPr>
        <w:t xml:space="preserve">1 </w:t>
      </w:r>
      <w:r w:rsidRPr="00B66FD8">
        <w:rPr>
          <w:rFonts w:ascii="Times New Roman" w:eastAsia="Times New Roman" w:hAnsi="Times New Roman"/>
          <w:color w:val="000000"/>
        </w:rPr>
        <w:t>)</w:t>
      </w:r>
      <w:proofErr w:type="gramEnd"/>
      <w:r w:rsidR="00B66FD8" w:rsidRPr="00B66FD8">
        <w:rPr>
          <w:rFonts w:ascii="Times New Roman" w:hAnsi="Times New Roman"/>
        </w:rPr>
        <w:t xml:space="preserve"> Недостижение целевого показателя связано с ликвидации АНО ПО «Курский современный открытый колледж-лицей».</w:t>
      </w:r>
    </w:p>
    <w:p w14:paraId="7152AF4E" w14:textId="20D59CBF" w:rsidR="00D20F22" w:rsidRPr="0090331D" w:rsidRDefault="00A76373" w:rsidP="00D20F22">
      <w:pPr>
        <w:suppressAutoHyphens/>
        <w:spacing w:after="0" w:line="240" w:lineRule="auto"/>
        <w:ind w:firstLine="173"/>
        <w:jc w:val="both"/>
        <w:rPr>
          <w:rFonts w:ascii="Times New Roman" w:eastAsia="Times New Roman" w:hAnsi="Times New Roman"/>
          <w:color w:val="000000"/>
        </w:rPr>
      </w:pPr>
      <w:r>
        <w:rPr>
          <w:rFonts w:ascii="Times New Roman" w:eastAsia="Times New Roman" w:hAnsi="Times New Roman"/>
          <w:color w:val="000000"/>
          <w:vertAlign w:val="superscript"/>
        </w:rPr>
        <w:t>2</w:t>
      </w:r>
      <w:r w:rsidR="00D20F22" w:rsidRPr="0090331D">
        <w:rPr>
          <w:rFonts w:ascii="Times New Roman" w:eastAsia="Times New Roman" w:hAnsi="Times New Roman"/>
          <w:color w:val="000000"/>
          <w:vertAlign w:val="superscript"/>
        </w:rPr>
        <w:t xml:space="preserve"> </w:t>
      </w:r>
      <w:r w:rsidR="00D20F22" w:rsidRPr="0090331D">
        <w:rPr>
          <w:rFonts w:ascii="Times New Roman" w:eastAsia="Times New Roman" w:hAnsi="Times New Roman"/>
          <w:color w:val="000000"/>
        </w:rPr>
        <w:t xml:space="preserve">) Недостижение показателя связано с тем, что в ходе закупочных процедур, предусмотренных постановлением Правительства Российской Федерации </w:t>
      </w:r>
      <w:r w:rsidR="00D20F22" w:rsidRPr="0090331D">
        <w:rPr>
          <w:rFonts w:ascii="Times New Roman" w:eastAsia="Times New Roman" w:hAnsi="Times New Roman"/>
          <w:color w:val="000000"/>
        </w:rPr>
        <w:br/>
        <w:t>от 3 ноября 2016 № 1133, в 2022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 Вывоз твердых коммунальных отходов осуществляется силами регионального оператора АО «Спецавтобаза по уборке города Курска», которая является организацией со 100 % муниципальной собственностью. При этом целевое значение показателя стандарта развития конкуренции (20%) превышено.</w:t>
      </w:r>
    </w:p>
    <w:p w14:paraId="0C1C4890" w14:textId="5A9412BB" w:rsidR="00D20F22" w:rsidRPr="00D20F22" w:rsidRDefault="00A76373" w:rsidP="00D20F22">
      <w:pPr>
        <w:suppressAutoHyphens/>
        <w:spacing w:after="0" w:line="240" w:lineRule="auto"/>
        <w:ind w:firstLine="173"/>
        <w:jc w:val="both"/>
        <w:rPr>
          <w:rFonts w:ascii="Times New Roman" w:eastAsia="Times New Roman" w:hAnsi="Times New Roman"/>
          <w:sz w:val="24"/>
          <w:szCs w:val="24"/>
          <w:lang w:eastAsia="ru-RU"/>
        </w:rPr>
      </w:pPr>
      <w:proofErr w:type="gramStart"/>
      <w:r>
        <w:rPr>
          <w:rFonts w:ascii="Times New Roman" w:eastAsia="Times New Roman" w:hAnsi="Times New Roman"/>
          <w:color w:val="000000"/>
          <w:sz w:val="24"/>
          <w:szCs w:val="24"/>
          <w:vertAlign w:val="superscript"/>
        </w:rPr>
        <w:t>3</w:t>
      </w:r>
      <w:r w:rsidR="00D20F22" w:rsidRPr="00D20F22">
        <w:rPr>
          <w:rFonts w:ascii="Times New Roman" w:eastAsia="Times New Roman" w:hAnsi="Times New Roman"/>
          <w:color w:val="000000"/>
          <w:sz w:val="24"/>
          <w:szCs w:val="24"/>
          <w:vertAlign w:val="superscript"/>
        </w:rPr>
        <w:t xml:space="preserve"> </w:t>
      </w:r>
      <w:r w:rsidR="00D20F22" w:rsidRPr="00D20F22">
        <w:rPr>
          <w:rFonts w:ascii="Times New Roman" w:eastAsia="Times New Roman" w:hAnsi="Times New Roman"/>
          <w:color w:val="000000"/>
          <w:sz w:val="24"/>
          <w:szCs w:val="24"/>
        </w:rPr>
        <w:t>)</w:t>
      </w:r>
      <w:proofErr w:type="gramEnd"/>
      <w:r w:rsidR="00D20F22" w:rsidRPr="00D20F22">
        <w:rPr>
          <w:rFonts w:ascii="Times New Roman" w:eastAsia="Times New Roman" w:hAnsi="Times New Roman"/>
          <w:sz w:val="24"/>
          <w:szCs w:val="24"/>
          <w:lang w:eastAsia="ru-RU"/>
        </w:rPr>
        <w:t xml:space="preserve"> Невыполнение целевого показателя обусловлена большим объемом произведенной и реализованной сельскохозяйственной продукции крупными холдингами, значительно превышающими выручку от реализации продукции сельскохозяйственными потребительскими кооперативами.</w:t>
      </w:r>
    </w:p>
    <w:p w14:paraId="34186E4A" w14:textId="77777777" w:rsidR="00D20F22" w:rsidRPr="00D20F22" w:rsidRDefault="00D20F22" w:rsidP="00D20F22">
      <w:pPr>
        <w:suppressAutoHyphens/>
        <w:spacing w:after="0" w:line="240" w:lineRule="auto"/>
        <w:jc w:val="both"/>
        <w:rPr>
          <w:rFonts w:ascii="Times New Roman" w:eastAsia="Times New Roman" w:hAnsi="Times New Roman"/>
          <w:sz w:val="24"/>
          <w:szCs w:val="24"/>
          <w:lang w:eastAsia="ru-RU"/>
        </w:rPr>
      </w:pPr>
      <w:r w:rsidRPr="00D20F22">
        <w:rPr>
          <w:rFonts w:ascii="Times New Roman" w:eastAsia="Times New Roman" w:hAnsi="Times New Roman"/>
          <w:sz w:val="24"/>
          <w:szCs w:val="24"/>
          <w:lang w:eastAsia="ru-RU"/>
        </w:rPr>
        <w:t xml:space="preserve">        По данным Росстата за 2021 год невыполнение целевого показателя «доля сельскохозяйственных потребительских кооперативов в общем объеме реализованной продукции» зафиксировано также по соседним регионам: в Воронежской области он составил 0,01%, в Тамбовской – 0,04%, в Брянской – 0,03%, в Белгородской и Орловской - 0,1 %. В целом по ЦФО и Российской Федерации данный показатель составил 0,7%.</w:t>
      </w:r>
    </w:p>
    <w:p w14:paraId="4F59FDD4" w14:textId="77777777" w:rsidR="004E1373" w:rsidRPr="004E1373" w:rsidRDefault="00A76373" w:rsidP="004E1373">
      <w:pPr>
        <w:suppressAutoHyphens/>
        <w:spacing w:after="0" w:line="240" w:lineRule="auto"/>
        <w:ind w:firstLine="173"/>
        <w:jc w:val="both"/>
        <w:rPr>
          <w:rFonts w:ascii="Times New Roman" w:eastAsia="Times New Roman" w:hAnsi="Times New Roman"/>
          <w:color w:val="000000"/>
        </w:rPr>
      </w:pPr>
      <w:proofErr w:type="gramStart"/>
      <w:r w:rsidRPr="004E1373">
        <w:rPr>
          <w:rFonts w:ascii="Times New Roman" w:eastAsia="Times New Roman" w:hAnsi="Times New Roman"/>
          <w:color w:val="000000"/>
          <w:vertAlign w:val="superscript"/>
        </w:rPr>
        <w:t>4</w:t>
      </w:r>
      <w:r w:rsidR="00D20F22" w:rsidRPr="004E1373">
        <w:rPr>
          <w:rFonts w:ascii="Times New Roman" w:eastAsia="Times New Roman" w:hAnsi="Times New Roman"/>
          <w:color w:val="000000"/>
          <w:vertAlign w:val="superscript"/>
        </w:rPr>
        <w:t xml:space="preserve"> </w:t>
      </w:r>
      <w:r w:rsidR="00D20F22" w:rsidRPr="004E1373">
        <w:rPr>
          <w:rFonts w:ascii="Times New Roman" w:eastAsia="Times New Roman" w:hAnsi="Times New Roman"/>
          <w:color w:val="000000"/>
        </w:rPr>
        <w:t>)</w:t>
      </w:r>
      <w:proofErr w:type="gramEnd"/>
      <w:r w:rsidR="00D20F22" w:rsidRPr="004E1373">
        <w:rPr>
          <w:rFonts w:ascii="Times New Roman" w:eastAsia="Times New Roman" w:hAnsi="Times New Roman"/>
          <w:color w:val="000000"/>
        </w:rPr>
        <w:t xml:space="preserve"> </w:t>
      </w:r>
      <w:r w:rsidR="004E1373" w:rsidRPr="004E1373">
        <w:rPr>
          <w:rFonts w:ascii="Times New Roman" w:eastAsia="Times New Roman" w:hAnsi="Times New Roman"/>
          <w:color w:val="000000"/>
        </w:rPr>
        <w:t>Недостижение показателя связано с недостаточным уровнем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0991B5C2" w14:textId="1C6CB588" w:rsidR="00F54A1B" w:rsidRPr="00F65C9B" w:rsidRDefault="004E1373" w:rsidP="004E1373">
      <w:pPr>
        <w:suppressAutoHyphens/>
        <w:spacing w:after="0" w:line="240" w:lineRule="auto"/>
        <w:ind w:firstLine="173"/>
        <w:jc w:val="both"/>
        <w:rPr>
          <w:rFonts w:ascii="Times New Roman" w:hAnsi="Times New Roman"/>
          <w:b/>
          <w:sz w:val="28"/>
          <w:szCs w:val="28"/>
          <w:highlight w:val="yellow"/>
        </w:rPr>
      </w:pPr>
      <w:r w:rsidRPr="004E1373">
        <w:rPr>
          <w:rFonts w:ascii="Times New Roman" w:eastAsia="Times New Roman" w:hAnsi="Times New Roman"/>
          <w:color w:val="000000"/>
        </w:rPr>
        <w:t xml:space="preserve">При этом по итогам 2022 </w:t>
      </w:r>
      <w:proofErr w:type="gramStart"/>
      <w:r w:rsidRPr="004E1373">
        <w:rPr>
          <w:rFonts w:ascii="Times New Roman" w:eastAsia="Times New Roman" w:hAnsi="Times New Roman"/>
          <w:color w:val="000000"/>
        </w:rPr>
        <w:t>года  все</w:t>
      </w:r>
      <w:proofErr w:type="gramEnd"/>
      <w:r w:rsidRPr="004E1373">
        <w:rPr>
          <w:rFonts w:ascii="Times New Roman" w:eastAsia="Times New Roman" w:hAnsi="Times New Roman"/>
          <w:color w:val="000000"/>
        </w:rPr>
        <w:t xml:space="preserve"> заинтересованные негосударственные медицинские организации были включены в систему обязательного медицинского страхования, обеспечивая, таким образом конкуренцию в сфере медицинских услуг</w:t>
      </w:r>
      <w:r>
        <w:rPr>
          <w:rFonts w:ascii="Times New Roman" w:eastAsia="Times New Roman" w:hAnsi="Times New Roman"/>
          <w:color w:val="000000"/>
        </w:rPr>
        <w:t>.</w:t>
      </w:r>
    </w:p>
    <w:p w14:paraId="4C2E6120" w14:textId="31CE248C"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C5CD238" w14:textId="1FF99380"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49C5138" w14:textId="3BE4A244"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D31EB23" w14:textId="0F166ECA"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AA50363" w14:textId="577FDC28"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5F2DD9A6" w14:textId="7D039D74"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EBC576A" w14:textId="6A72431D"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3C85A5EC" w14:textId="6E3B2845"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E84E197" w14:textId="7ACF47E0"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7D055D79" w14:textId="77777777" w:rsidR="007C7366" w:rsidRPr="00F65C9B"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F1DC87C" w14:textId="0CA5E0BA" w:rsidR="00B0297C" w:rsidRPr="007C7366" w:rsidRDefault="00B0297C" w:rsidP="00EF59C7">
      <w:pPr>
        <w:suppressAutoHyphens/>
        <w:autoSpaceDE w:val="0"/>
        <w:autoSpaceDN w:val="0"/>
        <w:adjustRightInd w:val="0"/>
        <w:spacing w:after="0" w:line="240" w:lineRule="auto"/>
        <w:ind w:firstLine="709"/>
        <w:jc w:val="both"/>
        <w:rPr>
          <w:rFonts w:ascii="Times New Roman" w:hAnsi="Times New Roman"/>
          <w:b/>
          <w:sz w:val="28"/>
          <w:szCs w:val="28"/>
        </w:rPr>
      </w:pPr>
      <w:r w:rsidRPr="007C7366">
        <w:rPr>
          <w:rFonts w:ascii="Times New Roman" w:hAnsi="Times New Roman"/>
          <w:b/>
          <w:sz w:val="28"/>
          <w:szCs w:val="28"/>
        </w:rPr>
        <w:lastRenderedPageBreak/>
        <w:t xml:space="preserve">Сведения </w:t>
      </w:r>
      <w:r w:rsidR="00754721" w:rsidRPr="007C7366">
        <w:rPr>
          <w:rFonts w:ascii="Times New Roman" w:hAnsi="Times New Roman"/>
          <w:b/>
          <w:sz w:val="28"/>
          <w:szCs w:val="28"/>
        </w:rPr>
        <w:t xml:space="preserve">о </w:t>
      </w:r>
      <w:r w:rsidRPr="007C7366">
        <w:rPr>
          <w:rFonts w:ascii="Times New Roman" w:hAnsi="Times New Roman"/>
          <w:b/>
          <w:sz w:val="28"/>
          <w:szCs w:val="28"/>
        </w:rPr>
        <w:t>системных мероприятиях для достижения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651841F3" w14:textId="6EA6F45F" w:rsidR="00026928" w:rsidRPr="00F65C9B" w:rsidRDefault="00026928" w:rsidP="00215608">
      <w:pPr>
        <w:spacing w:after="0" w:line="240" w:lineRule="auto"/>
        <w:ind w:firstLine="709"/>
        <w:jc w:val="both"/>
        <w:rPr>
          <w:rFonts w:ascii="Times New Roman" w:hAnsi="Times New Roman"/>
          <w:bCs/>
          <w:color w:val="000000"/>
          <w:sz w:val="28"/>
          <w:szCs w:val="28"/>
          <w:highlight w:val="yellow"/>
        </w:rPr>
      </w:pPr>
    </w:p>
    <w:tbl>
      <w:tblPr>
        <w:tblStyle w:val="2c"/>
        <w:tblW w:w="15570" w:type="dxa"/>
        <w:jc w:val="center"/>
        <w:tblLayout w:type="fixed"/>
        <w:tblLook w:val="04A0" w:firstRow="1" w:lastRow="0" w:firstColumn="1" w:lastColumn="0" w:noHBand="0" w:noVBand="1"/>
      </w:tblPr>
      <w:tblGrid>
        <w:gridCol w:w="640"/>
        <w:gridCol w:w="4302"/>
        <w:gridCol w:w="10628"/>
      </w:tblGrid>
      <w:tr w:rsidR="00026928" w:rsidRPr="00F65C9B" w14:paraId="2D85E0F0" w14:textId="77777777" w:rsidTr="00452119">
        <w:trPr>
          <w:trHeight w:val="376"/>
          <w:tblHeader/>
          <w:jc w:val="center"/>
        </w:trPr>
        <w:tc>
          <w:tcPr>
            <w:tcW w:w="640" w:type="dxa"/>
            <w:tcBorders>
              <w:top w:val="single" w:sz="4" w:space="0" w:color="auto"/>
              <w:left w:val="single" w:sz="4" w:space="0" w:color="auto"/>
              <w:bottom w:val="single" w:sz="4" w:space="0" w:color="auto"/>
              <w:right w:val="single" w:sz="4" w:space="0" w:color="auto"/>
            </w:tcBorders>
            <w:vAlign w:val="center"/>
          </w:tcPr>
          <w:p w14:paraId="2B20C168" w14:textId="77777777" w:rsidR="00026928" w:rsidRPr="00F65C9B" w:rsidRDefault="00026928" w:rsidP="00452119">
            <w:pPr>
              <w:widowControl w:val="0"/>
              <w:spacing w:after="0" w:line="240" w:lineRule="auto"/>
              <w:jc w:val="center"/>
              <w:rPr>
                <w:rFonts w:ascii="Times New Roman" w:eastAsia="Times New Roman" w:hAnsi="Times New Roman"/>
                <w:b/>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hideMark/>
          </w:tcPr>
          <w:p w14:paraId="22A8752B" w14:textId="77777777" w:rsidR="00026928" w:rsidRPr="007C7366" w:rsidRDefault="00026928" w:rsidP="00452119">
            <w:pPr>
              <w:widowControl w:val="0"/>
              <w:spacing w:after="0" w:line="240" w:lineRule="auto"/>
              <w:jc w:val="center"/>
              <w:rPr>
                <w:rFonts w:ascii="Times New Roman" w:eastAsia="Times New Roman" w:hAnsi="Times New Roman"/>
                <w:b/>
                <w:bCs/>
                <w:sz w:val="24"/>
                <w:szCs w:val="24"/>
                <w:lang w:eastAsia="ru-RU"/>
              </w:rPr>
            </w:pPr>
            <w:r w:rsidRPr="007C7366">
              <w:rPr>
                <w:rFonts w:ascii="Times New Roman" w:eastAsia="Times New Roman" w:hAnsi="Times New Roman"/>
                <w:b/>
                <w:bCs/>
                <w:sz w:val="24"/>
                <w:szCs w:val="24"/>
                <w:lang w:eastAsia="ru-RU"/>
              </w:rPr>
              <w:t>Системное мероприятие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3A3C9EA" w14:textId="77777777" w:rsidR="00026928" w:rsidRPr="007C7366" w:rsidRDefault="00026928" w:rsidP="00452119">
            <w:pPr>
              <w:widowControl w:val="0"/>
              <w:spacing w:after="0" w:line="240" w:lineRule="auto"/>
              <w:jc w:val="center"/>
              <w:rPr>
                <w:rFonts w:ascii="Times New Roman" w:eastAsia="Times New Roman" w:hAnsi="Times New Roman"/>
                <w:b/>
                <w:bCs/>
                <w:sz w:val="24"/>
                <w:szCs w:val="24"/>
                <w:lang w:eastAsia="ru-RU"/>
              </w:rPr>
            </w:pPr>
            <w:r w:rsidRPr="007C7366">
              <w:rPr>
                <w:rFonts w:ascii="Times New Roman" w:eastAsia="Times New Roman" w:hAnsi="Times New Roman"/>
                <w:b/>
                <w:bCs/>
                <w:sz w:val="24"/>
                <w:szCs w:val="24"/>
                <w:lang w:eastAsia="ru-RU"/>
              </w:rPr>
              <w:t>Отчет о выполнение мероприятия</w:t>
            </w:r>
          </w:p>
        </w:tc>
      </w:tr>
      <w:tr w:rsidR="00026928" w:rsidRPr="00F65C9B" w14:paraId="39A9CF97" w14:textId="77777777" w:rsidTr="00452119">
        <w:trPr>
          <w:trHeight w:val="2024"/>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413233E" w14:textId="77777777" w:rsidR="00026928" w:rsidRPr="00C44694" w:rsidRDefault="00026928" w:rsidP="00452119">
            <w:pPr>
              <w:spacing w:after="0" w:line="240" w:lineRule="auto"/>
              <w:jc w:val="center"/>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t>а)</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D3BC302" w14:textId="77777777" w:rsidR="00026928" w:rsidRPr="00C44694" w:rsidRDefault="00026928" w:rsidP="009A7B31">
            <w:pPr>
              <w:suppressAutoHyphens/>
              <w:spacing w:after="0" w:line="240" w:lineRule="auto"/>
              <w:jc w:val="both"/>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t>Развитие конкурентоспособности товаров, работ, услуг субъектов малого и среднего предпринимательства</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656DDC87" w14:textId="24AABBDD" w:rsidR="00D86E83" w:rsidRPr="003735C6" w:rsidRDefault="00D86E83"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В 2022 году в рамках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субъектам малого и среднего предпринимательства, действующим в производственной сфере, предоставлены субсидии по возмещению части затрат, направленных на приобретение оборудования, модернизацию производства.</w:t>
            </w:r>
          </w:p>
          <w:p w14:paraId="4FE87001"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Государственная финансовая поддержка в виде субсидии и грантов предоставлена 61 субъекту малого и среднего предпринимательства, которыми обеспечена занятость почти для полутора тысяч человек. </w:t>
            </w:r>
          </w:p>
          <w:p w14:paraId="708766DB" w14:textId="7DA326D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Гарантийным фондом и микрофинансовой организацией, действующим на базе Центра «Мой бизнес» субъектам малого и среднего предпринимательства Курской области предоставлены бюджетные средства в виде гарантий по кредитам и микрофинансовых займов. Гарантийным Фондом выдано 50 поручительств. Микрофинансовой организацией реализовано 5 финансовых программ. </w:t>
            </w:r>
          </w:p>
          <w:p w14:paraId="1581C949"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При поддержке Регионального центра инжиниринга 168 субъектам малого и среднего предпринимательства по 87 заявкам предоставлены услуги по сертификации, проведении технических аудитов, составлении индивидуальных карт развития, разработке программ модернизации производства, лабораторных исследованиях, регистрации товарных знаков. Организованы мониторинг предприятий 11 субъектов малого и среднего бизнеса по программе «Выращивание» и 47 выездных встреч с предпринимателями Курской области. </w:t>
            </w:r>
          </w:p>
          <w:p w14:paraId="2F13B463" w14:textId="60F3427E"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Центром поддержки экспорта предоставлены консультации 321 экспортно ориентированному субъекту малого и среднего предпринимательства, в том числе 17 субъектов малого предпринимательства заключили экспортные контракты. Организовано участие 21 субъекта малого и среднего предпринимательства в 15 выставочно-ярмарочных мероприятиях, в том числе 5 экспортно ориентированных субъектов малого бизнеса демонстрировали продукцию на выставках в иностранных государствах.</w:t>
            </w:r>
          </w:p>
          <w:p w14:paraId="21FBFCA7"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Центром поддержки предпринимательства оказано бизнесу 1125 консультаций, проведены 15 тренингов, 13 образовательных программ и 30 семинаров.</w:t>
            </w:r>
          </w:p>
          <w:p w14:paraId="5B185F78"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В течение 2022 года проходили Всероссийские конференции Уполномоченного при Президенте РФ, межрегиональные совещания и семинары, окружные встречи и совещания. Продолжены выезды в районы Курской области, как одно из наиболее результативных направлений работы по взаимодействию и выявлению локальных проблем. В таких встречах приняли участие 146 предпринимателей.</w:t>
            </w:r>
          </w:p>
          <w:p w14:paraId="44F5E421" w14:textId="51135F66"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В целях обеспечения всесторонней защиты прав и законных интересов предпринимателей в 2022 году подписано 19 соглашений о взаимодействии с ведомствами, муниципальными образованиями и отраслевыми объединениями предпринимателей.</w:t>
            </w:r>
          </w:p>
          <w:p w14:paraId="42B22572" w14:textId="77777777" w:rsidR="00D86E83" w:rsidRPr="003735C6" w:rsidRDefault="00D86E83"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По итогам 2022 года проведено 1 заседание конкурсной комиссии по предоставлению субсидии. За счет средств областного бюджета государственная финансовая поддержка в объеме 40,8 млн. рублей предоставлена 23 промышленным малым и средним предприятиям региона. </w:t>
            </w:r>
          </w:p>
          <w:p w14:paraId="475370AA" w14:textId="562D37A3" w:rsidR="00D86E83" w:rsidRPr="003735C6" w:rsidRDefault="00D86E83"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lastRenderedPageBreak/>
              <w:t>В 2022 году подпрограммой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не предусмотрено финансирование мероприятий по пункту 2 и пункту 3 раздела «Развитие конкурентоспособности товаров, работ, услуг субъектов малого и среднего предпринимательства». Реализация указанной поддержки завершена.</w:t>
            </w:r>
          </w:p>
          <w:p w14:paraId="4933EB7A" w14:textId="77777777" w:rsidR="00026928" w:rsidRPr="003735C6" w:rsidRDefault="00D86E83" w:rsidP="003735C6">
            <w:pPr>
              <w:suppressAutoHyphens/>
              <w:spacing w:after="0" w:line="240" w:lineRule="auto"/>
              <w:ind w:firstLine="284"/>
              <w:jc w:val="both"/>
              <w:rPr>
                <w:rFonts w:ascii="Times New Roman" w:hAnsi="Times New Roman"/>
              </w:rPr>
            </w:pPr>
            <w:r w:rsidRPr="003735C6">
              <w:rPr>
                <w:rFonts w:ascii="Times New Roman" w:hAnsi="Times New Roman"/>
              </w:rPr>
              <w:t>Получателями субсидии по итогам 2022 года привлечены инвестиции в размере более 100 млн. рублей на приобретение оборудования, модернизацию производства.  Кроме того, указанные предприятия производственной сферы обеспечили занятость для 1291 человека, в том числе дополнительно было создано 45 рабочих мест</w:t>
            </w:r>
            <w:r w:rsidR="00C275F5" w:rsidRPr="003735C6">
              <w:rPr>
                <w:rFonts w:ascii="Times New Roman" w:hAnsi="Times New Roman"/>
              </w:rPr>
              <w:t>.</w:t>
            </w:r>
          </w:p>
          <w:p w14:paraId="251D6CF3" w14:textId="77777777" w:rsidR="00C275F5" w:rsidRPr="003735C6" w:rsidRDefault="00C275F5"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В регионе утвержден Перечень имущества, предназначенного для передачи во владение и (или) пользование субъектам МСП и самозанятым гражданам, который ежегодно пополняется новыми объектами. В 2022 году Перечень имущества дополнен 8 объектами и общее количество объектов недвижимого имущества составляет 84, из которых шесть передано в аренду в 2022 году. Всего арендовано 37 объектов, из них субъектами малого и среднего предпринимательства - 34, физическими лицам, применяющим специальный налоговый режим «Налог на профессиональный доход» - 3.</w:t>
            </w:r>
          </w:p>
          <w:p w14:paraId="74E97E9D" w14:textId="77777777" w:rsidR="00C275F5" w:rsidRPr="003735C6" w:rsidRDefault="00C275F5"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Приняты меры поддержки субъектов малого и среднего предпринимательства, являющихся арендаторами государственного имущества, в том числе земельных участков.</w:t>
            </w:r>
          </w:p>
          <w:p w14:paraId="35813A64" w14:textId="3CAB5328" w:rsidR="00C275F5" w:rsidRPr="00FE3792" w:rsidRDefault="00C275F5"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В 2022 году заключено 51 дополнительное соглашение к договорам аренды государственного имущества, в том числе земельных участков, а также земельных участков, право государственной собственности на которые не разграничено, расположенных на территории города Курска и муниципальных образований Курской области, относящихся к категории земель сельскохозяйственного назначения</w:t>
            </w:r>
          </w:p>
        </w:tc>
      </w:tr>
      <w:tr w:rsidR="00026928" w:rsidRPr="00F65C9B" w14:paraId="61AFA7A0"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28DB5B6" w14:textId="77777777" w:rsidR="00026928" w:rsidRPr="005C3460" w:rsidRDefault="00026928" w:rsidP="00452119">
            <w:pPr>
              <w:spacing w:after="0" w:line="240" w:lineRule="auto"/>
              <w:jc w:val="center"/>
              <w:rPr>
                <w:rFonts w:ascii="Times New Roman" w:eastAsia="Times New Roman" w:hAnsi="Times New Roman"/>
                <w:bCs/>
                <w:sz w:val="24"/>
                <w:szCs w:val="24"/>
                <w:lang w:eastAsia="ru-RU"/>
              </w:rPr>
            </w:pPr>
            <w:r w:rsidRPr="005C3460">
              <w:rPr>
                <w:rFonts w:ascii="Times New Roman" w:eastAsia="Times New Roman" w:hAnsi="Times New Roman"/>
                <w:bCs/>
                <w:sz w:val="24"/>
                <w:szCs w:val="24"/>
                <w:lang w:eastAsia="ru-RU"/>
              </w:rPr>
              <w:lastRenderedPageBreak/>
              <w:t>б)</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180E97F" w14:textId="77777777" w:rsidR="00026928" w:rsidRPr="005C3460" w:rsidRDefault="00026928" w:rsidP="009A7B31">
            <w:pPr>
              <w:suppressAutoHyphens/>
              <w:spacing w:after="0" w:line="240" w:lineRule="auto"/>
              <w:jc w:val="both"/>
              <w:rPr>
                <w:rFonts w:ascii="Times New Roman" w:eastAsia="Times New Roman" w:hAnsi="Times New Roman"/>
                <w:bCs/>
                <w:sz w:val="24"/>
                <w:szCs w:val="24"/>
                <w:lang w:eastAsia="ru-RU"/>
              </w:rPr>
            </w:pPr>
            <w:r w:rsidRPr="005C3460">
              <w:rPr>
                <w:rFonts w:ascii="Times New Roman" w:eastAsia="Times New Roman" w:hAnsi="Times New Roman"/>
                <w:bCs/>
                <w:sz w:val="24"/>
                <w:szCs w:val="24"/>
                <w:lang w:eastAsia="ru-RU"/>
              </w:rPr>
              <w:t>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2353A17" w14:textId="77777777" w:rsidR="00150B3C" w:rsidRPr="003735C6" w:rsidRDefault="000E2590"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соответствии с постановлением Администрации Курской области от 22.01.2020 №47-па «О централизации закупок в Курской области» с 06.05.2020 осуществляет деятельность ОКУ «Центр закупок Курской области», в полномочия которого входит проведение централизованных закупок товаров, работ, услуг для областных и муниципальных заказчиков (при закупках за счет средств областного бюджета) с ценой контрактов до 10 млн. руб. Централизованные закупки для данных заказчиков с ценой 10 млн.руб. и выше проводятся Министерством имущества Курской области как уполномоченным органом по определению поставщиков. </w:t>
            </w:r>
          </w:p>
          <w:p w14:paraId="2193B914" w14:textId="40AFC56A" w:rsidR="000E2590" w:rsidRPr="003735C6" w:rsidRDefault="000E2590"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Централизованы закупки областных заказчиков, а также муниципальных заказчиков Курской области (в т.ч. муниципального образования «город Курск», централизация закупок которого состоялась в 2021 году), софинансируемые из средств областного бюджета. Нормативные правовые акты Курской области, регламентирующие вопросы региональных закупок, своевременно приводятся Министерством имущества Курской области в соответствие с учетом изменений действующего законодательства о контрактной системе.</w:t>
            </w:r>
          </w:p>
          <w:p w14:paraId="3883CE11" w14:textId="2D609506" w:rsidR="000E2590"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Повышение качества подготовки документов и проведения закупочных процедур, снижение числа обоснованных жалоб на процедуры региональных закупок в контролирующие органы.</w:t>
            </w:r>
          </w:p>
          <w:p w14:paraId="454AC056"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Проведение региональных закупок с четким соблюдением всех законодательных норм неоднократно отмечалось на федеральном уровне. </w:t>
            </w:r>
          </w:p>
          <w:p w14:paraId="069E2AB4" w14:textId="299B48F6"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прошедшем 2022 году в рейтинге общественной организации «Гильдия отечественных закупщиков» Курская область получила высокие оценки в части организационной структуры закупок региона, исполнения </w:t>
            </w:r>
            <w:r w:rsidRPr="003735C6">
              <w:rPr>
                <w:rFonts w:ascii="Times New Roman" w:hAnsi="Times New Roman"/>
              </w:rPr>
              <w:lastRenderedPageBreak/>
              <w:t>требований законодательства, снятия административных барьеров и обеспечение доступности информации о региональной системе закупок и осуществления закупочных процедур.</w:t>
            </w:r>
          </w:p>
          <w:p w14:paraId="379B2154" w14:textId="7CD8F0D0"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Общая сумма экономии бюджетных средств по результатам проведения конкурентных закупок на централизованной основе уполномоченными органом и учреждением составила 896,4 млн. руб. (в 2021 г. 992,6 млн. руб.). В 2022 году снижение суммарной экономии по итогам централизованных закупок по сравнению с экономией 2021 года обусловлено существенным влиянием на конкуренцию на торгах экономических санкций иностранных государств, резким ростом цен на значительное количество товарных групп, проблемами поставщиков с логистикой и ограниченным количеством товара на складах. </w:t>
            </w:r>
          </w:p>
          <w:p w14:paraId="1CA08389"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нормативные правовые акты, регламентирующие вопросы региональных закупок, в 2022 году внесены изменения в соответствии с действующим законодательством о контрактной системе. </w:t>
            </w:r>
          </w:p>
          <w:p w14:paraId="6D41DB2C" w14:textId="5FC17B35" w:rsidR="00150B3C" w:rsidRPr="003735C6" w:rsidRDefault="00150B3C"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В соответствии с постановлением Администрации Курской области от 17.03.2022 № 247-па «О случаях осуществления закупок товаров, работ, услуг для государственных и (или) муниципальных нужд у единственного поставщика (подрядчика, исполнителя) и порядке их осуществления» заказчики Курской области вправе осуществить закупку у единственного поставщика по решению оперативного штаба по повышению устойчивости экономики Курской области.</w:t>
            </w:r>
          </w:p>
          <w:p w14:paraId="5091668C"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С 01.01.2020 закупки малого объема областных заказчиков и муниципальных заказчиков, софинансируемые из бюджета Курской области, проводятся через «электронный магазин» – программный модуль «Малые закупки» в региональной информационной системе «Торги Курской области» в соответствии с постановлением Администрации Курской области от 10.12.2019 №1235-па «О порядке осуществления закупок малого объема заказчиками Курской области». </w:t>
            </w:r>
          </w:p>
          <w:p w14:paraId="317D51E6"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период с 2021 по 2022 год в программном модуле «Малые закупки» в региональной информационной системе в сфере закупок для обеспечения нужд Курской области «Торги Курской области», обеспечивающим выбор поставщиков (подрядчиков, исполнителей) на Предусмотренный Постановлением от 10.12.2019 №1235-па порядок осуществления закупок малого объема, в совокупности с прочими мероприятиями по централизации закупок в Курской области, обеспечивает реализацию данного системного мероприятия «дорожной карты» развития конкуренции в Курской области, а также позволяет увеличивать размер экономии бюджетных средств при заключении контрактов с единственным поставщиком в порядке пунктов 4, 5 части 1статьи 93 Закона №44-ФЗ до среднегодового значения 6 – 12 %, что также подтверждается опытом Министерство имущества Курской области конкурентной основе для закупок малого объема (с ценой контракта до 600 тыс. руб.), зарегистрировано 3010 поставщиков, из которых 84% составляют субъекты малого и среднего предпринимательства. </w:t>
            </w:r>
          </w:p>
          <w:p w14:paraId="27D12563"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Прирост зарегистрированных в модуле поставщиков по отношению к показателю 2021 года составил 27,6%. </w:t>
            </w:r>
          </w:p>
          <w:p w14:paraId="51630E11"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2022 году заказчиками размещено 4 832 извещения о проведении малых закупок на общую сумму 673,92 млн. руб. </w:t>
            </w:r>
          </w:p>
          <w:p w14:paraId="20883FF2" w14:textId="1D93FD24" w:rsidR="00150B3C" w:rsidRPr="003735C6" w:rsidRDefault="00150B3C"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 xml:space="preserve">Экономия бюджетных средств по заключенным в модуле «Малые закупки» контрактам составила 108,16 млн. руб. (что составляет 16,0% от суммы НМЦК размещенных заказов), а в 2021 году экономия была равна 141,9 млн. руб. (что составляло 14,2% от суммы НМЦК размещенных заказов). Таким образом, в 2022 году, несмотря на существенное снижение объемов малых, закупок, которые проводились заказчиками через </w:t>
            </w:r>
            <w:r w:rsidRPr="003735C6">
              <w:rPr>
                <w:rFonts w:ascii="Times New Roman" w:hAnsi="Times New Roman"/>
              </w:rPr>
              <w:lastRenderedPageBreak/>
              <w:t>модуль «Малые закупки», процент экономии увеличился, в том числе за счет увеличения среднего количества участников на одну закупку (3,0 в 2022 г. против 2,5 в 2021 г.).</w:t>
            </w:r>
          </w:p>
          <w:p w14:paraId="737261D0" w14:textId="26391574"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Адреса сайтов: РИС «Торги Курской области» - zak.imkursk.ru; Малые закупки Курской области – http://zak.imkursk.ru/smallpurchases/ Menu/Page/.</w:t>
            </w:r>
          </w:p>
          <w:p w14:paraId="3397AF1C" w14:textId="20A4F5B2" w:rsidR="00150B3C" w:rsidRPr="003735C6" w:rsidRDefault="00150B3C"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Решением комиссии по координации работы по противодействию коррупции в Курской области под председательством Губернатора Курской области Р.В. Старовойтом от 29.09.2022 №3-2 признана эффективной практика применения модуля «Малые закупки» для осуществления малых закупок в рамках реализации национальных проектов в Курской области по направлению противодействия коррупционным проявлениям.</w:t>
            </w:r>
          </w:p>
          <w:p w14:paraId="42B981A6" w14:textId="256E94DF" w:rsidR="00A55B4E" w:rsidRPr="003735C6" w:rsidRDefault="00150B3C" w:rsidP="003735C6">
            <w:pPr>
              <w:suppressAutoHyphens/>
              <w:spacing w:after="0" w:line="240" w:lineRule="auto"/>
              <w:ind w:firstLine="284"/>
              <w:jc w:val="both"/>
              <w:rPr>
                <w:rFonts w:ascii="Times New Roman" w:eastAsia="Times New Roman" w:hAnsi="Times New Roman"/>
                <w:bCs/>
                <w:highlight w:val="yellow"/>
                <w:lang w:eastAsia="ru-RU"/>
              </w:rPr>
            </w:pPr>
            <w:r w:rsidRPr="003735C6">
              <w:rPr>
                <w:rFonts w:ascii="Times New Roman" w:hAnsi="Times New Roman"/>
              </w:rPr>
              <w:t>По результатам деятельности Министерства имущества Курской области и ОКУ «Центр закупок Курской области» в 2022 году для областных и муниципальных заказчиков Курской области на условиях централизации проведено свыше 9 тысяч (9 171) конкурентных закупок в электронном виде (конкурсов, аукционов, запросов котировок) на общую сумму 15 383,3 млн. руб. (в 2021 году 10 281 закупка на общую сумму 13 813,9 млн. руб. ) На общее количество закупок и участие в конкурентных торгах поставщиков в 2022 году повлияла непрогнозируемая экономическая ситуация (рост цен, экономические санкции). Кроме того, значительная часть закупок в 2022 году осуществляется у единственного поставщика по решению оперативного штаба по повышению устойчивости экономики Курской области (соответственно, экономия на таких закупках отсутствует)</w:t>
            </w:r>
          </w:p>
        </w:tc>
      </w:tr>
      <w:tr w:rsidR="00C07D29" w:rsidRPr="00F65C9B" w14:paraId="5D967B17"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433AB788" w14:textId="77777777" w:rsidR="00C07D29" w:rsidRPr="00F65C9B" w:rsidRDefault="00C07D29" w:rsidP="00452119">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3E9FBEA3" w14:textId="0EDAC486" w:rsidR="00C07D29" w:rsidRPr="00F65C9B" w:rsidRDefault="00C07D29" w:rsidP="009A7B31">
            <w:pPr>
              <w:suppressAutoHyphens/>
              <w:spacing w:after="0" w:line="240" w:lineRule="auto"/>
              <w:jc w:val="both"/>
              <w:rPr>
                <w:rFonts w:ascii="Times New Roman" w:eastAsia="Times New Roman" w:hAnsi="Times New Roman"/>
                <w:bCs/>
                <w:sz w:val="24"/>
                <w:szCs w:val="24"/>
                <w:highlight w:val="yellow"/>
                <w:lang w:eastAsia="ru-RU"/>
              </w:rPr>
            </w:pPr>
            <w:r w:rsidRPr="00C07D29">
              <w:rPr>
                <w:rFonts w:ascii="Times New Roman" w:eastAsia="Times New Roman" w:hAnsi="Times New Roman"/>
                <w:bCs/>
                <w:sz w:val="24"/>
                <w:szCs w:val="24"/>
                <w:lang w:eastAsia="ru-RU"/>
              </w:rPr>
              <w:t>Введение механизма оказания содействия заказчикам по вопросам, связанным с получением электронной подписи, формированием заявок, а также правовым сопровождением при осуществлении закупок</w:t>
            </w:r>
          </w:p>
        </w:tc>
        <w:tc>
          <w:tcPr>
            <w:tcW w:w="10628" w:type="dxa"/>
            <w:tcBorders>
              <w:top w:val="single" w:sz="4" w:space="0" w:color="auto"/>
              <w:left w:val="single" w:sz="4" w:space="0" w:color="auto"/>
              <w:bottom w:val="single" w:sz="4" w:space="0" w:color="auto"/>
              <w:right w:val="single" w:sz="4" w:space="0" w:color="auto"/>
            </w:tcBorders>
            <w:vAlign w:val="center"/>
          </w:tcPr>
          <w:p w14:paraId="11615214" w14:textId="4DB8C6F5" w:rsidR="00C07D29" w:rsidRPr="003735C6" w:rsidRDefault="007A2017"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Министерством имущества Курской области совместно с федеральной электронной торговой площадкой «ТЭК-Торг» в 2022 году был проведен обучающий семинар для заказчиков Курской области на тему «Актуальные вопросы осуществления государственных и муниципальных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Его цель - практическое ознакомление с актуальными изменениями действующего законодательства о закупках, новыми требованиями, вступившими в силу в 2022 году. В мероприятии приняли участие более 300 представителей областных и муниципальных заказчиков. Министерством имущества Курской области проведена рабочая встреча с представителями федеральной электронной площадки «СбербанкАСТ», которые презентовали электронные сервисы, предоставляемые участникам контрактной системы в целях развития цифровизации закупочных процедур. Консультации заказчиков в связи с проведением закупок осуществляются специалистами Министерства на постоянной основе, как по правовым, так и по техническим вопросам</w:t>
            </w:r>
          </w:p>
        </w:tc>
      </w:tr>
      <w:tr w:rsidR="00026928" w:rsidRPr="00F65C9B" w14:paraId="66474E7E" w14:textId="77777777" w:rsidTr="0048143F">
        <w:trPr>
          <w:trHeight w:val="462"/>
          <w:jc w:val="center"/>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E9BAA" w14:textId="77777777" w:rsidR="00026928" w:rsidRPr="008001F8" w:rsidRDefault="00026928" w:rsidP="00452119">
            <w:pPr>
              <w:spacing w:after="0" w:line="240" w:lineRule="auto"/>
              <w:jc w:val="both"/>
              <w:rPr>
                <w:rFonts w:ascii="Times New Roman" w:eastAsia="Times New Roman" w:hAnsi="Times New Roman"/>
                <w:bCs/>
                <w:sz w:val="24"/>
                <w:szCs w:val="24"/>
                <w:lang w:eastAsia="ru-RU"/>
              </w:rPr>
            </w:pPr>
            <w:r w:rsidRPr="008001F8">
              <w:rPr>
                <w:rFonts w:ascii="Times New Roman" w:eastAsia="Times New Roman" w:hAnsi="Times New Roman"/>
                <w:bCs/>
                <w:sz w:val="24"/>
                <w:szCs w:val="24"/>
                <w:lang w:eastAsia="ru-RU"/>
              </w:rPr>
              <w:t>г)</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6689DE" w14:textId="77777777" w:rsidR="00026928" w:rsidRPr="008001F8" w:rsidRDefault="00026928" w:rsidP="009A7B31">
            <w:pPr>
              <w:suppressAutoHyphens/>
              <w:spacing w:after="0" w:line="240" w:lineRule="auto"/>
              <w:jc w:val="both"/>
              <w:rPr>
                <w:rFonts w:ascii="Times New Roman" w:eastAsia="Times New Roman" w:hAnsi="Times New Roman"/>
                <w:bCs/>
                <w:sz w:val="24"/>
                <w:szCs w:val="24"/>
                <w:lang w:eastAsia="ru-RU"/>
              </w:rPr>
            </w:pPr>
            <w:r w:rsidRPr="008001F8">
              <w:rPr>
                <w:rFonts w:ascii="Times New Roman" w:eastAsia="Times New Roman" w:hAnsi="Times New Roman"/>
                <w:bCs/>
                <w:sz w:val="24"/>
                <w:szCs w:val="24"/>
                <w:lang w:eastAsia="ru-RU"/>
              </w:rPr>
              <w:t>Устранение избыточного государственного и муниципального регулирования, а также снижение административных барьеров</w:t>
            </w:r>
          </w:p>
        </w:tc>
        <w:tc>
          <w:tcPr>
            <w:tcW w:w="10628" w:type="dxa"/>
            <w:tcBorders>
              <w:top w:val="single" w:sz="4" w:space="0" w:color="auto"/>
              <w:left w:val="single" w:sz="4" w:space="0" w:color="auto"/>
              <w:bottom w:val="single" w:sz="4" w:space="0" w:color="auto"/>
              <w:right w:val="single" w:sz="4" w:space="0" w:color="auto"/>
            </w:tcBorders>
            <w:vAlign w:val="center"/>
          </w:tcPr>
          <w:p w14:paraId="5893A2D5" w14:textId="77777777" w:rsidR="008001F8" w:rsidRPr="003735C6" w:rsidRDefault="008001F8" w:rsidP="003735C6">
            <w:pPr>
              <w:suppressAutoHyphens/>
              <w:autoSpaceDE w:val="0"/>
              <w:autoSpaceDN w:val="0"/>
              <w:adjustRightInd w:val="0"/>
              <w:spacing w:after="0" w:line="240" w:lineRule="auto"/>
              <w:ind w:firstLine="284"/>
              <w:jc w:val="both"/>
              <w:rPr>
                <w:rFonts w:ascii="Times New Roman" w:hAnsi="Times New Roman"/>
                <w:lang w:eastAsia="ru-RU"/>
              </w:rPr>
            </w:pPr>
            <w:r w:rsidRPr="003735C6">
              <w:rPr>
                <w:rFonts w:ascii="Times New Roman" w:hAnsi="Times New Roman"/>
                <w:lang w:eastAsia="ru-RU"/>
              </w:rPr>
              <w:t>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статьи 7 и 46 Федерального закона от 06.10.2003 № 131-ФЗ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статьей 53 Федерального закона от 21.12.2021 № 414-ФЗ «Об общих принципах организации публичной власти в субъектах Российской Федерации», Законом Курской области от 25 февраля 2014 года № 9 ЗКО «</w:t>
            </w:r>
            <w:r w:rsidRPr="003735C6">
              <w:rPr>
                <w:rFonts w:ascii="Times New Roman" w:eastAsia="Times New Roman" w:hAnsi="Times New Roman"/>
                <w:lang w:eastAsia="ru-RU"/>
              </w:rPr>
              <w:t xml:space="preserve">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установления и оценки применения обязательных </w:t>
            </w:r>
            <w:r w:rsidRPr="003735C6">
              <w:rPr>
                <w:rFonts w:ascii="Times New Roman" w:hAnsi="Times New Roman"/>
                <w:lang w:eastAsia="ru-RU"/>
              </w:rPr>
              <w:t xml:space="preserve">требований, содержащихся в нормативных правовых </w:t>
            </w:r>
            <w:r w:rsidRPr="003735C6">
              <w:rPr>
                <w:rFonts w:ascii="Times New Roman" w:hAnsi="Times New Roman"/>
                <w:lang w:eastAsia="ru-RU"/>
              </w:rPr>
              <w:lastRenderedPageBreak/>
              <w:t xml:space="preserve">актах Курской области, в том числе оценки фактического воздействия указанных нормативных правовых актов, экспертизы нормативных правовых актов Курской области, муниципальных нормативных правовых актов на территории Курской области» (с последующими изменениями) с 2014 года проводится процедура оценки регулирующего воздействия проектов нормативных правовых актов области и экспертизы нормативных правовых актов Курской области, затрагивающих вопросы осуществления предпринимательской и инвестиционной деятельности. </w:t>
            </w:r>
          </w:p>
          <w:p w14:paraId="32DAB5EC"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Утверждены нормативные правовые акты Курской области:</w:t>
            </w:r>
          </w:p>
          <w:p w14:paraId="0B81F1D5"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 xml:space="preserve">постановление Администрации Курской области «О порядке проведения оценки регулирующего воздействия проектов нормативных правовых актов, подготавливаемых органами исполнительной власти Курской области» от 29.03.2013 № 175-па (с последующими изменениями); </w:t>
            </w:r>
          </w:p>
          <w:p w14:paraId="13273CB7"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инвестиционной деятельности» от 02.07.2014 № 401-па (с последующими изменениями).</w:t>
            </w:r>
          </w:p>
          <w:p w14:paraId="63510521"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Уполномоченный орган по оценке регулирующего воздействия – Министерство экономического развития Курской области.</w:t>
            </w:r>
          </w:p>
          <w:p w14:paraId="363EBC39"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Оценка регулирующего воздействия проектов нормативных правовых актов Курской области проводится на систематической основе. В проведении ОРВ проектов нормативных правовых актов Курской области принимают участие представители региональных ассоциаций (объединений), представляющих интересы предпринимательского сообщества, Аппарат Уполномоченного по защите прав предпринимателей в Курской области, что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1FC7AC81"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 xml:space="preserve">В Курской области за 2014-2021 годы в отношении 152 проекта нормативных правовых актов Курской области, в том числе за 2022 год – 17 проектов, затрагивающих вопросы осуществления предпринимательской и инвестиционной деятельности, проведена процедура оценки регулирующего воздействия. </w:t>
            </w:r>
          </w:p>
          <w:p w14:paraId="4A318384"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Полная информация об оценке регулирующего воздействия в Курской области размещена на сайте Губернатора и Правительства Курской области в разделе «О регионе»</w:t>
            </w:r>
            <w:proofErr w:type="gramStart"/>
            <w:r w:rsidRPr="003735C6">
              <w:rPr>
                <w:rFonts w:ascii="Times New Roman" w:hAnsi="Times New Roman"/>
                <w:lang w:eastAsia="ru-RU"/>
              </w:rPr>
              <w:t>/«</w:t>
            </w:r>
            <w:proofErr w:type="gramEnd"/>
            <w:r w:rsidRPr="003735C6">
              <w:rPr>
                <w:rFonts w:ascii="Times New Roman" w:hAnsi="Times New Roman"/>
                <w:lang w:eastAsia="ru-RU"/>
              </w:rPr>
              <w:t>Экономика»/«Оценка регулирующего воздействия» и на федеральном портале orv.gov.ru.</w:t>
            </w:r>
          </w:p>
          <w:p w14:paraId="688F30B3"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584C2362" w14:textId="58824F41"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 xml:space="preserve">В целях создание благоприятных условий для развития предпринимательства, оптимизация мер поддержки, снижение административных барьеров сокращается количество контрольно-надзорных мероприятий в год, приходящихся на одну организацию </w:t>
            </w:r>
          </w:p>
          <w:p w14:paraId="7BF65711"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В настоящее время 16 исполнительными органами Курской области осуществляется 33 вида государственного контроля (надзора), а также более 500 видов муниципального контроля, осуществляемого 347 муниципальными образованиями.</w:t>
            </w:r>
          </w:p>
          <w:p w14:paraId="347719AB"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lastRenderedPageBreak/>
              <w:t xml:space="preserve">Правительством РФ с марта 2022 года введен мораторий (полный запрет) на плановые контрольные (надзорные) мероприятия, а также серьезные ограничения на проведение внеплановых мероприятий, за исключением случаев угрозы безопасности жизни и здоровья людей, в связи с чем в 2022 году в Курской области отменено более 140 плановых контрольных мероприятий. </w:t>
            </w:r>
          </w:p>
          <w:p w14:paraId="58207D93" w14:textId="71C9745F"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Мониторинг, проведенный на территории региона, показал, что в 2022 году благодаря введенному мораторию количество проверок в регионе сократилось в 5 раз (по сравнению с 2021 годом), что значительно снизило административную нагрузку на бизнес</w:t>
            </w:r>
          </w:p>
          <w:p w14:paraId="50C9BC3D" w14:textId="717E630A" w:rsidR="00026928" w:rsidRPr="003735C6" w:rsidRDefault="008001F8" w:rsidP="003735C6">
            <w:pPr>
              <w:suppressAutoHyphens/>
              <w:spacing w:after="0" w:line="240" w:lineRule="auto"/>
              <w:ind w:firstLine="284"/>
              <w:jc w:val="both"/>
              <w:rPr>
                <w:rFonts w:ascii="Times New Roman" w:eastAsia="Times New Roman" w:hAnsi="Times New Roman"/>
                <w:bCs/>
                <w:highlight w:val="yellow"/>
                <w:lang w:eastAsia="ru-RU"/>
              </w:rPr>
            </w:pPr>
            <w:r w:rsidRPr="003735C6">
              <w:rPr>
                <w:rFonts w:ascii="Times New Roman" w:hAnsi="Times New Roman"/>
                <w:lang w:eastAsia="ru-RU"/>
              </w:rPr>
              <w:t>Кроме того, по всем видам государственного регионального и муниципального контроля (надзора) утверждены программы профилактики нарушений обязательных требований, реализация которых обеспечила снижение количества выявленных нарушений; осуществляется всеми контрольными (надзорными) органами информирование по вопросам соблюдения обязательных требований осуществлялось</w:t>
            </w:r>
          </w:p>
        </w:tc>
      </w:tr>
      <w:tr w:rsidR="00026928" w:rsidRPr="00F65C9B" w14:paraId="7F44A6B0" w14:textId="77777777" w:rsidTr="009475AB">
        <w:trPr>
          <w:trHeight w:val="44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89B2BE9" w14:textId="77777777" w:rsidR="00026928" w:rsidRPr="007A2017" w:rsidRDefault="00026928" w:rsidP="00452119">
            <w:pPr>
              <w:spacing w:after="0" w:line="240" w:lineRule="auto"/>
              <w:jc w:val="both"/>
              <w:rPr>
                <w:rFonts w:ascii="Times New Roman" w:eastAsia="Times New Roman" w:hAnsi="Times New Roman"/>
                <w:bCs/>
                <w:sz w:val="24"/>
                <w:szCs w:val="24"/>
                <w:lang w:eastAsia="ru-RU"/>
              </w:rPr>
            </w:pPr>
            <w:r w:rsidRPr="007A2017">
              <w:rPr>
                <w:rFonts w:ascii="Times New Roman" w:hAnsi="Times New Roman"/>
                <w:bCs/>
                <w:sz w:val="24"/>
                <w:szCs w:val="24"/>
                <w:lang w:eastAsia="ru-RU"/>
              </w:rPr>
              <w:lastRenderedPageBreak/>
              <w:t>д)</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3F07850" w14:textId="77777777" w:rsidR="00026928" w:rsidRPr="007A2017" w:rsidRDefault="00026928" w:rsidP="009A7B31">
            <w:pPr>
              <w:suppressAutoHyphens/>
              <w:spacing w:after="0" w:line="240" w:lineRule="auto"/>
              <w:jc w:val="both"/>
              <w:rPr>
                <w:rFonts w:ascii="Times New Roman" w:eastAsia="Times New Roman" w:hAnsi="Times New Roman"/>
                <w:bCs/>
                <w:sz w:val="24"/>
                <w:szCs w:val="24"/>
                <w:lang w:eastAsia="ru-RU"/>
              </w:rPr>
            </w:pPr>
            <w:r w:rsidRPr="007A2017">
              <w:rPr>
                <w:rFonts w:ascii="Times New Roman" w:eastAsia="Times New Roman" w:hAnsi="Times New Roman"/>
                <w:bCs/>
                <w:sz w:val="24"/>
                <w:szCs w:val="24"/>
                <w:lang w:eastAsia="ru-RU"/>
              </w:rPr>
              <w:t>Совершенствование процессов управления в рамках полномочий органов исполнительной власти субъектов Российской Федерации или органов местного самоуправления, закрепленных за ними законодательством Российской Федерации, объектами государственной собственности субъекта Российской Федерации и муниципальной собственности, а также на ограничение влияния государственных и муниципальных предприятий на конкуренцию</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EC5CC8B" w14:textId="77777777" w:rsidR="007A2017" w:rsidRPr="003735C6" w:rsidRDefault="007A2017" w:rsidP="003735C6">
            <w:pPr>
              <w:pStyle w:val="aff5"/>
              <w:ind w:firstLine="284"/>
              <w:jc w:val="both"/>
              <w:rPr>
                <w:rFonts w:ascii="Times New Roman" w:hAnsi="Times New Roman" w:cs="Times New Roman"/>
              </w:rPr>
            </w:pPr>
            <w:r w:rsidRPr="003735C6">
              <w:rPr>
                <w:rFonts w:ascii="Times New Roman" w:hAnsi="Times New Roman" w:cs="Times New Roman"/>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2021 год размещен на официальном сайте Министерства имущества Курской области 29.04.2022 в тематическом разделе «Информация»</w:t>
            </w:r>
          </w:p>
          <w:p w14:paraId="69472B9B" w14:textId="3706752B" w:rsidR="007A2017" w:rsidRPr="003735C6" w:rsidRDefault="007A2017" w:rsidP="003735C6">
            <w:pPr>
              <w:pStyle w:val="aff5"/>
              <w:ind w:firstLine="284"/>
              <w:jc w:val="both"/>
              <w:rPr>
                <w:rFonts w:ascii="Times New Roman" w:hAnsi="Times New Roman" w:cs="Times New Roman"/>
                <w:highlight w:val="yellow"/>
              </w:rPr>
            </w:pPr>
            <w:r w:rsidRPr="003735C6">
              <w:rPr>
                <w:rFonts w:ascii="Times New Roman" w:hAnsi="Times New Roman" w:cs="Times New Roman"/>
              </w:rPr>
              <w:t xml:space="preserve">Прогнозный план (программа) приватизации областного имущества и основные направления приватизации областного имущества на 2021 - 2023 годы утверждены постановлением Администрации Курской области от 24.08.2021 № 888-па (с изменениями и дополнениями) (далее – Программа приватизации). 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 10-ЗКО «О приватизации имущества Курской области» и направлена на выполнение целей и задач, Вовлечение имущества, не используемого для нужд органов исполнительной власти в хозяйственный оборот, пополнение областного бюджета Министерство имущества Курской области предусмотренных государственной программой Курской области «Управление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имуществом Курской области, земельными ресурсами и формирование оптимального состава и структуры имущества Курской области путем сокращения доли участия региона в экономике, а также оптимизации состава областных организаций, действующих в конкурентных отраслях экономики. В целях приведения в соответствие с федеральным законодательством в сфере приватизации имущества, за отчетный период были внесены изменения в Закон Курской области от 01.02.2012 № 10-ЗКО «О приватизации имущества Курской области». Программа приватизации рассчитана на 3 года и частично была реализована в 2021-2022 годах. В 2022 году Программа приватизации дополнена 17 объектами недвижимого имущества и 92 объектами движимого имущества для продажи на открытых торгах, а также 17 транспортными средствами и 90 объектами движимого имущества (офисная мебель, оргтехника), </w:t>
            </w:r>
            <w:r w:rsidRPr="003735C6">
              <w:rPr>
                <w:rFonts w:ascii="Times New Roman" w:hAnsi="Times New Roman" w:cs="Times New Roman"/>
              </w:rPr>
              <w:lastRenderedPageBreak/>
              <w:t>подлежащими внесению в уставный капитал акционерных обществ. В результате реализации на открытых торгах 26 объектов недвижимого имущества и одно объекта движимого имущества, одного пакета акций доход бюджета Курской области составил 15,6 млн. руб. В уставные капиталы двух акционерных обществ внесено 16 транспортных средств.</w:t>
            </w:r>
          </w:p>
          <w:p w14:paraId="07737410" w14:textId="77777777" w:rsidR="00026928" w:rsidRPr="003735C6" w:rsidRDefault="007A2017" w:rsidP="003735C6">
            <w:pPr>
              <w:pStyle w:val="aff5"/>
              <w:ind w:firstLine="284"/>
              <w:jc w:val="both"/>
              <w:rPr>
                <w:rFonts w:ascii="Times New Roman" w:hAnsi="Times New Roman" w:cs="Times New Roman"/>
              </w:rPr>
            </w:pPr>
            <w:r w:rsidRPr="003735C6">
              <w:rPr>
                <w:rFonts w:ascii="Times New Roman" w:hAnsi="Times New Roman" w:cs="Times New Roman"/>
              </w:rPr>
              <w:t>В 2022 году Министерством имущества Курской области проведены мероприятия по завершению ликвидации ГУПКО «Столовая № 61», в бюджет Курской области поступило 0,519 млн. руб. Сведения о предприятии исключены из ЕГРЮЛ 12.01.2023. Кроме того, Администрацией Курской области в отчетном году были приняты распоряжения о ликвидации трех хозяйственных обществ: АО «Щигрыавтотранс», ООО «Фатежская автоколонна № 1775», ООО «Золотухинское АТП». Процедура ликвидации завершена в 2022 году, сведения исключены из ЕГРЮЛ, в бюджет Курской области поступило 11,992 млн. руб.</w:t>
            </w:r>
          </w:p>
          <w:p w14:paraId="5BA0851A" w14:textId="77777777" w:rsidR="007A2017" w:rsidRPr="003735C6" w:rsidRDefault="007A2017" w:rsidP="003735C6">
            <w:pPr>
              <w:pStyle w:val="aff5"/>
              <w:ind w:firstLine="284"/>
              <w:jc w:val="both"/>
              <w:rPr>
                <w:rFonts w:ascii="Times New Roman" w:hAnsi="Times New Roman" w:cs="Times New Roman"/>
              </w:rPr>
            </w:pPr>
            <w:r w:rsidRPr="003735C6">
              <w:rPr>
                <w:rFonts w:ascii="Times New Roman" w:hAnsi="Times New Roman" w:cs="Times New Roman"/>
              </w:rPr>
              <w:t>Реформа унитарных предприятий в соответствии с требованиями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w:t>
            </w:r>
          </w:p>
          <w:p w14:paraId="05E6B89A" w14:textId="0E1144AC" w:rsidR="007A2017" w:rsidRPr="003735C6" w:rsidRDefault="007A2017" w:rsidP="003735C6">
            <w:pPr>
              <w:pStyle w:val="aff5"/>
              <w:ind w:firstLine="284"/>
              <w:jc w:val="both"/>
              <w:rPr>
                <w:rFonts w:ascii="Times New Roman" w:eastAsia="Times New Roman" w:hAnsi="Times New Roman" w:cs="Times New Roman"/>
                <w:bCs/>
                <w:highlight w:val="yellow"/>
                <w:lang w:eastAsia="ru-RU"/>
              </w:rPr>
            </w:pPr>
            <w:r w:rsidRPr="003735C6">
              <w:rPr>
                <w:rFonts w:ascii="Times New Roman" w:hAnsi="Times New Roman" w:cs="Times New Roman"/>
              </w:rPr>
              <w:t>План-график по реорганизации, ликвидации унитарных предприятий по состоянию на 01.01.2022 г. направлен в ФАС России 25.02.2022. В Программу приватизации включены два предприятия – ГУПКО «Курский рыборазводный завод», ГУПКО «Пассажирское автотранспортное предприятие города Курска», с целью дальнейшего преобразования в хозяйственные общества. Приватизация унитарных предприятий запланирована в 2023 году</w:t>
            </w:r>
          </w:p>
        </w:tc>
      </w:tr>
      <w:tr w:rsidR="00026928" w:rsidRPr="00F65C9B" w14:paraId="69447372" w14:textId="77777777" w:rsidTr="00452119">
        <w:trPr>
          <w:trHeight w:val="129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7BB975E" w14:textId="77777777" w:rsidR="00026928" w:rsidRPr="000120D8" w:rsidRDefault="00026928" w:rsidP="00452119">
            <w:pPr>
              <w:spacing w:after="0" w:line="240" w:lineRule="auto"/>
              <w:jc w:val="both"/>
              <w:rPr>
                <w:rFonts w:ascii="Times New Roman" w:hAnsi="Times New Roman"/>
                <w:bCs/>
                <w:sz w:val="24"/>
                <w:szCs w:val="24"/>
                <w:lang w:eastAsia="ru-RU"/>
              </w:rPr>
            </w:pPr>
            <w:r w:rsidRPr="000120D8">
              <w:rPr>
                <w:rFonts w:ascii="Times New Roman" w:eastAsia="Times New Roman" w:hAnsi="Times New Roman"/>
                <w:bCs/>
                <w:sz w:val="24"/>
                <w:szCs w:val="24"/>
                <w:lang w:eastAsia="ru-RU"/>
              </w:rPr>
              <w:lastRenderedPageBreak/>
              <w:t>е)</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2AA9424" w14:textId="77777777" w:rsidR="00026928" w:rsidRPr="000120D8" w:rsidRDefault="00026928" w:rsidP="009A7B31">
            <w:pPr>
              <w:suppressAutoHyphens/>
              <w:spacing w:after="0" w:line="240" w:lineRule="auto"/>
              <w:jc w:val="both"/>
              <w:rPr>
                <w:rFonts w:ascii="Times New Roman" w:eastAsia="Times New Roman" w:hAnsi="Times New Roman"/>
                <w:bCs/>
                <w:sz w:val="24"/>
                <w:szCs w:val="24"/>
                <w:lang w:eastAsia="ru-RU"/>
              </w:rPr>
            </w:pPr>
            <w:r w:rsidRPr="000120D8">
              <w:rPr>
                <w:rFonts w:ascii="Times New Roman" w:eastAsia="Times New Roman" w:hAnsi="Times New Roman"/>
                <w:bCs/>
                <w:sz w:val="24"/>
                <w:szCs w:val="24"/>
                <w:lang w:eastAsia="ru-RU"/>
              </w:rPr>
              <w:t>Создание условий для недискриминационного доступа хозяйствующих субъектов на товарные рынки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979392C" w14:textId="7D9F7755" w:rsidR="000120D8" w:rsidRPr="000120D8" w:rsidRDefault="000120D8" w:rsidP="003735C6">
            <w:pPr>
              <w:suppressAutoHyphens/>
              <w:spacing w:after="0" w:line="240" w:lineRule="auto"/>
              <w:ind w:firstLine="284"/>
              <w:jc w:val="both"/>
              <w:rPr>
                <w:rFonts w:ascii="Times New Roman" w:hAnsi="Times New Roman"/>
              </w:rPr>
            </w:pPr>
            <w:r w:rsidRPr="000120D8">
              <w:rPr>
                <w:rFonts w:ascii="Times New Roman" w:hAnsi="Times New Roman"/>
              </w:rPr>
              <w:t xml:space="preserve">Администрация Курской области уделяет большое внимание развитию ярмарочной деятельности. Создание условий для развития ярмарок является важной мерой, способной улучшить ситуацию для всех участников рынка: для потребителей </w:t>
            </w:r>
            <w:proofErr w:type="gramStart"/>
            <w:r w:rsidRPr="000120D8">
              <w:rPr>
                <w:rFonts w:ascii="Times New Roman" w:hAnsi="Times New Roman"/>
              </w:rPr>
              <w:t>- это</w:t>
            </w:r>
            <w:proofErr w:type="gramEnd"/>
            <w:r w:rsidRPr="000120D8">
              <w:rPr>
                <w:rFonts w:ascii="Times New Roman" w:hAnsi="Times New Roman"/>
              </w:rPr>
              <w:t xml:space="preserve"> повышение доступности продовольственных и промышленных товаров, разнообразие ассортимента, а для мелких и средних производств, фермерских хозяйств - наличие канала сбыта продукции.</w:t>
            </w:r>
          </w:p>
          <w:p w14:paraId="1589F9E5" w14:textId="68EEFFBA" w:rsidR="00213AC1" w:rsidRPr="003735C6" w:rsidRDefault="000120D8" w:rsidP="003735C6">
            <w:pPr>
              <w:suppressAutoHyphens/>
              <w:autoSpaceDE w:val="0"/>
              <w:autoSpaceDN w:val="0"/>
              <w:spacing w:after="0" w:line="240" w:lineRule="auto"/>
              <w:ind w:firstLine="284"/>
              <w:jc w:val="both"/>
              <w:rPr>
                <w:rFonts w:ascii="Times New Roman" w:eastAsia="Times New Roman" w:hAnsi="Times New Roman"/>
                <w:highlight w:val="yellow"/>
                <w:lang w:eastAsia="ru-RU"/>
              </w:rPr>
            </w:pPr>
            <w:r w:rsidRPr="000120D8">
              <w:rPr>
                <w:rFonts w:ascii="Times New Roman" w:eastAsia="Times New Roman" w:hAnsi="Times New Roman"/>
                <w:lang w:val="x-none" w:eastAsia="x-none"/>
              </w:rPr>
              <w:t xml:space="preserve">В Курской области организовано </w:t>
            </w:r>
            <w:r w:rsidRPr="000120D8">
              <w:rPr>
                <w:rFonts w:ascii="Times New Roman" w:eastAsia="Times New Roman" w:hAnsi="Times New Roman"/>
                <w:lang w:eastAsia="x-none"/>
              </w:rPr>
              <w:t xml:space="preserve">58 </w:t>
            </w:r>
            <w:r w:rsidRPr="000120D8">
              <w:rPr>
                <w:rFonts w:ascii="Times New Roman" w:eastAsia="Times New Roman" w:hAnsi="Times New Roman"/>
                <w:lang w:val="x-none" w:eastAsia="x-none"/>
              </w:rPr>
              <w:t>постоянно действующих ярмарочных площадок</w:t>
            </w:r>
            <w:r w:rsidRPr="000120D8">
              <w:rPr>
                <w:rFonts w:ascii="Times New Roman" w:eastAsia="Times New Roman" w:hAnsi="Times New Roman"/>
                <w:lang w:eastAsia="x-none"/>
              </w:rPr>
              <w:t>, в 2022 году на данных площадках в летне-осенний период увеличилось число мест под торговлю сельхозпродукцией на 10%</w:t>
            </w:r>
            <w:r w:rsidRPr="000120D8">
              <w:rPr>
                <w:rFonts w:ascii="Times New Roman" w:eastAsia="Times New Roman" w:hAnsi="Times New Roman"/>
                <w:lang w:val="x-none" w:eastAsia="x-none"/>
              </w:rPr>
              <w:t>. Также организуются предпраздничные, специализированные (медовые), тематические, ярмарки «выходного дня» и прочие, с широким участием непосредственно товаропроизводителей региона.</w:t>
            </w:r>
            <w:r w:rsidRPr="000120D8">
              <w:rPr>
                <w:rFonts w:ascii="Times New Roman" w:eastAsia="Times New Roman" w:hAnsi="Times New Roman"/>
                <w:b/>
                <w:iCs/>
                <w:lang w:val="x-none" w:eastAsia="x-none"/>
              </w:rPr>
              <w:t xml:space="preserve"> </w:t>
            </w:r>
            <w:r w:rsidRPr="000120D8">
              <w:rPr>
                <w:rFonts w:ascii="Times New Roman" w:eastAsia="Times New Roman" w:hAnsi="Times New Roman"/>
                <w:b/>
                <w:iCs/>
                <w:lang w:eastAsia="x-none"/>
              </w:rPr>
              <w:t xml:space="preserve"> </w:t>
            </w:r>
            <w:r w:rsidRPr="000120D8">
              <w:rPr>
                <w:rFonts w:ascii="Times New Roman" w:eastAsia="Times New Roman" w:hAnsi="Times New Roman"/>
                <w:iCs/>
                <w:lang w:eastAsia="x-none"/>
              </w:rPr>
              <w:t>В 2022 году проведено 480 ярмарок, в том числе около 40 межрегиональных ярмарок</w:t>
            </w:r>
          </w:p>
        </w:tc>
      </w:tr>
      <w:tr w:rsidR="00026928" w:rsidRPr="00F65C9B" w14:paraId="66EB898E" w14:textId="77777777" w:rsidTr="00452119">
        <w:trPr>
          <w:trHeight w:val="745"/>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20DD188" w14:textId="77777777" w:rsidR="00026928" w:rsidRPr="00294F51" w:rsidRDefault="00026928" w:rsidP="00452119">
            <w:pPr>
              <w:spacing w:after="0" w:line="240" w:lineRule="auto"/>
              <w:jc w:val="center"/>
              <w:rPr>
                <w:rFonts w:ascii="Times New Roman" w:eastAsia="Times New Roman" w:hAnsi="Times New Roman"/>
                <w:bCs/>
                <w:sz w:val="24"/>
                <w:szCs w:val="24"/>
                <w:lang w:eastAsia="ru-RU"/>
              </w:rPr>
            </w:pPr>
            <w:r w:rsidRPr="00294F51">
              <w:rPr>
                <w:rFonts w:ascii="Times New Roman" w:eastAsia="Times New Roman" w:hAnsi="Times New Roman"/>
                <w:bCs/>
                <w:sz w:val="24"/>
                <w:szCs w:val="24"/>
                <w:lang w:eastAsia="ru-RU"/>
              </w:rPr>
              <w:t>ж)</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72BFE35" w14:textId="77777777" w:rsidR="00026928" w:rsidRPr="00294F51" w:rsidRDefault="00026928" w:rsidP="009A7B31">
            <w:pPr>
              <w:suppressAutoHyphens/>
              <w:spacing w:after="0" w:line="240" w:lineRule="auto"/>
              <w:jc w:val="both"/>
              <w:rPr>
                <w:rFonts w:ascii="Times New Roman" w:hAnsi="Times New Roman"/>
                <w:bCs/>
                <w:sz w:val="24"/>
                <w:szCs w:val="24"/>
                <w:lang w:eastAsia="ru-RU"/>
              </w:rPr>
            </w:pPr>
            <w:r w:rsidRPr="00294F51">
              <w:rPr>
                <w:rFonts w:ascii="Times New Roman" w:eastAsia="Times New Roman" w:hAnsi="Times New Roman"/>
                <w:bCs/>
                <w:sz w:val="24"/>
                <w:szCs w:val="24"/>
                <w:lang w:eastAsia="ru-RU"/>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5333ADB3" w14:textId="77054759" w:rsidR="007A2017" w:rsidRPr="003735C6" w:rsidRDefault="007A2017" w:rsidP="003735C6">
            <w:pPr>
              <w:suppressAutoHyphens/>
              <w:spacing w:after="0" w:line="240" w:lineRule="auto"/>
              <w:ind w:firstLine="284"/>
              <w:jc w:val="both"/>
              <w:rPr>
                <w:rFonts w:ascii="Times New Roman" w:hAnsi="Times New Roman"/>
                <w:highlight w:val="yellow"/>
              </w:rPr>
            </w:pPr>
            <w:r w:rsidRPr="003735C6">
              <w:rPr>
                <w:rFonts w:ascii="Times New Roman" w:hAnsi="Times New Roman"/>
              </w:rPr>
              <w:t>В соответствии с Приказом комитета по управлению имуществом Курской области № 01.01-16/14 от 29.01.2020 «Об утверждении графика проверок использования государственного имущества Курской области на 2020, 2021, 2022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2020, 2021, 2022 годы.</w:t>
            </w:r>
          </w:p>
          <w:p w14:paraId="429EF360" w14:textId="73C463B1" w:rsidR="00026928" w:rsidRPr="003735C6" w:rsidRDefault="007A2017" w:rsidP="003735C6">
            <w:pPr>
              <w:suppressAutoHyphens/>
              <w:spacing w:after="0" w:line="240" w:lineRule="auto"/>
              <w:ind w:firstLine="284"/>
              <w:jc w:val="both"/>
              <w:rPr>
                <w:rFonts w:ascii="Times New Roman" w:hAnsi="Times New Roman"/>
                <w:highlight w:val="yellow"/>
              </w:rPr>
            </w:pPr>
            <w:r w:rsidRPr="003735C6">
              <w:rPr>
                <w:rFonts w:ascii="Times New Roman" w:hAnsi="Times New Roman"/>
              </w:rPr>
              <w:t>В ходе внеочередных проверок в 2022 году было выявлено 131,9 кв.м. неиспользуемых нежилых помещений</w:t>
            </w:r>
          </w:p>
        </w:tc>
      </w:tr>
      <w:tr w:rsidR="00026928" w:rsidRPr="00F65C9B" w14:paraId="14F2F5F7" w14:textId="77777777" w:rsidTr="00452119">
        <w:trPr>
          <w:trHeight w:val="74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5090B10" w14:textId="77777777" w:rsidR="00026928" w:rsidRPr="00C223AA" w:rsidRDefault="00026928" w:rsidP="00452119">
            <w:pPr>
              <w:spacing w:after="0" w:line="240" w:lineRule="auto"/>
              <w:jc w:val="center"/>
              <w:rPr>
                <w:rFonts w:ascii="Times New Roman" w:eastAsia="Times New Roman" w:hAnsi="Times New Roman"/>
                <w:bCs/>
                <w:sz w:val="24"/>
                <w:szCs w:val="24"/>
                <w:lang w:eastAsia="ru-RU"/>
              </w:rPr>
            </w:pPr>
            <w:r w:rsidRPr="00C223AA">
              <w:rPr>
                <w:rFonts w:ascii="Times New Roman" w:eastAsia="Times New Roman" w:hAnsi="Times New Roman"/>
                <w:bCs/>
                <w:sz w:val="24"/>
                <w:szCs w:val="24"/>
                <w:lang w:eastAsia="ru-RU"/>
              </w:rPr>
              <w:t>з)</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6FA5607" w14:textId="77777777" w:rsidR="00026928" w:rsidRPr="00C223AA" w:rsidRDefault="00026928" w:rsidP="009A7B31">
            <w:pPr>
              <w:suppressAutoHyphens/>
              <w:spacing w:after="0" w:line="240" w:lineRule="auto"/>
              <w:jc w:val="both"/>
              <w:rPr>
                <w:rFonts w:ascii="Times New Roman" w:eastAsia="Times New Roman" w:hAnsi="Times New Roman"/>
                <w:bCs/>
                <w:sz w:val="24"/>
                <w:szCs w:val="24"/>
                <w:lang w:eastAsia="ru-RU"/>
              </w:rPr>
            </w:pPr>
            <w:r w:rsidRPr="00C223AA">
              <w:rPr>
                <w:rFonts w:ascii="Times New Roman" w:eastAsia="Times New Roman" w:hAnsi="Times New Roman"/>
                <w:bCs/>
                <w:sz w:val="24"/>
                <w:szCs w:val="24"/>
                <w:lang w:eastAsia="ru-RU"/>
              </w:rPr>
              <w:t xml:space="preserve">Содействие развитию практики применения механизмов государственно-частного и </w:t>
            </w:r>
            <w:r w:rsidRPr="00C223AA">
              <w:rPr>
                <w:rFonts w:ascii="Times New Roman" w:eastAsia="Times New Roman" w:hAnsi="Times New Roman"/>
                <w:bCs/>
                <w:sz w:val="24"/>
                <w:szCs w:val="24"/>
                <w:lang w:eastAsia="ru-RU"/>
              </w:rPr>
              <w:lastRenderedPageBreak/>
              <w:t>муниципально-частного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w:t>
            </w:r>
          </w:p>
        </w:tc>
        <w:tc>
          <w:tcPr>
            <w:tcW w:w="10628" w:type="dxa"/>
            <w:tcBorders>
              <w:top w:val="single" w:sz="4" w:space="0" w:color="auto"/>
              <w:left w:val="single" w:sz="4" w:space="0" w:color="auto"/>
              <w:bottom w:val="single" w:sz="4" w:space="0" w:color="auto"/>
              <w:right w:val="single" w:sz="4" w:space="0" w:color="auto"/>
            </w:tcBorders>
          </w:tcPr>
          <w:p w14:paraId="42E58AA9" w14:textId="3431BF87" w:rsidR="00C223AA" w:rsidRPr="003735C6" w:rsidRDefault="0002692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rPr>
              <w:lastRenderedPageBreak/>
              <w:t>В 202</w:t>
            </w:r>
            <w:r w:rsidR="00C223AA" w:rsidRPr="003735C6">
              <w:rPr>
                <w:rFonts w:ascii="Times New Roman" w:hAnsi="Times New Roman"/>
              </w:rPr>
              <w:t>2</w:t>
            </w:r>
            <w:r w:rsidRPr="003735C6">
              <w:rPr>
                <w:rFonts w:ascii="Times New Roman" w:hAnsi="Times New Roman"/>
              </w:rPr>
              <w:t xml:space="preserve"> году в Курской области соглашения о государственно-частном/ муниципально-частном партнерстве не заключались. В соответствии с Федеральным законом от 21.07.2005 N 115-ФЗ </w:t>
            </w:r>
            <w:r w:rsidR="00A3313D" w:rsidRPr="003735C6">
              <w:rPr>
                <w:rFonts w:ascii="Times New Roman" w:hAnsi="Times New Roman"/>
              </w:rPr>
              <w:br/>
            </w:r>
            <w:r w:rsidRPr="003735C6">
              <w:rPr>
                <w:rFonts w:ascii="Times New Roman" w:hAnsi="Times New Roman"/>
              </w:rPr>
              <w:t>"О концессионных соглашениях" в Курской области в 20</w:t>
            </w:r>
            <w:r w:rsidR="002A00E1" w:rsidRPr="003735C6">
              <w:rPr>
                <w:rFonts w:ascii="Times New Roman" w:hAnsi="Times New Roman"/>
              </w:rPr>
              <w:t>2</w:t>
            </w:r>
            <w:r w:rsidR="00C223AA" w:rsidRPr="003735C6">
              <w:rPr>
                <w:rFonts w:ascii="Times New Roman" w:hAnsi="Times New Roman"/>
              </w:rPr>
              <w:t>2</w:t>
            </w:r>
            <w:r w:rsidRPr="003735C6">
              <w:rPr>
                <w:rFonts w:ascii="Times New Roman" w:hAnsi="Times New Roman"/>
              </w:rPr>
              <w:t xml:space="preserve"> году</w:t>
            </w:r>
            <w:r w:rsidR="00C223AA" w:rsidRPr="003735C6">
              <w:rPr>
                <w:rFonts w:ascii="Times New Roman" w:hAnsi="Times New Roman"/>
                <w:lang w:eastAsia="ru-RU"/>
              </w:rPr>
              <w:t xml:space="preserve"> заключены два крупных концессионных соглашения:</w:t>
            </w:r>
          </w:p>
          <w:p w14:paraId="7B055F91" w14:textId="77777777" w:rsidR="00C223AA" w:rsidRPr="003735C6" w:rsidRDefault="00C223AA" w:rsidP="003735C6">
            <w:pPr>
              <w:suppressAutoHyphens/>
              <w:spacing w:after="0" w:line="240" w:lineRule="auto"/>
              <w:ind w:firstLine="284"/>
              <w:rPr>
                <w:rFonts w:ascii="Times New Roman" w:hAnsi="Times New Roman"/>
                <w:lang w:eastAsia="ru-RU"/>
              </w:rPr>
            </w:pPr>
            <w:r w:rsidRPr="003735C6">
              <w:rPr>
                <w:rFonts w:ascii="Times New Roman" w:hAnsi="Times New Roman"/>
                <w:lang w:eastAsia="ru-RU"/>
              </w:rPr>
              <w:lastRenderedPageBreak/>
              <w:t>1) соглашение на модернизацию городского электрического транспорта;</w:t>
            </w:r>
          </w:p>
          <w:p w14:paraId="18302647" w14:textId="315FA1D9" w:rsidR="00C223AA" w:rsidRPr="003735C6" w:rsidRDefault="00C223AA" w:rsidP="003735C6">
            <w:pPr>
              <w:suppressAutoHyphens/>
              <w:spacing w:after="0" w:line="240" w:lineRule="auto"/>
              <w:ind w:firstLine="284"/>
              <w:rPr>
                <w:rFonts w:ascii="Times New Roman" w:hAnsi="Times New Roman"/>
                <w:lang w:eastAsia="ru-RU"/>
              </w:rPr>
            </w:pPr>
            <w:r w:rsidRPr="003735C6">
              <w:rPr>
                <w:rFonts w:ascii="Times New Roman" w:hAnsi="Times New Roman"/>
                <w:lang w:eastAsia="ru-RU"/>
              </w:rPr>
              <w:t xml:space="preserve">2) соглашение на строительство школы на 1600 мест по </w:t>
            </w:r>
            <w:proofErr w:type="spellStart"/>
            <w:r w:rsidRPr="003735C6">
              <w:rPr>
                <w:rFonts w:ascii="Times New Roman" w:hAnsi="Times New Roman"/>
                <w:lang w:eastAsia="ru-RU"/>
              </w:rPr>
              <w:t>пр</w:t>
            </w:r>
            <w:proofErr w:type="spellEnd"/>
            <w:r w:rsidRPr="003735C6">
              <w:rPr>
                <w:rFonts w:ascii="Times New Roman" w:hAnsi="Times New Roman"/>
                <w:lang w:eastAsia="ru-RU"/>
              </w:rPr>
              <w:t>-ту Плевицкой</w:t>
            </w:r>
            <w:r w:rsidR="00A3313D" w:rsidRPr="003735C6">
              <w:rPr>
                <w:rFonts w:ascii="Times New Roman" w:hAnsi="Times New Roman"/>
                <w:lang w:eastAsia="ru-RU"/>
              </w:rPr>
              <w:t>.</w:t>
            </w:r>
          </w:p>
          <w:p w14:paraId="67FDF6D3" w14:textId="3CD0E018" w:rsidR="00026928" w:rsidRPr="003735C6" w:rsidRDefault="00C223AA" w:rsidP="003735C6">
            <w:pPr>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lang w:eastAsia="ru-RU"/>
              </w:rPr>
              <w:t>Продолжается работа по заключению концессионных соглашений в сфере ЖКХ (в 2022 году заключено 11 соглашений</w:t>
            </w:r>
            <w:r w:rsidR="00A3313D" w:rsidRPr="003735C6">
              <w:rPr>
                <w:rFonts w:ascii="Times New Roman" w:hAnsi="Times New Roman"/>
                <w:lang w:eastAsia="ru-RU"/>
              </w:rPr>
              <w:t>)</w:t>
            </w:r>
          </w:p>
        </w:tc>
      </w:tr>
      <w:tr w:rsidR="00026928" w:rsidRPr="00F65C9B" w14:paraId="051418E9" w14:textId="77777777" w:rsidTr="00B421DC">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7D2BB21" w14:textId="77777777" w:rsidR="00026928" w:rsidRPr="003B0833" w:rsidRDefault="00026928" w:rsidP="00452119">
            <w:pPr>
              <w:spacing w:after="0" w:line="240" w:lineRule="auto"/>
              <w:jc w:val="center"/>
              <w:rPr>
                <w:rFonts w:ascii="Times New Roman" w:eastAsia="Times New Roman" w:hAnsi="Times New Roman"/>
                <w:bCs/>
                <w:sz w:val="24"/>
                <w:szCs w:val="24"/>
                <w:lang w:eastAsia="ru-RU"/>
              </w:rPr>
            </w:pPr>
            <w:r w:rsidRPr="003B0833">
              <w:rPr>
                <w:rFonts w:ascii="Times New Roman" w:eastAsia="Times New Roman" w:hAnsi="Times New Roman"/>
                <w:bCs/>
                <w:sz w:val="24"/>
                <w:szCs w:val="24"/>
                <w:lang w:eastAsia="ru-RU"/>
              </w:rPr>
              <w:lastRenderedPageBreak/>
              <w:t xml:space="preserve"> и)</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A61B5E1" w14:textId="77777777" w:rsidR="00026928" w:rsidRPr="003B0833" w:rsidRDefault="00026928" w:rsidP="009A7B31">
            <w:pPr>
              <w:suppressAutoHyphens/>
              <w:spacing w:after="0" w:line="240" w:lineRule="auto"/>
              <w:jc w:val="both"/>
              <w:rPr>
                <w:rFonts w:ascii="Times New Roman" w:eastAsia="Times New Roman" w:hAnsi="Times New Roman"/>
                <w:bCs/>
                <w:sz w:val="24"/>
                <w:szCs w:val="24"/>
                <w:lang w:eastAsia="ru-RU"/>
              </w:rPr>
            </w:pPr>
            <w:r w:rsidRPr="003B0833">
              <w:rPr>
                <w:rFonts w:ascii="Times New Roman" w:eastAsia="Times New Roman" w:hAnsi="Times New Roman"/>
                <w:bCs/>
                <w:sz w:val="24"/>
                <w:szCs w:val="24"/>
                <w:lang w:eastAsia="ru-RU"/>
              </w:rPr>
              <w:t xml:space="preserve">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w:t>
            </w:r>
            <w:r w:rsidRPr="003B0833">
              <w:rPr>
                <w:rFonts w:ascii="Times New Roman" w:eastAsia="Times New Roman" w:hAnsi="Times New Roman"/>
                <w:bCs/>
                <w:sz w:val="24"/>
                <w:szCs w:val="24"/>
                <w:lang w:eastAsia="ru-RU"/>
              </w:rPr>
              <w:lastRenderedPageBreak/>
              <w:t>организаций и «социального предпринимательства»</w:t>
            </w:r>
          </w:p>
        </w:tc>
        <w:tc>
          <w:tcPr>
            <w:tcW w:w="10628" w:type="dxa"/>
            <w:tcBorders>
              <w:top w:val="single" w:sz="4" w:space="0" w:color="auto"/>
              <w:left w:val="single" w:sz="4" w:space="0" w:color="auto"/>
              <w:bottom w:val="single" w:sz="4" w:space="0" w:color="auto"/>
              <w:right w:val="single" w:sz="4" w:space="0" w:color="auto"/>
            </w:tcBorders>
            <w:hideMark/>
          </w:tcPr>
          <w:p w14:paraId="118B713A" w14:textId="55B87CDB" w:rsidR="00026928"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lastRenderedPageBreak/>
              <w:t>В соответствии с приказом комитета социального обеспечения, материнства и детства от 04.02.2020 № 40 «О формировании и ведении реестра поставщиков социальных услуг и регистра получателей социальных услуг» осуществляется ведение реестра поставщиков социальных услуг Курской области, в котор</w:t>
            </w:r>
            <w:r w:rsidR="0074339E" w:rsidRPr="003735C6">
              <w:rPr>
                <w:rFonts w:ascii="Times New Roman" w:hAnsi="Times New Roman" w:cs="Times New Roman"/>
              </w:rPr>
              <w:t>ом</w:t>
            </w:r>
            <w:r w:rsidRPr="003735C6">
              <w:rPr>
                <w:rFonts w:ascii="Times New Roman" w:hAnsi="Times New Roman" w:cs="Times New Roman"/>
              </w:rPr>
              <w:t xml:space="preserve"> наряду с </w:t>
            </w:r>
            <w:r w:rsidR="00887C59" w:rsidRPr="003735C6">
              <w:rPr>
                <w:rFonts w:ascii="Times New Roman" w:hAnsi="Times New Roman" w:cs="Times New Roman"/>
              </w:rPr>
              <w:t>50</w:t>
            </w:r>
            <w:r w:rsidRPr="003735C6">
              <w:rPr>
                <w:rFonts w:ascii="Times New Roman" w:hAnsi="Times New Roman" w:cs="Times New Roman"/>
              </w:rPr>
              <w:t xml:space="preserve"> государственными организациями социального обслуживания, включены 1</w:t>
            </w:r>
            <w:r w:rsidR="00887C59" w:rsidRPr="003735C6">
              <w:rPr>
                <w:rFonts w:ascii="Times New Roman" w:hAnsi="Times New Roman" w:cs="Times New Roman"/>
              </w:rPr>
              <w:t>5</w:t>
            </w:r>
            <w:r w:rsidRPr="003735C6">
              <w:rPr>
                <w:rFonts w:ascii="Times New Roman" w:hAnsi="Times New Roman" w:cs="Times New Roman"/>
              </w:rPr>
              <w:t xml:space="preserve">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778FC0FD" w14:textId="3A02F95E" w:rsidR="00213AC1"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74339E" w:rsidRPr="003735C6">
              <w:rPr>
                <w:rFonts w:ascii="Times New Roman" w:hAnsi="Times New Roman" w:cs="Times New Roman"/>
              </w:rPr>
              <w:t>2</w:t>
            </w:r>
            <w:r w:rsidRPr="003735C6">
              <w:rPr>
                <w:rFonts w:ascii="Times New Roman" w:hAnsi="Times New Roman" w:cs="Times New Roman"/>
              </w:rPr>
              <w:t xml:space="preserve"> году проведено субсидирование </w:t>
            </w:r>
            <w:r w:rsidR="00887C59" w:rsidRPr="003735C6">
              <w:rPr>
                <w:rFonts w:ascii="Times New Roman" w:hAnsi="Times New Roman" w:cs="Times New Roman"/>
              </w:rPr>
              <w:t>шести</w:t>
            </w:r>
            <w:r w:rsidRPr="003735C6">
              <w:rPr>
                <w:rFonts w:ascii="Times New Roman" w:hAnsi="Times New Roman" w:cs="Times New Roman"/>
              </w:rPr>
              <w:t xml:space="preserve"> некоммерческих организаций, предоставляющих социальные услуги в стационарной и полустационарной формах социального обслуживания на общую сумму </w:t>
            </w:r>
            <w:r w:rsidR="0074339E" w:rsidRPr="003735C6">
              <w:rPr>
                <w:rFonts w:ascii="Times New Roman" w:hAnsi="Times New Roman" w:cs="Times New Roman"/>
              </w:rPr>
              <w:t>60,5</w:t>
            </w:r>
            <w:r w:rsidR="00654B59" w:rsidRPr="003735C6">
              <w:rPr>
                <w:rFonts w:ascii="Times New Roman" w:hAnsi="Times New Roman" w:cs="Times New Roman"/>
              </w:rPr>
              <w:t xml:space="preserve"> млн</w:t>
            </w:r>
            <w:r w:rsidRPr="003735C6">
              <w:rPr>
                <w:rFonts w:ascii="Times New Roman" w:hAnsi="Times New Roman" w:cs="Times New Roman"/>
              </w:rPr>
              <w:t>. рублей</w:t>
            </w:r>
            <w:r w:rsidR="00213AC1" w:rsidRPr="003735C6">
              <w:rPr>
                <w:rFonts w:ascii="Times New Roman" w:hAnsi="Times New Roman" w:cs="Times New Roman"/>
              </w:rPr>
              <w:t>.</w:t>
            </w:r>
          </w:p>
          <w:p w14:paraId="57D2485F" w14:textId="77777777" w:rsidR="003B0833" w:rsidRPr="003735C6" w:rsidRDefault="003B0833" w:rsidP="003735C6">
            <w:pPr>
              <w:suppressAutoHyphens/>
              <w:spacing w:after="0" w:line="240" w:lineRule="auto"/>
              <w:ind w:firstLine="284"/>
              <w:jc w:val="both"/>
              <w:rPr>
                <w:rFonts w:ascii="Times New Roman" w:eastAsia="SimSun" w:hAnsi="Times New Roman"/>
                <w:kern w:val="2"/>
                <w:lang w:eastAsia="ar-SA"/>
              </w:rPr>
            </w:pPr>
            <w:r w:rsidRPr="003735C6">
              <w:rPr>
                <w:rFonts w:ascii="Times New Roman" w:eastAsia="SimSun" w:hAnsi="Times New Roman"/>
                <w:kern w:val="2"/>
                <w:lang w:eastAsia="ar-SA"/>
              </w:rPr>
              <w:t xml:space="preserve">Законом Курской области от 07.12.2021 N 115-ЗКО "Об областном бюджете на 2022 год и на плановый период 2023 и 2024 годов" выделены субсидии на возмещение затрат, включая расходы на оплату труда, приобретение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образования в частных дошкольных образовательных организациях, осуществляющих образовательную деятельность по образовательным программам дошкольного образования, </w:t>
            </w:r>
            <w:r w:rsidRPr="003735C6">
              <w:rPr>
                <w:rFonts w:ascii="Times New Roman" w:eastAsia="Times New Roman" w:hAnsi="Times New Roman"/>
                <w:lang w:eastAsia="ru-RU"/>
              </w:rPr>
              <w:t>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sidRPr="003735C6">
              <w:rPr>
                <w:rFonts w:ascii="Times New Roman" w:eastAsia="SimSun" w:hAnsi="Times New Roman"/>
                <w:kern w:val="2"/>
                <w:lang w:eastAsia="ar-SA"/>
              </w:rPr>
              <w:t xml:space="preserve"> в сумме 31 167 858,00 рублей,  исполнено в полном объёме.</w:t>
            </w:r>
          </w:p>
          <w:p w14:paraId="31B33563" w14:textId="3B9C30BE" w:rsidR="00026928" w:rsidRPr="003735C6" w:rsidRDefault="00026928"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В рамках государственной программы Курской области «Развитие культуры в Курской области», утвержденной постановлением Администрации Курской области от 08.10.2013 № 700-па с изменениями</w:t>
            </w:r>
            <w:r w:rsidR="00E3343E" w:rsidRPr="003735C6">
              <w:rPr>
                <w:sz w:val="22"/>
                <w:szCs w:val="22"/>
              </w:rPr>
              <w:t>,</w:t>
            </w:r>
            <w:r w:rsidRPr="003735C6">
              <w:rPr>
                <w:sz w:val="22"/>
                <w:szCs w:val="22"/>
              </w:rPr>
              <w:t xml:space="preserve"> в 202</w:t>
            </w:r>
            <w:r w:rsidR="005D711D" w:rsidRPr="003735C6">
              <w:rPr>
                <w:sz w:val="22"/>
                <w:szCs w:val="22"/>
              </w:rPr>
              <w:t>2</w:t>
            </w:r>
            <w:r w:rsidRPr="003735C6">
              <w:rPr>
                <w:sz w:val="22"/>
                <w:szCs w:val="22"/>
              </w:rPr>
              <w:t xml:space="preserve"> году была оказана государственная поддержка в сумме </w:t>
            </w:r>
            <w:r w:rsidR="004B7B14" w:rsidRPr="003735C6">
              <w:rPr>
                <w:sz w:val="22"/>
                <w:szCs w:val="22"/>
              </w:rPr>
              <w:t>4,5</w:t>
            </w:r>
            <w:r w:rsidRPr="003735C6">
              <w:rPr>
                <w:sz w:val="22"/>
                <w:szCs w:val="22"/>
              </w:rPr>
              <w:t xml:space="preserve"> </w:t>
            </w:r>
            <w:r w:rsidR="00654B59" w:rsidRPr="003735C6">
              <w:rPr>
                <w:sz w:val="22"/>
                <w:szCs w:val="22"/>
              </w:rPr>
              <w:t>млн</w:t>
            </w:r>
            <w:r w:rsidRPr="003735C6">
              <w:rPr>
                <w:sz w:val="22"/>
                <w:szCs w:val="22"/>
              </w:rPr>
              <w:t>. руб. (</w:t>
            </w:r>
            <w:r w:rsidR="005D711D" w:rsidRPr="003735C6">
              <w:rPr>
                <w:sz w:val="22"/>
                <w:szCs w:val="22"/>
              </w:rPr>
              <w:t xml:space="preserve">2021 год – 4,5 млн. руб., </w:t>
            </w:r>
            <w:r w:rsidR="004B7B14" w:rsidRPr="003735C6">
              <w:rPr>
                <w:sz w:val="22"/>
                <w:szCs w:val="22"/>
              </w:rPr>
              <w:t xml:space="preserve">2020 год – 2,8 млн. руб., </w:t>
            </w:r>
            <w:r w:rsidRPr="003735C6">
              <w:rPr>
                <w:sz w:val="22"/>
                <w:szCs w:val="22"/>
              </w:rPr>
              <w:t xml:space="preserve">2019 год </w:t>
            </w:r>
            <w:r w:rsidR="00654B59" w:rsidRPr="003735C6">
              <w:rPr>
                <w:sz w:val="22"/>
                <w:szCs w:val="22"/>
              </w:rPr>
              <w:t>–</w:t>
            </w:r>
            <w:r w:rsidRPr="003735C6">
              <w:rPr>
                <w:sz w:val="22"/>
                <w:szCs w:val="22"/>
              </w:rPr>
              <w:t xml:space="preserve"> 1</w:t>
            </w:r>
            <w:r w:rsidR="00654B59" w:rsidRPr="003735C6">
              <w:rPr>
                <w:sz w:val="22"/>
                <w:szCs w:val="22"/>
              </w:rPr>
              <w:t>,6</w:t>
            </w:r>
            <w:r w:rsidRPr="003735C6">
              <w:rPr>
                <w:sz w:val="22"/>
                <w:szCs w:val="22"/>
              </w:rPr>
              <w:t xml:space="preserve"> </w:t>
            </w:r>
            <w:r w:rsidR="00654B59" w:rsidRPr="003735C6">
              <w:rPr>
                <w:sz w:val="22"/>
                <w:szCs w:val="22"/>
              </w:rPr>
              <w:t>млн</w:t>
            </w:r>
            <w:r w:rsidRPr="003735C6">
              <w:rPr>
                <w:sz w:val="22"/>
                <w:szCs w:val="22"/>
              </w:rPr>
              <w:t>. руб.), в том числе:</w:t>
            </w:r>
          </w:p>
          <w:p w14:paraId="6B7AA980" w14:textId="51D7B11E" w:rsidR="00026928" w:rsidRPr="003735C6" w:rsidRDefault="00026928"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АНО «</w:t>
            </w:r>
            <w:r w:rsidR="004B7B14" w:rsidRPr="003735C6">
              <w:rPr>
                <w:sz w:val="22"/>
                <w:szCs w:val="22"/>
              </w:rPr>
              <w:t xml:space="preserve">Дирекция Международного фестиваля </w:t>
            </w:r>
            <w:r w:rsidRPr="003735C6">
              <w:rPr>
                <w:sz w:val="22"/>
                <w:szCs w:val="22"/>
              </w:rPr>
              <w:t xml:space="preserve">«Джазовая провинция» </w:t>
            </w:r>
            <w:r w:rsidR="004B7B14" w:rsidRPr="003735C6">
              <w:rPr>
                <w:sz w:val="22"/>
                <w:szCs w:val="22"/>
              </w:rPr>
              <w:t xml:space="preserve">на проведение Международного музыкального </w:t>
            </w:r>
            <w:r w:rsidRPr="003735C6">
              <w:rPr>
                <w:sz w:val="22"/>
                <w:szCs w:val="22"/>
              </w:rPr>
              <w:t>фестиваля «Джазовая провинция</w:t>
            </w:r>
            <w:r w:rsidR="004B7B14" w:rsidRPr="003735C6">
              <w:rPr>
                <w:sz w:val="22"/>
                <w:szCs w:val="22"/>
              </w:rPr>
              <w:t>»</w:t>
            </w:r>
            <w:r w:rsidR="005D711D" w:rsidRPr="003735C6">
              <w:rPr>
                <w:sz w:val="22"/>
                <w:szCs w:val="22"/>
              </w:rPr>
              <w:t xml:space="preserve">, </w:t>
            </w:r>
            <w:r w:rsidRPr="003735C6">
              <w:rPr>
                <w:sz w:val="22"/>
                <w:szCs w:val="22"/>
              </w:rPr>
              <w:t>КРОО «Союз курских литераторов»</w:t>
            </w:r>
            <w:r w:rsidR="005D711D" w:rsidRPr="003735C6">
              <w:rPr>
                <w:sz w:val="22"/>
                <w:szCs w:val="22"/>
              </w:rPr>
              <w:t xml:space="preserve"> и </w:t>
            </w:r>
            <w:r w:rsidRPr="003735C6">
              <w:rPr>
                <w:sz w:val="22"/>
                <w:szCs w:val="22"/>
              </w:rPr>
              <w:t>КРО ООО «Союз писателей России»</w:t>
            </w:r>
            <w:r w:rsidR="005D711D" w:rsidRPr="003735C6">
              <w:rPr>
                <w:sz w:val="22"/>
                <w:szCs w:val="22"/>
              </w:rPr>
              <w:t>.</w:t>
            </w:r>
          </w:p>
          <w:p w14:paraId="72F0351F" w14:textId="77777777" w:rsidR="00026928" w:rsidRPr="003735C6" w:rsidRDefault="00026928"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Комитет по культуре Курской области продолжит оказание всесторонней методической и консультативной помощи негосударственным структурам в реализации проектов в сфере культуры, а также финансовую поддержку тем мероприятиям, которые стали традиционными</w:t>
            </w:r>
            <w:r w:rsidR="00887C59" w:rsidRPr="003735C6">
              <w:rPr>
                <w:sz w:val="22"/>
                <w:szCs w:val="22"/>
              </w:rPr>
              <w:t>.</w:t>
            </w:r>
          </w:p>
          <w:p w14:paraId="21147C17" w14:textId="77777777" w:rsidR="00887C59" w:rsidRPr="003735C6" w:rsidRDefault="00B647BA"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К</w:t>
            </w:r>
            <w:r w:rsidR="00887C59" w:rsidRPr="003735C6">
              <w:rPr>
                <w:sz w:val="22"/>
                <w:szCs w:val="22"/>
              </w:rPr>
              <w:t>омитет по физической культуре и сорту</w:t>
            </w:r>
            <w:r w:rsidR="00A1363A" w:rsidRPr="003735C6">
              <w:rPr>
                <w:sz w:val="22"/>
                <w:szCs w:val="22"/>
              </w:rPr>
              <w:t xml:space="preserve"> Курской области в 202</w:t>
            </w:r>
            <w:r w:rsidR="00B5128F" w:rsidRPr="003735C6">
              <w:rPr>
                <w:sz w:val="22"/>
                <w:szCs w:val="22"/>
              </w:rPr>
              <w:t>2</w:t>
            </w:r>
            <w:r w:rsidR="00A1363A" w:rsidRPr="003735C6">
              <w:rPr>
                <w:sz w:val="22"/>
                <w:szCs w:val="22"/>
              </w:rPr>
              <w:t xml:space="preserve"> году оказал имущественную поддержку </w:t>
            </w:r>
            <w:r w:rsidR="00B5128F" w:rsidRPr="003735C6">
              <w:rPr>
                <w:sz w:val="22"/>
                <w:szCs w:val="22"/>
              </w:rPr>
              <w:t>23</w:t>
            </w:r>
            <w:r w:rsidR="00A1363A" w:rsidRPr="003735C6">
              <w:rPr>
                <w:sz w:val="22"/>
                <w:szCs w:val="22"/>
              </w:rPr>
              <w:t xml:space="preserve"> социально ориентированным некоммерческим организациям, осуществляющим деятельность в сфере физической культуры и спорта – обеспечен доступ СОНКО на безвозмездной основе к объекта</w:t>
            </w:r>
            <w:r w:rsidR="00F72BD3" w:rsidRPr="003735C6">
              <w:rPr>
                <w:sz w:val="22"/>
                <w:szCs w:val="22"/>
              </w:rPr>
              <w:t>м</w:t>
            </w:r>
            <w:r w:rsidR="00A1363A" w:rsidRPr="003735C6">
              <w:rPr>
                <w:sz w:val="22"/>
                <w:szCs w:val="22"/>
              </w:rPr>
              <w:t xml:space="preserve"> спорта, </w:t>
            </w:r>
            <w:r w:rsidR="00A1363A" w:rsidRPr="003735C6">
              <w:rPr>
                <w:sz w:val="22"/>
                <w:szCs w:val="22"/>
              </w:rPr>
              <w:lastRenderedPageBreak/>
              <w:t>находящимися в государственной собственности Курской области</w:t>
            </w:r>
            <w:r w:rsidR="00B421DC" w:rsidRPr="003735C6">
              <w:rPr>
                <w:sz w:val="22"/>
                <w:szCs w:val="22"/>
              </w:rPr>
              <w:t>.</w:t>
            </w:r>
          </w:p>
          <w:p w14:paraId="7AA0BB54" w14:textId="14C5CEBD" w:rsidR="00B421DC" w:rsidRPr="003735C6" w:rsidRDefault="00B421DC" w:rsidP="003735C6">
            <w:pPr>
              <w:pBdr>
                <w:bottom w:val="single" w:sz="4" w:space="31" w:color="FFFFFF"/>
              </w:pBdr>
              <w:suppressAutoHyphens/>
              <w:spacing w:after="0" w:line="240" w:lineRule="auto"/>
              <w:ind w:firstLine="284"/>
              <w:jc w:val="both"/>
              <w:rPr>
                <w:rFonts w:ascii="Times New Roman" w:eastAsia="Times New Roman" w:hAnsi="Times New Roman"/>
              </w:rPr>
            </w:pPr>
            <w:r w:rsidRPr="003735C6">
              <w:rPr>
                <w:rFonts w:ascii="Times New Roman" w:hAnsi="Times New Roman"/>
              </w:rPr>
              <w:t>Также в 2022 году проводилась работа по формированию комплексной поддержки социально ориентированных некоммерческих организаций в Курской области и повышению рейтинга региона по реализации механизмов поддержки социально ориентированных некоммерческих организаций. Проведена региональная стратегическая сессия «НКО46».</w:t>
            </w:r>
          </w:p>
          <w:p w14:paraId="033F75B0"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По результатам оценки, проведенной Минэкономразвития России, среди 85 субъектов Российской Федерации Курская область занимает 33-е место (по итогам предыдущего года – 80-е место). Повысился уровень Курской области и в рейтинге, подготовленном Общественной палатой Российской Федерации: 78-е место в 2019 году, 50-е – в 2020 году, 46-е – по итогам 2021 года. Итоги рейтинга за 2022 год будут подведены в сентябре 2023 года.</w:t>
            </w:r>
          </w:p>
          <w:p w14:paraId="34929144"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 xml:space="preserve">В июне 2022 года впервые некоммерческий сектор Курской области был впервые представлен в павильоне на площадке XXI Курской </w:t>
            </w:r>
            <w:proofErr w:type="spellStart"/>
            <w:r w:rsidRPr="003735C6">
              <w:rPr>
                <w:rFonts w:ascii="Times New Roman" w:hAnsi="Times New Roman"/>
              </w:rPr>
              <w:t>Коренской</w:t>
            </w:r>
            <w:proofErr w:type="spellEnd"/>
            <w:r w:rsidRPr="003735C6">
              <w:rPr>
                <w:rFonts w:ascii="Times New Roman" w:hAnsi="Times New Roman"/>
              </w:rPr>
              <w:t xml:space="preserve"> ярмарки. Гостям и участникам </w:t>
            </w:r>
            <w:proofErr w:type="spellStart"/>
            <w:r w:rsidRPr="003735C6">
              <w:rPr>
                <w:rFonts w:ascii="Times New Roman" w:hAnsi="Times New Roman"/>
              </w:rPr>
              <w:t>Коренской</w:t>
            </w:r>
            <w:proofErr w:type="spellEnd"/>
            <w:r w:rsidRPr="003735C6">
              <w:rPr>
                <w:rFonts w:ascii="Times New Roman" w:hAnsi="Times New Roman"/>
              </w:rPr>
              <w:t xml:space="preserve"> ярмарки презентованы достижения и успехи, результаты работы и взаимодействия, а также уникальные региональные практики в сфере НКО.</w:t>
            </w:r>
          </w:p>
          <w:p w14:paraId="75DBBD9C"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Проведено 3 конкурса проектов некоммерческих организаций по реализации социально значимых программ на общую сумму 23,9 млн рублей.</w:t>
            </w:r>
          </w:p>
          <w:p w14:paraId="0A060DB3"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Организованы и проведены более 40 обучающих семинаров, акций, форумов, круглых столов для некоммерческих организаций, представителей исполнительных органов Курской области и муниципальных органов, гражданских активистов. Всего в течение 2022 года в них приняли участие свыше 1500 человек.</w:t>
            </w:r>
          </w:p>
          <w:p w14:paraId="2548419A"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 xml:space="preserve">По вопросам участия в грантовых конкурсах, разработки социальных проектов Центром развития гражданских и социальных инициатив проведено 287 консультаций, создания некоммерческих организаций – 15. </w:t>
            </w:r>
          </w:p>
          <w:p w14:paraId="600985EA"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В 2022 году выросла активность участия некоммерческих организаций Курской области в грантовых конкурсах различных уровней. Всего в течение 2022 года некоммерческими организациями Курской области подано около 439 заявок на различные конкурсы проектов. По итогам в регион привлечено более 84,256 млн рублей.</w:t>
            </w:r>
          </w:p>
          <w:p w14:paraId="68633B18"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 xml:space="preserve">За 2022 год проведено более 2 тысяч консультаций для представителей некоммерческого сектора по вопросам создания и текущей деятельности. </w:t>
            </w:r>
          </w:p>
          <w:p w14:paraId="45FC8F59" w14:textId="16830C20"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highlight w:val="yellow"/>
              </w:rPr>
            </w:pPr>
            <w:r w:rsidRPr="003735C6">
              <w:rPr>
                <w:rFonts w:ascii="Times New Roman" w:hAnsi="Times New Roman"/>
              </w:rPr>
              <w:t>Ведется работа телеграм-канала «НКО-регион», в котором на постоянной основе в рамках специальной рубрики «Некоммерческая среда» размещаются публикации о деятельности курских НКО, полезные и актуальные новости</w:t>
            </w:r>
          </w:p>
        </w:tc>
      </w:tr>
      <w:tr w:rsidR="00026928" w:rsidRPr="00F65C9B" w14:paraId="57983839" w14:textId="77777777" w:rsidTr="00C44694">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F0C525F" w14:textId="77777777" w:rsidR="00026928" w:rsidRPr="00C44694" w:rsidRDefault="00026928" w:rsidP="00452119">
            <w:pPr>
              <w:spacing w:after="0" w:line="240" w:lineRule="auto"/>
              <w:jc w:val="center"/>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lastRenderedPageBreak/>
              <w:t>к)</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0FB66" w14:textId="77777777" w:rsidR="00026928" w:rsidRPr="00C44694" w:rsidRDefault="00026928" w:rsidP="009A7B31">
            <w:pPr>
              <w:suppressAutoHyphens/>
              <w:spacing w:after="0" w:line="240" w:lineRule="auto"/>
              <w:jc w:val="both"/>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t xml:space="preserve">Стимулирование новых предпринимательских инициатив за счет проведения образовательных мероприятий, обеспечивающих возможности для поиска, отбора и </w:t>
            </w:r>
            <w:r w:rsidRPr="00C44694">
              <w:rPr>
                <w:rFonts w:ascii="Times New Roman" w:eastAsia="Times New Roman" w:hAnsi="Times New Roman"/>
                <w:bCs/>
                <w:sz w:val="24"/>
                <w:szCs w:val="24"/>
                <w:lang w:eastAsia="ru-RU"/>
              </w:rPr>
              <w:lastRenderedPageBreak/>
              <w:t>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684CB72" w14:textId="77777777" w:rsidR="00C44694" w:rsidRPr="003735C6" w:rsidRDefault="00C44694" w:rsidP="003735C6">
            <w:pPr>
              <w:suppressAutoHyphens/>
              <w:spacing w:after="0" w:line="240" w:lineRule="auto"/>
              <w:ind w:firstLine="284"/>
              <w:jc w:val="both"/>
              <w:rPr>
                <w:rFonts w:ascii="Times New Roman" w:eastAsia="SimSun" w:hAnsi="Times New Roman"/>
                <w:kern w:val="1"/>
                <w:lang w:eastAsia="ar-SA"/>
              </w:rPr>
            </w:pPr>
            <w:r w:rsidRPr="003735C6">
              <w:rPr>
                <w:rFonts w:ascii="Times New Roman" w:eastAsia="SimSun" w:hAnsi="Times New Roman"/>
                <w:kern w:val="1"/>
                <w:lang w:eastAsia="ar-SA"/>
              </w:rPr>
              <w:lastRenderedPageBreak/>
              <w:t xml:space="preserve">В 2022 году на базе единого органа управления организациями инфраструктуры поддержки малого и среднего предпринимательства АНО «Центр «Мой бизнес» Курской области» продолжили работу Центр «Мой бизнес», Центр поддержки предпринимательства, Центр поддержки экспорта, Региональный центр инжиниринга, а также Гарантийный фонд и микрофинансовая организация. </w:t>
            </w:r>
          </w:p>
          <w:p w14:paraId="792A44F4" w14:textId="77777777" w:rsidR="00C44694" w:rsidRPr="003735C6" w:rsidRDefault="00C44694" w:rsidP="003735C6">
            <w:pPr>
              <w:suppressAutoHyphens/>
              <w:spacing w:after="0" w:line="240" w:lineRule="auto"/>
              <w:ind w:firstLine="284"/>
              <w:jc w:val="both"/>
              <w:rPr>
                <w:rFonts w:ascii="Times New Roman" w:eastAsia="SimSun" w:hAnsi="Times New Roman"/>
                <w:kern w:val="1"/>
                <w:lang w:eastAsia="ar-SA"/>
              </w:rPr>
            </w:pPr>
            <w:r w:rsidRPr="003735C6">
              <w:rPr>
                <w:rFonts w:ascii="Times New Roman" w:eastAsia="SimSun" w:hAnsi="Times New Roman"/>
                <w:kern w:val="1"/>
                <w:lang w:eastAsia="ar-SA"/>
              </w:rPr>
              <w:t>По итогам 2022 года Центром «Мой бизнес» предоставлено более 20 тысяч информационно-</w:t>
            </w:r>
            <w:r w:rsidRPr="003735C6">
              <w:rPr>
                <w:rFonts w:ascii="Times New Roman" w:eastAsia="SimSun" w:hAnsi="Times New Roman"/>
                <w:kern w:val="1"/>
                <w:lang w:eastAsia="ar-SA"/>
              </w:rPr>
              <w:lastRenderedPageBreak/>
              <w:t xml:space="preserve">консультационных услуг для субъектов малого и среднего предпринимательства, гражданам, желающим открыть собственное дело, самозанятым, в том числе зафиксировано более 15 тысяч посещений сайта https://мб46.рф/, 2 752 субъектов МСП, физических лиц, а также самозанятых граждан приняли участие в семинарах, тренингах, конференциях, Форумах, Советах, выставках, в том числе в он-лайн формате. </w:t>
            </w:r>
          </w:p>
          <w:p w14:paraId="58492774" w14:textId="5F7DD391" w:rsidR="00C44694" w:rsidRPr="003735C6" w:rsidRDefault="00C44694" w:rsidP="003735C6">
            <w:pPr>
              <w:suppressAutoHyphens/>
              <w:spacing w:after="0" w:line="240" w:lineRule="auto"/>
              <w:ind w:firstLine="284"/>
              <w:jc w:val="both"/>
              <w:rPr>
                <w:rFonts w:ascii="Times New Roman" w:eastAsia="SimSun" w:hAnsi="Times New Roman"/>
                <w:kern w:val="1"/>
                <w:lang w:eastAsia="ar-SA"/>
              </w:rPr>
            </w:pPr>
            <w:r w:rsidRPr="003735C6">
              <w:rPr>
                <w:rFonts w:ascii="Times New Roman" w:eastAsia="SimSun" w:hAnsi="Times New Roman"/>
                <w:kern w:val="1"/>
                <w:lang w:eastAsia="ar-SA"/>
              </w:rPr>
              <w:t>Кроме того, организован региональный форум «День предпринимателя Курской области», участие в котором приняли 203 человека. Проведены итоговый форум Центра «Мой бизнес» - 2022, региональный форум молодежных инноваций 2022, конкурс «Лучший социальный проект года», по итогам которого определены 8 победителей, конкурс на звание «Самозанятый года Курской области», в рамках которого награждены 5 победителей,  и ярмарка самозанятых Курской области.</w:t>
            </w:r>
          </w:p>
          <w:p w14:paraId="680309B4" w14:textId="6487E913" w:rsidR="007E11FB" w:rsidRPr="003735C6" w:rsidRDefault="00C44694" w:rsidP="003735C6">
            <w:pPr>
              <w:pStyle w:val="aff5"/>
              <w:ind w:firstLine="284"/>
              <w:jc w:val="both"/>
              <w:rPr>
                <w:rFonts w:ascii="Times New Roman" w:hAnsi="Times New Roman" w:cs="Times New Roman"/>
                <w:highlight w:val="yellow"/>
              </w:rPr>
            </w:pPr>
            <w:r w:rsidRPr="003735C6">
              <w:rPr>
                <w:rFonts w:ascii="Times New Roman" w:eastAsia="Times New Roman" w:hAnsi="Times New Roman" w:cs="Times New Roman"/>
                <w:kern w:val="0"/>
                <w:lang w:eastAsia="ru-RU"/>
              </w:rPr>
              <w:t>По итогам 2022 года на территории Курской области зарегистрировано более 26 тысяч самозанятых граждан</w:t>
            </w:r>
          </w:p>
        </w:tc>
      </w:tr>
      <w:tr w:rsidR="00026928" w:rsidRPr="00F65C9B" w14:paraId="3C89CD69" w14:textId="77777777" w:rsidTr="00452119">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5B1C9E3" w14:textId="77777777" w:rsidR="00026928" w:rsidRPr="007C2265" w:rsidRDefault="00026928" w:rsidP="00452119">
            <w:pPr>
              <w:spacing w:after="0" w:line="240" w:lineRule="auto"/>
              <w:jc w:val="center"/>
              <w:rPr>
                <w:rFonts w:ascii="Times New Roman" w:eastAsia="Times New Roman" w:hAnsi="Times New Roman"/>
                <w:bCs/>
                <w:sz w:val="24"/>
                <w:szCs w:val="24"/>
                <w:lang w:eastAsia="ru-RU"/>
              </w:rPr>
            </w:pPr>
            <w:r w:rsidRPr="007C2265">
              <w:rPr>
                <w:rFonts w:ascii="Times New Roman" w:eastAsia="Times New Roman" w:hAnsi="Times New Roman"/>
                <w:bCs/>
                <w:sz w:val="24"/>
                <w:szCs w:val="24"/>
                <w:lang w:eastAsia="ru-RU"/>
              </w:rPr>
              <w:lastRenderedPageBreak/>
              <w:t>л)</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09AC184" w14:textId="77777777" w:rsidR="00026928" w:rsidRPr="007C2265" w:rsidRDefault="00026928" w:rsidP="009A7B31">
            <w:pPr>
              <w:suppressAutoHyphens/>
              <w:spacing w:after="0" w:line="240" w:lineRule="auto"/>
              <w:jc w:val="both"/>
              <w:rPr>
                <w:rFonts w:ascii="Times New Roman" w:eastAsia="Times New Roman" w:hAnsi="Times New Roman"/>
                <w:bCs/>
                <w:sz w:val="24"/>
                <w:szCs w:val="24"/>
                <w:lang w:eastAsia="ru-RU"/>
              </w:rPr>
            </w:pPr>
            <w:r w:rsidRPr="007C2265">
              <w:rPr>
                <w:rFonts w:ascii="Times New Roman" w:eastAsia="Times New Roman" w:hAnsi="Times New Roman"/>
                <w:bCs/>
                <w:sz w:val="24"/>
                <w:szCs w:val="24"/>
                <w:lang w:eastAsia="ru-RU"/>
              </w:rPr>
              <w:t>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10628" w:type="dxa"/>
            <w:tcBorders>
              <w:top w:val="single" w:sz="4" w:space="0" w:color="auto"/>
              <w:left w:val="single" w:sz="4" w:space="0" w:color="auto"/>
              <w:bottom w:val="single" w:sz="4" w:space="0" w:color="auto"/>
              <w:right w:val="single" w:sz="4" w:space="0" w:color="auto"/>
            </w:tcBorders>
            <w:hideMark/>
          </w:tcPr>
          <w:p w14:paraId="6A355371" w14:textId="77777777" w:rsidR="007C2265" w:rsidRPr="003735C6" w:rsidRDefault="007C2265"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В рамках реализации государственной программы Курской области «Развитие образования в Курской области» в течение года были проведены следующие областные массовые мероприятия, направленные на популяризацию технического и научно-технического творчества среди детей и молодежи:</w:t>
            </w:r>
          </w:p>
          <w:p w14:paraId="1ACEFAAF"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Чемпионат ЮниорПрофи (JuniorSkills),</w:t>
            </w:r>
          </w:p>
          <w:p w14:paraId="1173BCE1"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 Областной фестиваль технического творчества «Дети. Техника. Творчество», </w:t>
            </w:r>
          </w:p>
          <w:p w14:paraId="2021CB26"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 Профильная смена «Юные техники Соловьиного края» для участников и победителей Региональных конкурсов по техническому творчеству; </w:t>
            </w:r>
          </w:p>
          <w:p w14:paraId="4B7B2840"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Кроме того, в рамках деятельности детских технопарков «Кванториум» проведены более 140 мероприятий, в числе которых хакатоны, инженерные каникулы, научные субботы, конкурсы, интеллектуальные игры и др., охват такими мероприятиями в 2022 году составил более 6 000 обучающихся образовательных организаций Курской области. </w:t>
            </w:r>
          </w:p>
          <w:p w14:paraId="4EC408F9"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Обучающиеся ДТ «Кванториум» принимали участие во Всероссийских мероприятиях: </w:t>
            </w:r>
          </w:p>
          <w:p w14:paraId="51991D9C"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 xml:space="preserve">Всероссийский фестиваль общекультурных компетенций </w:t>
            </w:r>
          </w:p>
          <w:p w14:paraId="7A11CBC0"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Всероссийский хакатон по биотехнологиям «Биохакатон»</w:t>
            </w:r>
          </w:p>
          <w:p w14:paraId="17C27C0A"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 xml:space="preserve">Всероссийский конкурс по агрогенетике для школьников старших классов «Иннагрика» </w:t>
            </w:r>
            <w:r w:rsidRPr="003735C6">
              <w:rPr>
                <w:rFonts w:ascii="Times New Roman" w:hAnsi="Times New Roman"/>
              </w:rPr>
              <w:br/>
              <w:t>- Всероссийская олимпиада по робототехнике и интеллектуальным системам среди учащихся</w:t>
            </w:r>
          </w:p>
          <w:p w14:paraId="1B1D45B4"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lang w:val="en-US"/>
              </w:rPr>
              <w:t>IX</w:t>
            </w:r>
            <w:r w:rsidRPr="003735C6">
              <w:rPr>
                <w:rFonts w:ascii="Times New Roman" w:hAnsi="Times New Roman"/>
              </w:rPr>
              <w:t xml:space="preserve"> Всероссийская конференция «Юные техники и изобретатели» в Государственной Думе Российской Федерации</w:t>
            </w:r>
          </w:p>
          <w:p w14:paraId="4D07DB76"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 xml:space="preserve">Международный форум инноваторов </w:t>
            </w:r>
            <w:r w:rsidRPr="003735C6">
              <w:rPr>
                <w:rFonts w:ascii="Times New Roman" w:hAnsi="Times New Roman"/>
                <w:lang w:val="en-US"/>
              </w:rPr>
              <w:t>IN</w:t>
            </w:r>
            <w:r w:rsidRPr="003735C6">
              <w:rPr>
                <w:rFonts w:ascii="Times New Roman" w:hAnsi="Times New Roman"/>
              </w:rPr>
              <w:t>'</w:t>
            </w:r>
            <w:r w:rsidRPr="003735C6">
              <w:rPr>
                <w:rFonts w:ascii="Times New Roman" w:hAnsi="Times New Roman"/>
                <w:lang w:val="en-US"/>
              </w:rPr>
              <w:t>HAB</w:t>
            </w:r>
            <w:r w:rsidRPr="003735C6">
              <w:rPr>
                <w:rFonts w:ascii="Times New Roman" w:hAnsi="Times New Roman"/>
              </w:rPr>
              <w:t xml:space="preserve"> – 2022</w:t>
            </w:r>
          </w:p>
          <w:p w14:paraId="417B2C3D" w14:textId="77777777" w:rsidR="007C2265" w:rsidRPr="003735C6" w:rsidRDefault="007C2265" w:rsidP="003735C6">
            <w:pPr>
              <w:suppressAutoHyphens/>
              <w:spacing w:after="0" w:line="240" w:lineRule="auto"/>
              <w:ind w:firstLine="284"/>
              <w:jc w:val="both"/>
              <w:rPr>
                <w:rFonts w:ascii="Times New Roman" w:eastAsiaTheme="minorHAnsi" w:hAnsi="Times New Roman"/>
                <w:color w:val="000000"/>
                <w:shd w:val="clear" w:color="auto" w:fill="FFFFFF"/>
              </w:rPr>
            </w:pPr>
            <w:r w:rsidRPr="003735C6">
              <w:rPr>
                <w:rFonts w:ascii="Times New Roman" w:hAnsi="Times New Roman"/>
              </w:rPr>
              <w:t xml:space="preserve">- </w:t>
            </w:r>
            <w:r w:rsidRPr="003735C6">
              <w:rPr>
                <w:rFonts w:ascii="Times New Roman" w:hAnsi="Times New Roman"/>
                <w:color w:val="000000"/>
                <w:shd w:val="clear" w:color="auto" w:fill="FFFFFF"/>
              </w:rPr>
              <w:t>Международный фестиваль робототехники «РобоФинист» 2022</w:t>
            </w:r>
          </w:p>
          <w:p w14:paraId="2D5CE8FE" w14:textId="77777777" w:rsidR="007C2265" w:rsidRPr="003735C6" w:rsidRDefault="007C2265" w:rsidP="003735C6">
            <w:pPr>
              <w:suppressAutoHyphens/>
              <w:spacing w:after="0" w:line="240" w:lineRule="auto"/>
              <w:ind w:firstLine="284"/>
              <w:jc w:val="both"/>
              <w:rPr>
                <w:rFonts w:ascii="Times New Roman" w:hAnsi="Times New Roman"/>
                <w:color w:val="000000"/>
                <w:shd w:val="clear" w:color="auto" w:fill="FFFFFF"/>
              </w:rPr>
            </w:pPr>
            <w:r w:rsidRPr="003735C6">
              <w:rPr>
                <w:rFonts w:ascii="Times New Roman" w:hAnsi="Times New Roman"/>
              </w:rPr>
              <w:t xml:space="preserve">- </w:t>
            </w:r>
            <w:r w:rsidRPr="003735C6">
              <w:rPr>
                <w:rFonts w:ascii="Times New Roman" w:hAnsi="Times New Roman"/>
                <w:color w:val="000000"/>
                <w:shd w:val="clear" w:color="auto" w:fill="FFFFFF"/>
              </w:rPr>
              <w:t>конкурс научно-технического творчества учащихся «Юные техники XXI века»</w:t>
            </w:r>
          </w:p>
          <w:p w14:paraId="60632107" w14:textId="77777777" w:rsidR="007C2265" w:rsidRPr="003735C6" w:rsidRDefault="007C2265" w:rsidP="003735C6">
            <w:pPr>
              <w:suppressAutoHyphens/>
              <w:spacing w:after="0" w:line="240" w:lineRule="auto"/>
              <w:ind w:firstLine="284"/>
              <w:jc w:val="both"/>
              <w:rPr>
                <w:rFonts w:ascii="Times New Roman" w:hAnsi="Times New Roman"/>
                <w:color w:val="000000"/>
                <w:shd w:val="clear" w:color="auto" w:fill="FFFFFF"/>
              </w:rPr>
            </w:pPr>
            <w:r w:rsidRPr="003735C6">
              <w:rPr>
                <w:rFonts w:ascii="Times New Roman" w:hAnsi="Times New Roman"/>
              </w:rPr>
              <w:t xml:space="preserve">- </w:t>
            </w:r>
            <w:r w:rsidRPr="003735C6">
              <w:rPr>
                <w:rFonts w:ascii="Times New Roman" w:hAnsi="Times New Roman"/>
                <w:color w:val="000000"/>
                <w:shd w:val="clear" w:color="auto" w:fill="FFFFFF"/>
              </w:rPr>
              <w:t>Всероссийский конкурс в сфере высоких технологий «SET.UP»</w:t>
            </w:r>
          </w:p>
          <w:p w14:paraId="55F6F1B1"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Всероссийский конкурс промышленного дизайна «</w:t>
            </w:r>
            <w:r w:rsidRPr="003735C6">
              <w:rPr>
                <w:rFonts w:ascii="Times New Roman" w:hAnsi="Times New Roman"/>
                <w:lang w:val="en-US"/>
              </w:rPr>
              <w:t>PROMART</w:t>
            </w:r>
            <w:r w:rsidRPr="003735C6">
              <w:rPr>
                <w:rFonts w:ascii="Times New Roman" w:hAnsi="Times New Roman"/>
              </w:rPr>
              <w:t>»</w:t>
            </w:r>
          </w:p>
          <w:p w14:paraId="7DA2FF92" w14:textId="77777777" w:rsidR="007C2265" w:rsidRPr="003735C6" w:rsidRDefault="007C2265"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rPr>
              <w:t>- Межрегиональный хакатон «</w:t>
            </w:r>
            <w:r w:rsidRPr="003735C6">
              <w:rPr>
                <w:rFonts w:ascii="Times New Roman" w:hAnsi="Times New Roman"/>
                <w:lang w:val="en-US"/>
              </w:rPr>
              <w:t>IT</w:t>
            </w:r>
            <w:r w:rsidRPr="003735C6">
              <w:rPr>
                <w:rFonts w:ascii="Times New Roman" w:hAnsi="Times New Roman"/>
              </w:rPr>
              <w:t xml:space="preserve"> </w:t>
            </w:r>
            <w:r w:rsidRPr="003735C6">
              <w:rPr>
                <w:rFonts w:ascii="Times New Roman" w:hAnsi="Times New Roman"/>
                <w:lang w:val="en-US"/>
              </w:rPr>
              <w:t>Space</w:t>
            </w:r>
            <w:r w:rsidRPr="003735C6">
              <w:rPr>
                <w:rFonts w:ascii="Times New Roman" w:hAnsi="Times New Roman"/>
              </w:rPr>
              <w:t xml:space="preserve">» по направлению </w:t>
            </w:r>
            <w:r w:rsidRPr="003735C6">
              <w:rPr>
                <w:rFonts w:ascii="Times New Roman" w:hAnsi="Times New Roman"/>
                <w:bCs/>
                <w:lang w:val="en-US"/>
              </w:rPr>
              <w:t>VR</w:t>
            </w:r>
          </w:p>
          <w:p w14:paraId="71336FEF"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Национальный чемпионат по профессиональному мастерству среди инвалидов и лиц с ограниченными возможностями здоровья «Абилимпикс»</w:t>
            </w:r>
          </w:p>
          <w:p w14:paraId="5D5A133E"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Всероссийские соревнования по созданию игр-платформеров «</w:t>
            </w:r>
            <w:r w:rsidRPr="003735C6">
              <w:rPr>
                <w:rFonts w:ascii="Times New Roman" w:hAnsi="Times New Roman"/>
                <w:lang w:val="en-US"/>
              </w:rPr>
              <w:t>Game</w:t>
            </w:r>
            <w:r w:rsidRPr="003735C6">
              <w:rPr>
                <w:rFonts w:ascii="Times New Roman" w:hAnsi="Times New Roman"/>
              </w:rPr>
              <w:t xml:space="preserve"> </w:t>
            </w:r>
            <w:r w:rsidRPr="003735C6">
              <w:rPr>
                <w:rFonts w:ascii="Times New Roman" w:hAnsi="Times New Roman"/>
                <w:lang w:val="en-US"/>
              </w:rPr>
              <w:t>in</w:t>
            </w:r>
            <w:r w:rsidRPr="003735C6">
              <w:rPr>
                <w:rFonts w:ascii="Times New Roman" w:hAnsi="Times New Roman"/>
              </w:rPr>
              <w:t xml:space="preserve"> </w:t>
            </w:r>
            <w:r w:rsidRPr="003735C6">
              <w:rPr>
                <w:rFonts w:ascii="Times New Roman" w:hAnsi="Times New Roman"/>
                <w:lang w:val="en-US"/>
              </w:rPr>
              <w:t>Construct</w:t>
            </w:r>
            <w:r w:rsidRPr="003735C6">
              <w:rPr>
                <w:rFonts w:ascii="Times New Roman" w:hAnsi="Times New Roman"/>
              </w:rPr>
              <w:t>»</w:t>
            </w:r>
          </w:p>
          <w:p w14:paraId="63A10F42"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 Всероссийский фестиваль образовательного киберспорта </w:t>
            </w:r>
          </w:p>
          <w:p w14:paraId="34D339BC"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lastRenderedPageBreak/>
              <w:t>- IV Всероссийский конкурс геоинформационных технологий и программирования "Фестиваль карт"</w:t>
            </w:r>
          </w:p>
          <w:p w14:paraId="3E024CAA" w14:textId="77777777" w:rsidR="00026928" w:rsidRPr="003735C6" w:rsidRDefault="007C2265" w:rsidP="003735C6">
            <w:pPr>
              <w:pStyle w:val="aff5"/>
              <w:ind w:firstLine="284"/>
              <w:jc w:val="both"/>
              <w:rPr>
                <w:rFonts w:ascii="Times New Roman" w:eastAsia="Calibri" w:hAnsi="Times New Roman" w:cs="Times New Roman"/>
              </w:rPr>
            </w:pPr>
            <w:r w:rsidRPr="003735C6">
              <w:rPr>
                <w:rFonts w:ascii="Times New Roman" w:eastAsia="Calibri" w:hAnsi="Times New Roman" w:cs="Times New Roman"/>
              </w:rPr>
              <w:t>- Всероссийский детский фестиваль «МЕДИАКЛАСС».</w:t>
            </w:r>
          </w:p>
          <w:p w14:paraId="32F65082" w14:textId="77777777" w:rsidR="007C2265" w:rsidRPr="003735C6" w:rsidRDefault="007C2265"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 xml:space="preserve">В 2022 году мобильные кванториумы не приобретались. </w:t>
            </w:r>
          </w:p>
          <w:p w14:paraId="33A0D7F6" w14:textId="56157747" w:rsidR="007C2265" w:rsidRPr="003735C6" w:rsidRDefault="007C2265" w:rsidP="003735C6">
            <w:pPr>
              <w:pStyle w:val="aff5"/>
              <w:ind w:firstLine="284"/>
              <w:jc w:val="both"/>
              <w:rPr>
                <w:rFonts w:ascii="Times New Roman" w:eastAsia="Calibri" w:hAnsi="Times New Roman" w:cs="Times New Roman"/>
              </w:rPr>
            </w:pPr>
            <w:r w:rsidRPr="003735C6">
              <w:rPr>
                <w:rFonts w:ascii="Times New Roman" w:hAnsi="Times New Roman" w:cs="Times New Roman"/>
                <w:bCs/>
              </w:rPr>
              <w:t>По состоянию на 13.02.2023 в мобильном детском технопарке «Кванториум» обучается 856 детей, охвачено деятельностью мобильного ДТ «Кванториум» - 539 детей</w:t>
            </w:r>
          </w:p>
        </w:tc>
      </w:tr>
      <w:tr w:rsidR="00026928" w:rsidRPr="00F65C9B" w14:paraId="2A3BB094" w14:textId="77777777" w:rsidTr="0045211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D9A1535" w14:textId="77777777" w:rsidR="00026928" w:rsidRPr="00B1551D" w:rsidRDefault="00026928" w:rsidP="00452119">
            <w:pPr>
              <w:spacing w:after="0" w:line="240" w:lineRule="auto"/>
              <w:jc w:val="center"/>
              <w:rPr>
                <w:rFonts w:ascii="Times New Roman" w:eastAsia="Times New Roman" w:hAnsi="Times New Roman"/>
                <w:sz w:val="24"/>
                <w:szCs w:val="24"/>
                <w:lang w:eastAsia="ru-RU"/>
              </w:rPr>
            </w:pPr>
            <w:r w:rsidRPr="00B1551D">
              <w:rPr>
                <w:rFonts w:ascii="Times New Roman" w:eastAsia="Times New Roman" w:hAnsi="Times New Roman"/>
                <w:sz w:val="24"/>
                <w:szCs w:val="24"/>
                <w:lang w:eastAsia="ru-RU"/>
              </w:rPr>
              <w:lastRenderedPageBreak/>
              <w:t>м)</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B2C407B" w14:textId="77777777" w:rsidR="00026928" w:rsidRPr="00B1551D" w:rsidRDefault="00026928" w:rsidP="009A7B31">
            <w:pPr>
              <w:suppressAutoHyphens/>
              <w:spacing w:after="0" w:line="240" w:lineRule="auto"/>
              <w:jc w:val="both"/>
              <w:rPr>
                <w:rFonts w:ascii="Times New Roman" w:eastAsia="Times New Roman" w:hAnsi="Times New Roman"/>
                <w:sz w:val="24"/>
                <w:szCs w:val="24"/>
                <w:lang w:eastAsia="ru-RU"/>
              </w:rPr>
            </w:pPr>
            <w:r w:rsidRPr="00B1551D">
              <w:rPr>
                <w:rFonts w:ascii="Times New Roman" w:eastAsia="Times New Roman" w:hAnsi="Times New Roman"/>
                <w:sz w:val="24"/>
                <w:szCs w:val="24"/>
                <w:lang w:eastAsia="ru-RU"/>
              </w:rPr>
              <w:t>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607911EF" w14:textId="77777777" w:rsidR="00A16058" w:rsidRPr="003735C6" w:rsidRDefault="00A16058"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 xml:space="preserve">На базе ОГБУ ДПО «Курский институт развития образования» в 2022 году обучено 834 педагога и руководителя образовательных организаций по дополнительным профессиональным программам повышения квалификации, из них: </w:t>
            </w:r>
          </w:p>
          <w:p w14:paraId="1FB1EAFF"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в рамках реализации проекта «Цифровая образовательная среда» в образовательных организациях Курской области (209):</w:t>
            </w:r>
          </w:p>
          <w:p w14:paraId="07910511"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- 165 педагогов по ДПП ПК «Современные технологии электронного обучения»;</w:t>
            </w:r>
          </w:p>
          <w:p w14:paraId="617C1B24"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- 44 педагога по ДПП ПП «Инновационные подходы к организации преподавания информатики с учетом требований ФГОС ОО»;</w:t>
            </w:r>
          </w:p>
          <w:p w14:paraId="712A163B"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в рамках повышения цифровых компетенций педагогических работников (625):</w:t>
            </w:r>
          </w:p>
          <w:p w14:paraId="76A3D3AF"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- 67 педагогов по ДПП ПП «Возможности ресурсов цифровой образовательной среды в профессиональной деятельности учителя-предметника»;</w:t>
            </w:r>
          </w:p>
          <w:p w14:paraId="05FCE354"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- 201 педагогов по ДПП ПК «Проектирование цифрового урока с использованием электронного обучения и дистанционных образовательных технологий»;</w:t>
            </w:r>
          </w:p>
          <w:p w14:paraId="51A9BFA4"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- 80 педагогов по ДПП ПК «Проектирование структуры цифровой образовательной среды в деятельности руководителя общеобразовательной организации»;</w:t>
            </w:r>
          </w:p>
          <w:p w14:paraId="7829E445"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- 115 педагогов по ДПП ПК «Использование ИКТ-технологий в дошкольном образовании»;</w:t>
            </w:r>
          </w:p>
          <w:p w14:paraId="7A272845"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- 75 педагогов по ДПП ПП «Использование электронных образовательных ресурсов в преподавании иностранных языков»;</w:t>
            </w:r>
          </w:p>
          <w:p w14:paraId="4B40CCFC"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- 66 педагогов по ДПП ПП «Развитие профессиональных компетенций педагогических кадров в условиях цифровизации профессионального образования»;</w:t>
            </w:r>
          </w:p>
          <w:p w14:paraId="2E8B1C90" w14:textId="22FABD9A" w:rsidR="00A16058" w:rsidRPr="003735C6" w:rsidRDefault="00A16058"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bCs/>
              </w:rPr>
              <w:t>- 21 педагог по ДПП ПП «Формирование цифровых компетенций обучающихся».</w:t>
            </w:r>
          </w:p>
          <w:p w14:paraId="353D99FF"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В соответствии с рекомендациями Министерства просвещения Российской Федерации в Курской области на регулярной основе проводится всероссийская акция «Урок Цифры».</w:t>
            </w:r>
          </w:p>
          <w:p w14:paraId="1749A39B"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Организаторами всероссийской акции «Урок Цифры» выступают Министерство просвещения Российской Федерации, АНО «Цифровая экономика» и АО «Лаборатория Касперского» в партнерстве с ключевыми российскими компаниями сферы информационных технологий.</w:t>
            </w:r>
          </w:p>
          <w:p w14:paraId="7F162E39"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Мероприятие адресовано учащимся 1-11 классов, направлено на развитие ключевых компетенций цифровой экономики у школьников, а также на формирование навыков поведения в сети Интернет с целью обеспечения информационной безопасности.</w:t>
            </w:r>
          </w:p>
          <w:p w14:paraId="10F83466"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В 2022 году на уроках информатики и внеурочных занятиях в образовательных организациях Курской области для обучающихся различных возрастных групп были проведены уроки с применением ресурсов портала «</w:t>
            </w:r>
            <w:proofErr w:type="gramStart"/>
            <w:r w:rsidRPr="003735C6">
              <w:rPr>
                <w:rFonts w:ascii="Times New Roman" w:hAnsi="Times New Roman"/>
                <w:bCs/>
              </w:rPr>
              <w:t>урокцифры.рф</w:t>
            </w:r>
            <w:proofErr w:type="gramEnd"/>
            <w:r w:rsidRPr="003735C6">
              <w:rPr>
                <w:rFonts w:ascii="Times New Roman" w:hAnsi="Times New Roman"/>
                <w:bCs/>
              </w:rPr>
              <w:t xml:space="preserve">». Всего было проведено 6 «Уроков цифры», в которых приняли участие около 22 тысяч обучающихся из общеобразовательных организаций региона. Тематические уроки информатики в рамках данного мероприятия прошли с ноября по декабрь 2022 года в общеобразовательных организациях </w:t>
            </w:r>
            <w:r w:rsidRPr="003735C6">
              <w:rPr>
                <w:rFonts w:ascii="Times New Roman" w:hAnsi="Times New Roman"/>
                <w:bCs/>
              </w:rPr>
              <w:lastRenderedPageBreak/>
              <w:t>Курской области с участием представителей исполнительной власти Курской области и г. Курска:</w:t>
            </w:r>
          </w:p>
          <w:p w14:paraId="1CFEF1EB"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- 28 января 2022 года открытый урок информатики по теме «Исследование кибератак» прошел в МБОУ «Гимназия №1» г. Курчатова</w:t>
            </w:r>
          </w:p>
          <w:p w14:paraId="7B937512"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- 01 марта 2022 года открытый урок информатики по теме «Цифровое искусство: музыка и IT» прошел в МБОУ «Средняя общеобразовательная школа № 58 имени генерал-майора М.В. Овсянникова» г. Курска</w:t>
            </w:r>
          </w:p>
          <w:p w14:paraId="62FF364A"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- 23 марта 2022 года открытый урок информатики по теме «Квантовый мир: как устроен квантовый компьютер» прошел в МБОУ «Средняя общеобразовательная школа № 61 имени П.А. Михина» г. Курска</w:t>
            </w:r>
          </w:p>
          <w:p w14:paraId="73D28D5F"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- 26 апреля 2022 года открытый «Урок цифры» прошел в муниципальном бюджетном общеобразовательном учреждении «Средняя общеобразовательная школа № 60 имени героев Курской битвы» г. Куска</w:t>
            </w:r>
          </w:p>
          <w:p w14:paraId="6F866334"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- 11 октября 2022 года открытый урок информатики по теме «Искусственный интеллект в стартапах» прошел в МКОУ «Ленинская средняя общеобразовательная школа с углубленным изучением отдельных предметов» Октябрьский район Курской области;</w:t>
            </w:r>
          </w:p>
          <w:p w14:paraId="1198BF19"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color w:val="333333"/>
                <w:shd w:val="clear" w:color="auto" w:fill="FFFFFF"/>
              </w:rPr>
              <w:t xml:space="preserve">- 14 декабря </w:t>
            </w:r>
            <w:r w:rsidRPr="003735C6">
              <w:rPr>
                <w:rFonts w:ascii="Times New Roman" w:hAnsi="Times New Roman"/>
                <w:bCs/>
              </w:rPr>
              <w:t xml:space="preserve">2022 года </w:t>
            </w:r>
            <w:r w:rsidRPr="003735C6">
              <w:rPr>
                <w:rFonts w:ascii="Times New Roman" w:hAnsi="Times New Roman"/>
                <w:color w:val="333333"/>
                <w:shd w:val="clear" w:color="auto" w:fill="FFFFFF"/>
              </w:rPr>
              <w:t>открытый урок информатики по теме «Видеотехнологии» в МКОУ «Фатежская средняя общеобразовательная школа №2» Фатежского района Курской области.</w:t>
            </w:r>
          </w:p>
          <w:p w14:paraId="0E4C8FF7" w14:textId="6C1AEBC5" w:rsidR="00026928" w:rsidRPr="003735C6" w:rsidRDefault="00A16058"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bCs/>
              </w:rPr>
              <w:t>В среднем общее количество участников, принимающих участие в мероприятии, составило 28695 человек</w:t>
            </w:r>
          </w:p>
        </w:tc>
      </w:tr>
      <w:tr w:rsidR="00026928" w:rsidRPr="00F65C9B" w14:paraId="03789451"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EF1D9EF" w14:textId="77777777" w:rsidR="00026928" w:rsidRPr="006B1596" w:rsidRDefault="00026928" w:rsidP="00452119">
            <w:pPr>
              <w:spacing w:after="0" w:line="240" w:lineRule="auto"/>
              <w:jc w:val="center"/>
              <w:rPr>
                <w:rFonts w:ascii="Times New Roman" w:eastAsia="Times New Roman" w:hAnsi="Times New Roman"/>
                <w:sz w:val="24"/>
                <w:szCs w:val="24"/>
                <w:lang w:eastAsia="ru-RU"/>
              </w:rPr>
            </w:pPr>
            <w:r w:rsidRPr="006B1596">
              <w:rPr>
                <w:rFonts w:ascii="Times New Roman" w:eastAsia="Times New Roman" w:hAnsi="Times New Roman"/>
                <w:sz w:val="24"/>
                <w:szCs w:val="24"/>
                <w:lang w:eastAsia="ru-RU"/>
              </w:rPr>
              <w:lastRenderedPageBreak/>
              <w:t>н)</w:t>
            </w:r>
          </w:p>
        </w:tc>
        <w:tc>
          <w:tcPr>
            <w:tcW w:w="4302" w:type="dxa"/>
            <w:tcBorders>
              <w:top w:val="single" w:sz="4" w:space="0" w:color="auto"/>
              <w:left w:val="single" w:sz="4" w:space="0" w:color="auto"/>
              <w:bottom w:val="single" w:sz="4" w:space="0" w:color="auto"/>
              <w:right w:val="single" w:sz="4" w:space="0" w:color="auto"/>
            </w:tcBorders>
            <w:vAlign w:val="center"/>
          </w:tcPr>
          <w:p w14:paraId="245697DF" w14:textId="1C3CE8DE" w:rsidR="00026928" w:rsidRPr="006B1596" w:rsidRDefault="00026928" w:rsidP="006B1596">
            <w:pPr>
              <w:suppressAutoHyphens/>
              <w:spacing w:after="0" w:line="240" w:lineRule="auto"/>
              <w:jc w:val="both"/>
              <w:rPr>
                <w:rFonts w:ascii="Times New Roman" w:eastAsia="Times New Roman" w:hAnsi="Times New Roman"/>
                <w:sz w:val="24"/>
                <w:szCs w:val="24"/>
                <w:lang w:eastAsia="ru-RU"/>
              </w:rPr>
            </w:pPr>
            <w:r w:rsidRPr="006B1596">
              <w:rPr>
                <w:rFonts w:ascii="Times New Roman" w:eastAsia="Times New Roman" w:hAnsi="Times New Roman"/>
                <w:sz w:val="24"/>
                <w:szCs w:val="24"/>
                <w:lang w:eastAsia="ru-RU"/>
              </w:rPr>
              <w:t>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молодых специалистов в различных сферах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hideMark/>
          </w:tcPr>
          <w:p w14:paraId="0A2D9901" w14:textId="77777777" w:rsidR="006B1596" w:rsidRPr="003735C6" w:rsidRDefault="006B1596"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В январе-феврале 2022 года проведен региональный этап всероссийской олимпиады школьников </w:t>
            </w:r>
            <w:r w:rsidRPr="003735C6">
              <w:rPr>
                <w:rFonts w:ascii="Times New Roman" w:hAnsi="Times New Roman"/>
              </w:rPr>
              <w:t xml:space="preserve">по 21 общеобразовательному предмету. В нем приняли участие 1899 обучающихся. По результатам олимпиады число победителей и призеров составило 338 человек, из них 52 победителя и 286 призеров. </w:t>
            </w:r>
          </w:p>
          <w:p w14:paraId="7847880B" w14:textId="12535EA8" w:rsidR="006B1596" w:rsidRPr="003735C6" w:rsidRDefault="006B1596" w:rsidP="003735C6">
            <w:pPr>
              <w:pStyle w:val="aff5"/>
              <w:ind w:firstLine="284"/>
              <w:jc w:val="both"/>
              <w:rPr>
                <w:rFonts w:ascii="Times New Roman" w:hAnsi="Times New Roman" w:cs="Times New Roman"/>
                <w:highlight w:val="yellow"/>
              </w:rPr>
            </w:pPr>
            <w:r w:rsidRPr="003735C6">
              <w:rPr>
                <w:rFonts w:ascii="Times New Roman" w:eastAsia="Calibri" w:hAnsi="Times New Roman" w:cs="Times New Roman"/>
                <w:bCs/>
                <w:kern w:val="0"/>
                <w:lang w:eastAsia="en-US"/>
              </w:rPr>
              <w:t xml:space="preserve">В феврале-марте 2022 года </w:t>
            </w:r>
            <w:r w:rsidRPr="003735C6">
              <w:rPr>
                <w:rFonts w:ascii="Times New Roman" w:eastAsia="Calibri" w:hAnsi="Times New Roman" w:cs="Times New Roman"/>
                <w:kern w:val="0"/>
                <w:lang w:eastAsia="en-US"/>
              </w:rPr>
              <w:t>был проведен региональный этап областной олимпиады школьников по 5 общеобразовательным предметам. В нем приняли участие 589 обучающихся. По результатам олимпиады число победителей и призеров составило 117 человек, из них 18 победителей и 99 призеров.</w:t>
            </w:r>
          </w:p>
          <w:p w14:paraId="503B5347" w14:textId="1E581E62" w:rsidR="006B1596" w:rsidRPr="003735C6" w:rsidRDefault="006B1596" w:rsidP="003735C6">
            <w:pPr>
              <w:pStyle w:val="aff5"/>
              <w:ind w:firstLine="284"/>
              <w:jc w:val="both"/>
              <w:rPr>
                <w:rFonts w:ascii="Times New Roman" w:eastAsia="Calibri" w:hAnsi="Times New Roman" w:cs="Times New Roman"/>
                <w:bCs/>
                <w:color w:val="000000"/>
                <w:kern w:val="0"/>
                <w:lang w:eastAsia="en-US"/>
              </w:rPr>
            </w:pPr>
            <w:r w:rsidRPr="003735C6">
              <w:rPr>
                <w:rFonts w:ascii="Times New Roman" w:eastAsia="Calibri" w:hAnsi="Times New Roman" w:cs="Times New Roman"/>
                <w:bCs/>
                <w:color w:val="000000"/>
                <w:kern w:val="0"/>
                <w:lang w:eastAsia="en-US"/>
              </w:rPr>
              <w:t>В соответствии с приказами комитета образования и науки Курской области было организовано участие обучающихся в заключительном этапе всероссийской олимпиады школьников, в котором приняли участие 22 обучающихся, из них 4 стали призёрами заключительного этапа олимпиады.</w:t>
            </w:r>
          </w:p>
          <w:p w14:paraId="3E0FE95E" w14:textId="48F28DF6" w:rsidR="00026928" w:rsidRPr="003735C6" w:rsidRDefault="006B1596" w:rsidP="003735C6">
            <w:pPr>
              <w:pStyle w:val="aff5"/>
              <w:ind w:firstLine="284"/>
              <w:jc w:val="both"/>
              <w:rPr>
                <w:rFonts w:ascii="Times New Roman" w:eastAsia="Calibri" w:hAnsi="Times New Roman" w:cs="Times New Roman"/>
                <w:bCs/>
                <w:color w:val="000000"/>
                <w:kern w:val="0"/>
                <w:lang w:eastAsia="en-US"/>
              </w:rPr>
            </w:pPr>
            <w:r w:rsidRPr="003735C6">
              <w:rPr>
                <w:rFonts w:ascii="Times New Roman" w:eastAsia="Calibri" w:hAnsi="Times New Roman" w:cs="Times New Roman"/>
                <w:bCs/>
                <w:kern w:val="0"/>
                <w:lang w:eastAsia="en-US"/>
              </w:rPr>
              <w:t>В соответствии с постановлением Губернатора Курской области от 10.10.97 № 1011 «О развитии системы работы с одаренными детьми», с распоряжением Губернатора Курской области от 06.12.2022 № 402-рг «О назначении именных и специальных стипендий Губернатора Курской области на 2022/2023 учебный год и награждении денежными премиями и специальными дипломами Губернатора Курской области» назначены стипендии 46 обучающимся, премии 367 обучающимся и 423 учителям и педагогам</w:t>
            </w:r>
          </w:p>
        </w:tc>
      </w:tr>
      <w:tr w:rsidR="00026928" w:rsidRPr="00F65C9B" w14:paraId="1121E8A4" w14:textId="77777777" w:rsidTr="00A44FA3">
        <w:trPr>
          <w:trHeight w:val="43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3DEA0BF" w14:textId="77777777" w:rsidR="00026928" w:rsidRPr="00A44FA3" w:rsidRDefault="00026928" w:rsidP="00452119">
            <w:pPr>
              <w:spacing w:after="0" w:line="240" w:lineRule="auto"/>
              <w:jc w:val="center"/>
              <w:rPr>
                <w:rFonts w:ascii="Times New Roman" w:eastAsia="Times New Roman" w:hAnsi="Times New Roman"/>
                <w:sz w:val="24"/>
                <w:szCs w:val="24"/>
                <w:lang w:eastAsia="ru-RU"/>
              </w:rPr>
            </w:pPr>
            <w:r w:rsidRPr="00A44FA3">
              <w:rPr>
                <w:rFonts w:ascii="Times New Roman" w:eastAsia="Times New Roman" w:hAnsi="Times New Roman"/>
                <w:sz w:val="24"/>
                <w:szCs w:val="24"/>
                <w:lang w:eastAsia="ru-RU"/>
              </w:rPr>
              <w:t>о)</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EC99780" w14:textId="77777777" w:rsidR="00026928" w:rsidRPr="00A44FA3" w:rsidRDefault="00026928" w:rsidP="009A7B31">
            <w:pPr>
              <w:suppressAutoHyphens/>
              <w:spacing w:after="0" w:line="240" w:lineRule="auto"/>
              <w:jc w:val="both"/>
              <w:rPr>
                <w:rFonts w:ascii="Times New Roman" w:eastAsia="Times New Roman" w:hAnsi="Times New Roman"/>
                <w:sz w:val="24"/>
                <w:szCs w:val="24"/>
                <w:lang w:eastAsia="ru-RU"/>
              </w:rPr>
            </w:pPr>
            <w:r w:rsidRPr="00A44FA3">
              <w:rPr>
                <w:rFonts w:ascii="Times New Roman" w:eastAsia="Times New Roman" w:hAnsi="Times New Roman"/>
                <w:sz w:val="24"/>
                <w:szCs w:val="24"/>
                <w:lang w:eastAsia="ru-RU"/>
              </w:rPr>
              <w:t xml:space="preserve">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w:t>
            </w:r>
            <w:r w:rsidRPr="00A44FA3">
              <w:rPr>
                <w:rFonts w:ascii="Times New Roman" w:eastAsia="Times New Roman" w:hAnsi="Times New Roman"/>
                <w:sz w:val="24"/>
                <w:szCs w:val="24"/>
                <w:lang w:eastAsia="ru-RU"/>
              </w:rPr>
              <w:lastRenderedPageBreak/>
              <w:t>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w:t>
            </w:r>
            <w:r w:rsidRPr="00A44FA3">
              <w:rPr>
                <w:rFonts w:ascii="Times New Roman" w:eastAsia="Times New Roman" w:hAnsi="Times New Roman"/>
                <w:i/>
                <w:sz w:val="24"/>
                <w:szCs w:val="24"/>
                <w:lang w:eastAsia="ru-RU"/>
              </w:rPr>
              <w:t>,</w:t>
            </w:r>
            <w:r w:rsidRPr="00A44FA3">
              <w:rPr>
                <w:rFonts w:ascii="Times New Roman" w:eastAsia="Times New Roman" w:hAnsi="Times New Roman"/>
                <w:sz w:val="24"/>
                <w:szCs w:val="24"/>
                <w:lang w:eastAsia="ru-RU"/>
              </w:rPr>
              <w:t xml:space="preserve">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w:t>
            </w:r>
            <w:r w:rsidRPr="00A44FA3">
              <w:rPr>
                <w:rFonts w:ascii="Times New Roman" w:eastAsia="Times New Roman" w:hAnsi="Times New Roman"/>
                <w:iCs/>
                <w:sz w:val="24"/>
                <w:szCs w:val="24"/>
                <w:lang w:eastAsia="ru-RU"/>
              </w:rPr>
              <w:t>уполномоченного органа в сети «Интернет»</w:t>
            </w:r>
          </w:p>
        </w:tc>
        <w:tc>
          <w:tcPr>
            <w:tcW w:w="10628" w:type="dxa"/>
            <w:tcBorders>
              <w:top w:val="single" w:sz="4" w:space="0" w:color="auto"/>
              <w:left w:val="single" w:sz="4" w:space="0" w:color="auto"/>
              <w:bottom w:val="single" w:sz="4" w:space="0" w:color="auto"/>
              <w:right w:val="single" w:sz="4" w:space="0" w:color="auto"/>
            </w:tcBorders>
            <w:hideMark/>
          </w:tcPr>
          <w:p w14:paraId="26C5FAB8" w14:textId="6998A59E" w:rsidR="00026928"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lastRenderedPageBreak/>
              <w:t>Постановлением Правительства Курской области от 16.01.2009 № 6 (в редакции)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3735C6">
              <w:rPr>
                <w:rFonts w:ascii="Times New Roman" w:hAnsi="Times New Roman" w:cs="Times New Roman"/>
                <w:color w:val="FF0000"/>
              </w:rPr>
              <w:t xml:space="preserve"> </w:t>
            </w:r>
            <w:r w:rsidRPr="003735C6">
              <w:rPr>
                <w:rFonts w:ascii="Times New Roman" w:hAnsi="Times New Roman" w:cs="Times New Roman"/>
              </w:rPr>
              <w:t xml:space="preserve">Источники публикации постановления: </w:t>
            </w:r>
          </w:p>
          <w:p w14:paraId="507DF1A4" w14:textId="20E0D48F" w:rsidR="002735B5" w:rsidRPr="003735C6" w:rsidRDefault="002735B5"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 </w:t>
            </w:r>
            <w:hyperlink r:id="rId97" w:history="1">
              <w:r w:rsidRPr="003735C6">
                <w:rPr>
                  <w:rStyle w:val="a4"/>
                  <w:rFonts w:ascii="Times New Roman" w:hAnsi="Times New Roman"/>
                </w:rPr>
                <w:t xml:space="preserve">официальный сайт </w:t>
              </w:r>
              <w:r w:rsidR="00A44FA3" w:rsidRPr="003735C6">
                <w:rPr>
                  <w:rStyle w:val="a4"/>
                  <w:rFonts w:ascii="Times New Roman" w:hAnsi="Times New Roman"/>
                </w:rPr>
                <w:t>Губернатора и Правительства</w:t>
              </w:r>
              <w:r w:rsidRPr="003735C6">
                <w:rPr>
                  <w:rStyle w:val="a4"/>
                  <w:rFonts w:ascii="Times New Roman" w:hAnsi="Times New Roman"/>
                </w:rPr>
                <w:t xml:space="preserve"> Курской области</w:t>
              </w:r>
            </w:hyperlink>
            <w:r w:rsidRPr="003735C6">
              <w:rPr>
                <w:rFonts w:ascii="Times New Roman" w:hAnsi="Times New Roman"/>
              </w:rPr>
              <w:t xml:space="preserve">; </w:t>
            </w:r>
          </w:p>
          <w:p w14:paraId="0AABF88C" w14:textId="77777777" w:rsidR="002735B5" w:rsidRPr="003735C6" w:rsidRDefault="002735B5"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 </w:t>
            </w:r>
            <w:hyperlink r:id="rId98" w:history="1">
              <w:r w:rsidRPr="003735C6">
                <w:rPr>
                  <w:rStyle w:val="a4"/>
                  <w:rFonts w:ascii="Times New Roman" w:hAnsi="Times New Roman"/>
                </w:rPr>
                <w:t>официальный интернет-портал правовой информации</w:t>
              </w:r>
            </w:hyperlink>
            <w:r w:rsidRPr="003735C6">
              <w:rPr>
                <w:rFonts w:ascii="Times New Roman" w:hAnsi="Times New Roman"/>
              </w:rPr>
              <w:t>;</w:t>
            </w:r>
          </w:p>
          <w:p w14:paraId="026ACFC8" w14:textId="531534EA" w:rsidR="002735B5" w:rsidRPr="003735C6" w:rsidRDefault="002735B5"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 официальный сайт </w:t>
            </w:r>
            <w:r w:rsidR="00A44FA3" w:rsidRPr="003735C6">
              <w:rPr>
                <w:rFonts w:ascii="Times New Roman" w:hAnsi="Times New Roman"/>
              </w:rPr>
              <w:t xml:space="preserve">Министерства </w:t>
            </w:r>
            <w:r w:rsidRPr="003735C6">
              <w:rPr>
                <w:rFonts w:ascii="Times New Roman" w:hAnsi="Times New Roman"/>
              </w:rPr>
              <w:t>имуществ</w:t>
            </w:r>
            <w:r w:rsidR="00A44FA3" w:rsidRPr="003735C6">
              <w:rPr>
                <w:rFonts w:ascii="Times New Roman" w:hAnsi="Times New Roman"/>
              </w:rPr>
              <w:t>а</w:t>
            </w:r>
            <w:r w:rsidRPr="003735C6">
              <w:rPr>
                <w:rFonts w:ascii="Times New Roman" w:hAnsi="Times New Roman"/>
              </w:rPr>
              <w:t xml:space="preserve"> Курской области.</w:t>
            </w:r>
          </w:p>
          <w:p w14:paraId="523F816E" w14:textId="33FFC236" w:rsidR="00A53C8F" w:rsidRPr="003735C6" w:rsidRDefault="00A53C8F"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Перечень государственного Курской области подлежащего предоставлению во владение или пользование </w:t>
            </w:r>
            <w:r w:rsidRPr="003735C6">
              <w:rPr>
                <w:rFonts w:ascii="Times New Roman" w:hAnsi="Times New Roman"/>
              </w:rPr>
              <w:lastRenderedPageBreak/>
              <w:t xml:space="preserve">субъектам малого и среднего предпринимательства размещен на: </w:t>
            </w:r>
          </w:p>
          <w:p w14:paraId="6F53D470" w14:textId="71057098" w:rsidR="002735B5" w:rsidRPr="003735C6" w:rsidRDefault="002735B5" w:rsidP="003735C6">
            <w:pPr>
              <w:tabs>
                <w:tab w:val="left" w:pos="1134"/>
              </w:tabs>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w:t>
            </w:r>
            <w:r w:rsidR="00A44FA3" w:rsidRPr="003735C6">
              <w:rPr>
                <w:rFonts w:ascii="Times New Roman" w:hAnsi="Times New Roman"/>
              </w:rPr>
              <w:t xml:space="preserve"> </w:t>
            </w:r>
            <w:hyperlink r:id="rId99" w:history="1">
              <w:r w:rsidR="00A44FA3" w:rsidRPr="003735C6">
                <w:rPr>
                  <w:rStyle w:val="a4"/>
                  <w:rFonts w:ascii="Times New Roman" w:hAnsi="Times New Roman"/>
                </w:rPr>
                <w:t>официальный сайт Губернатора и Правительства Курской области</w:t>
              </w:r>
            </w:hyperlink>
            <w:r w:rsidRPr="003735C6">
              <w:rPr>
                <w:rFonts w:ascii="Times New Roman" w:eastAsia="Times New Roman" w:hAnsi="Times New Roman"/>
                <w:lang w:eastAsia="ru-RU"/>
              </w:rPr>
              <w:t>;</w:t>
            </w:r>
          </w:p>
          <w:p w14:paraId="7E09AC84" w14:textId="7B8BDB5A" w:rsidR="002735B5" w:rsidRPr="003735C6" w:rsidRDefault="002735B5" w:rsidP="003735C6">
            <w:pPr>
              <w:suppressAutoHyphens/>
              <w:autoSpaceDE w:val="0"/>
              <w:autoSpaceDN w:val="0"/>
              <w:adjustRightInd w:val="0"/>
              <w:spacing w:after="0" w:line="240" w:lineRule="auto"/>
              <w:ind w:firstLine="284"/>
              <w:jc w:val="both"/>
              <w:rPr>
                <w:rFonts w:ascii="Times New Roman" w:eastAsia="Times New Roman" w:hAnsi="Times New Roman"/>
                <w:color w:val="0000FF"/>
                <w:u w:val="single"/>
                <w:lang w:eastAsia="ru-RU"/>
              </w:rPr>
            </w:pPr>
            <w:r w:rsidRPr="003735C6">
              <w:rPr>
                <w:rFonts w:ascii="Times New Roman" w:eastAsia="Times New Roman" w:hAnsi="Times New Roman"/>
                <w:lang w:eastAsia="ru-RU"/>
              </w:rPr>
              <w:t>-</w:t>
            </w:r>
            <w:r w:rsidR="00A44FA3" w:rsidRPr="003735C6">
              <w:rPr>
                <w:rFonts w:ascii="Times New Roman" w:hAnsi="Times New Roman"/>
              </w:rPr>
              <w:t xml:space="preserve"> официальный сайт Министерства имущества Курской области.</w:t>
            </w:r>
          </w:p>
          <w:p w14:paraId="25B7EDC4" w14:textId="00BA5A2E" w:rsidR="002735B5" w:rsidRPr="003735C6" w:rsidRDefault="002735B5" w:rsidP="003735C6">
            <w:pPr>
              <w:suppressAutoHyphens/>
              <w:autoSpaceDE w:val="0"/>
              <w:autoSpaceDN w:val="0"/>
              <w:adjustRightInd w:val="0"/>
              <w:spacing w:after="0" w:line="240" w:lineRule="auto"/>
              <w:ind w:firstLine="284"/>
              <w:jc w:val="both"/>
              <w:rPr>
                <w:rFonts w:ascii="Times New Roman" w:hAnsi="Times New Roman"/>
              </w:rPr>
            </w:pPr>
            <w:r w:rsidRPr="003735C6">
              <w:rPr>
                <w:rFonts w:ascii="Times New Roman" w:hAnsi="Times New Roman"/>
              </w:rPr>
              <w:t xml:space="preserve">Постановлением Администрации Курской области от 02.09.2021 № 921-па в Перечень имущества включено </w:t>
            </w:r>
            <w:r w:rsidR="00A44FA3" w:rsidRPr="003735C6">
              <w:rPr>
                <w:rFonts w:ascii="Times New Roman" w:hAnsi="Times New Roman"/>
              </w:rPr>
              <w:t>84</w:t>
            </w:r>
            <w:r w:rsidRPr="003735C6">
              <w:rPr>
                <w:rFonts w:ascii="Times New Roman" w:hAnsi="Times New Roman"/>
              </w:rPr>
              <w:t xml:space="preserve"> объектов недвижимого имущества, из которых в аренду передан</w:t>
            </w:r>
            <w:r w:rsidR="00A44FA3" w:rsidRPr="003735C6">
              <w:rPr>
                <w:rFonts w:ascii="Times New Roman" w:hAnsi="Times New Roman"/>
              </w:rPr>
              <w:t>о37</w:t>
            </w:r>
            <w:r w:rsidRPr="003735C6">
              <w:rPr>
                <w:rFonts w:ascii="Times New Roman" w:hAnsi="Times New Roman"/>
              </w:rPr>
              <w:t xml:space="preserve"> объекта</w:t>
            </w:r>
            <w:r w:rsidR="00A44FA3" w:rsidRPr="003735C6">
              <w:rPr>
                <w:rFonts w:ascii="Times New Roman" w:hAnsi="Times New Roman"/>
              </w:rPr>
              <w:t xml:space="preserve"> (в 2022 году – 6 объектов), из них субъектами малого и среднего предпринимательства - 34, физическими лицам, не являющимся индивидуальными предпринимателями и применяющим специальный налоговый режим «Налог на профессиональный доход» - 3</w:t>
            </w:r>
            <w:r w:rsidRPr="003735C6">
              <w:rPr>
                <w:rFonts w:ascii="Times New Roman" w:hAnsi="Times New Roman"/>
              </w:rPr>
              <w:t>.</w:t>
            </w:r>
          </w:p>
          <w:p w14:paraId="62DE9C60" w14:textId="3A598985" w:rsidR="002735B5" w:rsidRPr="003735C6" w:rsidRDefault="00A44FA3" w:rsidP="003735C6">
            <w:pPr>
              <w:pStyle w:val="HTML"/>
              <w:ind w:firstLine="284"/>
              <w:jc w:val="both"/>
              <w:rPr>
                <w:rFonts w:ascii="Times New Roman" w:eastAsia="Times New Roman" w:hAnsi="Times New Roman" w:cs="Times New Roman"/>
                <w:sz w:val="22"/>
                <w:szCs w:val="22"/>
                <w:highlight w:val="yellow"/>
                <w:lang w:eastAsia="ru-RU"/>
              </w:rPr>
            </w:pPr>
            <w:r w:rsidRPr="003735C6">
              <w:rPr>
                <w:rFonts w:ascii="Times New Roman" w:hAnsi="Times New Roman" w:cs="Times New Roman"/>
                <w:sz w:val="22"/>
                <w:szCs w:val="22"/>
              </w:rPr>
              <w:t>В рамках Федерального закона от 22.07.2008 № 159-ФЗ реализовано путем отчуждения из собственности Курской области недвижимое имущество (одно помещение), арендуемое субъектом малого и среднего предпринимательства, на сумму 0,67 млн. руб.</w:t>
            </w:r>
          </w:p>
        </w:tc>
      </w:tr>
      <w:tr w:rsidR="00026928" w:rsidRPr="00F65C9B" w14:paraId="48FAA1B7" w14:textId="77777777" w:rsidTr="00A44FA3">
        <w:trPr>
          <w:trHeight w:val="30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CE6A648" w14:textId="77777777" w:rsidR="00026928" w:rsidRPr="00A44FA3" w:rsidRDefault="00026928" w:rsidP="00452119">
            <w:pPr>
              <w:spacing w:after="0" w:line="240" w:lineRule="auto"/>
              <w:jc w:val="center"/>
              <w:rPr>
                <w:rFonts w:ascii="Times New Roman" w:eastAsia="Times New Roman" w:hAnsi="Times New Roman"/>
                <w:bCs/>
                <w:sz w:val="24"/>
                <w:szCs w:val="24"/>
                <w:lang w:eastAsia="ru-RU"/>
              </w:rPr>
            </w:pPr>
            <w:r w:rsidRPr="00A44FA3">
              <w:rPr>
                <w:rFonts w:ascii="Times New Roman" w:eastAsia="Times New Roman" w:hAnsi="Times New Roman"/>
                <w:bCs/>
                <w:sz w:val="24"/>
                <w:szCs w:val="24"/>
                <w:lang w:eastAsia="ru-RU"/>
              </w:rPr>
              <w:lastRenderedPageBreak/>
              <w:t>п)</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785F5AB" w14:textId="77777777" w:rsidR="00026928" w:rsidRPr="00A44FA3" w:rsidRDefault="00026928" w:rsidP="009A7B31">
            <w:pPr>
              <w:suppressAutoHyphens/>
              <w:spacing w:after="0" w:line="240" w:lineRule="auto"/>
              <w:jc w:val="both"/>
              <w:rPr>
                <w:rFonts w:ascii="Times New Roman" w:eastAsia="Times New Roman" w:hAnsi="Times New Roman"/>
                <w:bCs/>
                <w:sz w:val="24"/>
                <w:szCs w:val="24"/>
                <w:lang w:eastAsia="ru-RU"/>
              </w:rPr>
            </w:pPr>
            <w:r w:rsidRPr="00A44FA3">
              <w:rPr>
                <w:rFonts w:ascii="Times New Roman" w:eastAsia="Times New Roman" w:hAnsi="Times New Roman"/>
                <w:bCs/>
                <w:sz w:val="24"/>
                <w:szCs w:val="24"/>
                <w:lang w:eastAsia="ru-RU"/>
              </w:rPr>
              <w:t>Мобильность трудовых ресурсов, способствующая повышению эффективности труда, включающая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являются научно-технологические кадры)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648D0CD" w14:textId="77777777" w:rsidR="00CE610E" w:rsidRPr="003735C6" w:rsidRDefault="00CE610E" w:rsidP="003735C6">
            <w:pPr>
              <w:suppressAutoHyphens/>
              <w:spacing w:after="0" w:line="240" w:lineRule="auto"/>
              <w:ind w:firstLine="284"/>
              <w:jc w:val="both"/>
              <w:rPr>
                <w:rFonts w:ascii="Times New Roman" w:hAnsi="Times New Roman"/>
                <w:shd w:val="clear" w:color="auto" w:fill="FFFFFF"/>
              </w:rPr>
            </w:pPr>
            <w:r w:rsidRPr="003735C6">
              <w:rPr>
                <w:rFonts w:ascii="Times New Roman" w:eastAsia="Times New Roman" w:hAnsi="Times New Roman"/>
                <w:shd w:val="clear" w:color="auto" w:fill="FFFFFF"/>
                <w:lang w:eastAsia="ru-RU"/>
              </w:rPr>
              <w:t>Органами службы занятости населения Курской области на постоянной основе ведется работа по информированию граждан о возможностях трудоустройства за пределами места постоянного проживания. Сведения о вакантных постоянных, временных и сезонных рабочих местах (в том числе с предоставлением жилья) с указанием контактов работодателей, проведении межрегиональных ярмарок вакансий</w:t>
            </w:r>
            <w:r w:rsidRPr="003735C6">
              <w:rPr>
                <w:rFonts w:ascii="Times New Roman" w:eastAsia="Times New Roman" w:hAnsi="Times New Roman"/>
                <w:lang w:eastAsia="ru-RU"/>
              </w:rPr>
              <w:t xml:space="preserve"> размещаются </w:t>
            </w:r>
            <w:r w:rsidRPr="003735C6">
              <w:rPr>
                <w:rFonts w:ascii="Times New Roman" w:eastAsia="Times New Roman" w:hAnsi="Times New Roman"/>
                <w:shd w:val="clear" w:color="auto" w:fill="FFFFFF"/>
                <w:lang w:eastAsia="ru-RU"/>
              </w:rPr>
              <w:t xml:space="preserve">на официальных аккаунтах </w:t>
            </w:r>
            <w:r w:rsidRPr="003735C6">
              <w:rPr>
                <w:rFonts w:ascii="Times New Roman" w:eastAsia="Times New Roman" w:hAnsi="Times New Roman"/>
                <w:lang w:eastAsia="ru-RU"/>
              </w:rPr>
              <w:t>социальных сетей и на информационных стендах</w:t>
            </w:r>
            <w:r w:rsidRPr="003735C6">
              <w:rPr>
                <w:rFonts w:ascii="Times New Roman" w:eastAsia="Times New Roman" w:hAnsi="Times New Roman"/>
                <w:shd w:val="clear" w:color="auto" w:fill="FFFFFF"/>
                <w:lang w:eastAsia="ru-RU"/>
              </w:rPr>
              <w:t xml:space="preserve"> непосредственно </w:t>
            </w:r>
            <w:r w:rsidRPr="003735C6">
              <w:rPr>
                <w:rFonts w:ascii="Times New Roman" w:eastAsia="Times New Roman" w:hAnsi="Times New Roman"/>
                <w:lang w:eastAsia="ru-RU"/>
              </w:rPr>
              <w:t>в помещениях центров занятости</w:t>
            </w:r>
            <w:r w:rsidRPr="003735C6">
              <w:rPr>
                <w:rFonts w:ascii="Times New Roman" w:eastAsia="Times New Roman" w:hAnsi="Times New Roman"/>
                <w:shd w:val="clear" w:color="auto" w:fill="FFFFFF"/>
                <w:lang w:eastAsia="ru-RU"/>
              </w:rPr>
              <w:t>.</w:t>
            </w:r>
          </w:p>
          <w:p w14:paraId="034E283C" w14:textId="77777777" w:rsidR="00CE610E" w:rsidRPr="003735C6" w:rsidRDefault="00CE610E" w:rsidP="003735C6">
            <w:pPr>
              <w:pStyle w:val="aff5"/>
              <w:ind w:firstLine="284"/>
              <w:jc w:val="both"/>
              <w:rPr>
                <w:rFonts w:ascii="Times New Roman" w:eastAsia="Calibri" w:hAnsi="Times New Roman" w:cs="Times New Roman"/>
                <w:kern w:val="0"/>
                <w:lang w:eastAsia="en-US"/>
              </w:rPr>
            </w:pPr>
            <w:r w:rsidRPr="003735C6">
              <w:rPr>
                <w:rFonts w:ascii="Times New Roman" w:eastAsia="Calibri" w:hAnsi="Times New Roman" w:cs="Times New Roman"/>
                <w:kern w:val="0"/>
                <w:shd w:val="clear" w:color="auto" w:fill="FFFFFF"/>
                <w:lang w:eastAsia="en-US"/>
              </w:rPr>
              <w:t>Кроме того, с целью повышения уровня занятости служба занятости населения Курской области предоставляет государственную услугу по содействию безработным гражданам в переезде и безработным гражданам и членам их семей в переселении в другую местность для трудоустройства, оказывая финансовую поддержку в виде компенсаций на оплату стоимости проезда к месту работы или новому месту жительства, суточных расходов, оплату найма жилого помещения или единовременного пособия при переселении</w:t>
            </w:r>
            <w:r w:rsidRPr="003735C6">
              <w:rPr>
                <w:rFonts w:ascii="Times New Roman" w:eastAsia="Calibri" w:hAnsi="Times New Roman" w:cs="Times New Roman"/>
                <w:kern w:val="0"/>
                <w:lang w:eastAsia="en-US"/>
              </w:rPr>
              <w:t>.</w:t>
            </w:r>
          </w:p>
          <w:p w14:paraId="7BA28783" w14:textId="2B645920" w:rsidR="00026928"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t>В рамках реализации государственной программы Курской области «Содействие занятости населения в Курской области», утвержденной Постановлением Администрации Курской области от 20.09.2013 №</w:t>
            </w:r>
            <w:r w:rsidR="00E73EDB" w:rsidRPr="003735C6">
              <w:rPr>
                <w:rFonts w:ascii="Times New Roman" w:hAnsi="Times New Roman" w:cs="Times New Roman"/>
              </w:rPr>
              <w:t xml:space="preserve"> </w:t>
            </w:r>
            <w:r w:rsidRPr="003735C6">
              <w:rPr>
                <w:rFonts w:ascii="Times New Roman" w:hAnsi="Times New Roman" w:cs="Times New Roman"/>
              </w:rPr>
              <w:t xml:space="preserve">659-па комитетом по труду и занятости населения Курской области реализуются мероприятия в целях повышения уровня занятости населения. </w:t>
            </w:r>
          </w:p>
          <w:p w14:paraId="2535B1F7" w14:textId="0C02D40E" w:rsidR="00026928" w:rsidRPr="003735C6" w:rsidRDefault="00026928" w:rsidP="003735C6">
            <w:pPr>
              <w:pStyle w:val="aff5"/>
              <w:ind w:firstLine="284"/>
              <w:jc w:val="both"/>
              <w:rPr>
                <w:rFonts w:ascii="Times New Roman" w:hAnsi="Times New Roman" w:cs="Times New Roman"/>
                <w:noProof/>
              </w:rPr>
            </w:pPr>
            <w:r w:rsidRPr="003735C6">
              <w:rPr>
                <w:rFonts w:ascii="Times New Roman" w:hAnsi="Times New Roman" w:cs="Times New Roman"/>
              </w:rPr>
              <w:t>В 202</w:t>
            </w:r>
            <w:r w:rsidR="00E73EDB" w:rsidRPr="003735C6">
              <w:rPr>
                <w:rFonts w:ascii="Times New Roman" w:hAnsi="Times New Roman" w:cs="Times New Roman"/>
              </w:rPr>
              <w:t>2</w:t>
            </w:r>
            <w:r w:rsidRPr="003735C6">
              <w:rPr>
                <w:rFonts w:ascii="Times New Roman" w:hAnsi="Times New Roman" w:cs="Times New Roman"/>
              </w:rPr>
              <w:t xml:space="preserve"> году за предоставлением государственных услуг в органы службы занятости Курской области от граждан поступило </w:t>
            </w:r>
            <w:r w:rsidR="00B43110" w:rsidRPr="003735C6">
              <w:rPr>
                <w:rFonts w:ascii="Times New Roman" w:hAnsi="Times New Roman" w:cs="Times New Roman"/>
              </w:rPr>
              <w:t>2</w:t>
            </w:r>
            <w:r w:rsidR="00E73EDB" w:rsidRPr="003735C6">
              <w:rPr>
                <w:rFonts w:ascii="Times New Roman" w:hAnsi="Times New Roman" w:cs="Times New Roman"/>
              </w:rPr>
              <w:t>2</w:t>
            </w:r>
            <w:r w:rsidRPr="003735C6">
              <w:rPr>
                <w:rFonts w:ascii="Times New Roman" w:hAnsi="Times New Roman" w:cs="Times New Roman"/>
              </w:rPr>
              <w:t> </w:t>
            </w:r>
            <w:r w:rsidR="00E73EDB" w:rsidRPr="003735C6">
              <w:rPr>
                <w:rFonts w:ascii="Times New Roman" w:hAnsi="Times New Roman" w:cs="Times New Roman"/>
              </w:rPr>
              <w:t>674</w:t>
            </w:r>
            <w:r w:rsidRPr="003735C6">
              <w:rPr>
                <w:rFonts w:ascii="Times New Roman" w:hAnsi="Times New Roman" w:cs="Times New Roman"/>
              </w:rPr>
              <w:t xml:space="preserve"> (</w:t>
            </w:r>
            <w:r w:rsidR="00E73EDB" w:rsidRPr="003735C6">
              <w:rPr>
                <w:rFonts w:ascii="Times New Roman" w:hAnsi="Times New Roman" w:cs="Times New Roman"/>
              </w:rPr>
              <w:t xml:space="preserve">2021 год – 29 361, </w:t>
            </w:r>
            <w:r w:rsidR="00B43110" w:rsidRPr="003735C6">
              <w:rPr>
                <w:rFonts w:ascii="Times New Roman" w:hAnsi="Times New Roman" w:cs="Times New Roman"/>
              </w:rPr>
              <w:t>2020 год – 39811,</w:t>
            </w:r>
            <w:r w:rsidRPr="003735C6">
              <w:rPr>
                <w:rFonts w:ascii="Times New Roman" w:hAnsi="Times New Roman" w:cs="Times New Roman"/>
              </w:rPr>
              <w:t xml:space="preserve"> 2019 год – 54404) заявления, в том числе </w:t>
            </w:r>
            <w:r w:rsidR="00E73EDB" w:rsidRPr="003735C6">
              <w:rPr>
                <w:rFonts w:ascii="Times New Roman" w:hAnsi="Times New Roman" w:cs="Times New Roman"/>
              </w:rPr>
              <w:t>17</w:t>
            </w:r>
            <w:r w:rsidRPr="003735C6">
              <w:rPr>
                <w:rFonts w:ascii="Times New Roman" w:hAnsi="Times New Roman" w:cs="Times New Roman"/>
              </w:rPr>
              <w:t> </w:t>
            </w:r>
            <w:r w:rsidR="00E73EDB" w:rsidRPr="003735C6">
              <w:rPr>
                <w:rFonts w:ascii="Times New Roman" w:hAnsi="Times New Roman" w:cs="Times New Roman"/>
              </w:rPr>
              <w:t>634</w:t>
            </w:r>
            <w:r w:rsidRPr="003735C6">
              <w:rPr>
                <w:rFonts w:ascii="Times New Roman" w:hAnsi="Times New Roman" w:cs="Times New Roman"/>
              </w:rPr>
              <w:t xml:space="preserve"> (</w:t>
            </w:r>
            <w:r w:rsidR="00E73EDB" w:rsidRPr="003735C6">
              <w:rPr>
                <w:rFonts w:ascii="Times New Roman" w:hAnsi="Times New Roman" w:cs="Times New Roman"/>
              </w:rPr>
              <w:t xml:space="preserve">2021 год – 25 701, </w:t>
            </w:r>
            <w:r w:rsidR="00B43110" w:rsidRPr="003735C6">
              <w:rPr>
                <w:rFonts w:ascii="Times New Roman" w:hAnsi="Times New Roman" w:cs="Times New Roman"/>
              </w:rPr>
              <w:t xml:space="preserve">2020 год – 5262, </w:t>
            </w:r>
            <w:r w:rsidRPr="003735C6">
              <w:rPr>
                <w:rFonts w:ascii="Times New Roman" w:hAnsi="Times New Roman" w:cs="Times New Roman"/>
              </w:rPr>
              <w:t>2019</w:t>
            </w:r>
            <w:r w:rsidR="00B43110" w:rsidRPr="003735C6">
              <w:rPr>
                <w:rFonts w:ascii="Times New Roman" w:hAnsi="Times New Roman" w:cs="Times New Roman"/>
              </w:rPr>
              <w:t xml:space="preserve"> год</w:t>
            </w:r>
            <w:r w:rsidRPr="003735C6">
              <w:rPr>
                <w:rFonts w:ascii="Times New Roman" w:hAnsi="Times New Roman" w:cs="Times New Roman"/>
              </w:rPr>
              <w:t xml:space="preserve"> – 17322) заявления за содействием в поиске подходящей работы, оказано содействие в трудоустройстве </w:t>
            </w:r>
            <w:r w:rsidR="00B43110" w:rsidRPr="003735C6">
              <w:rPr>
                <w:rFonts w:ascii="Times New Roman" w:hAnsi="Times New Roman" w:cs="Times New Roman"/>
              </w:rPr>
              <w:t>1</w:t>
            </w:r>
            <w:r w:rsidR="00E73EDB" w:rsidRPr="003735C6">
              <w:rPr>
                <w:rFonts w:ascii="Times New Roman" w:hAnsi="Times New Roman" w:cs="Times New Roman"/>
              </w:rPr>
              <w:t>0</w:t>
            </w:r>
            <w:r w:rsidR="00B43110" w:rsidRPr="003735C6">
              <w:rPr>
                <w:rFonts w:ascii="Times New Roman" w:hAnsi="Times New Roman" w:cs="Times New Roman"/>
              </w:rPr>
              <w:t> </w:t>
            </w:r>
            <w:r w:rsidR="00E73EDB" w:rsidRPr="003735C6">
              <w:rPr>
                <w:rFonts w:ascii="Times New Roman" w:hAnsi="Times New Roman" w:cs="Times New Roman"/>
              </w:rPr>
              <w:t>949</w:t>
            </w:r>
            <w:r w:rsidRPr="003735C6">
              <w:rPr>
                <w:rFonts w:ascii="Times New Roman" w:hAnsi="Times New Roman" w:cs="Times New Roman"/>
              </w:rPr>
              <w:t xml:space="preserve"> (</w:t>
            </w:r>
            <w:r w:rsidR="00E73EDB" w:rsidRPr="003735C6">
              <w:rPr>
                <w:rFonts w:ascii="Times New Roman" w:hAnsi="Times New Roman" w:cs="Times New Roman"/>
              </w:rPr>
              <w:t xml:space="preserve">2021 год – 13 017, </w:t>
            </w:r>
            <w:r w:rsidR="00B43110" w:rsidRPr="003735C6">
              <w:rPr>
                <w:rFonts w:ascii="Times New Roman" w:hAnsi="Times New Roman" w:cs="Times New Roman"/>
              </w:rPr>
              <w:t xml:space="preserve">2020 год – 12 562, </w:t>
            </w:r>
            <w:r w:rsidRPr="003735C6">
              <w:rPr>
                <w:rFonts w:ascii="Times New Roman" w:hAnsi="Times New Roman" w:cs="Times New Roman"/>
              </w:rPr>
              <w:t>2019 год – 10</w:t>
            </w:r>
            <w:r w:rsidR="00B43110" w:rsidRPr="003735C6">
              <w:rPr>
                <w:rFonts w:ascii="Times New Roman" w:hAnsi="Times New Roman" w:cs="Times New Roman"/>
              </w:rPr>
              <w:t> </w:t>
            </w:r>
            <w:r w:rsidRPr="003735C6">
              <w:rPr>
                <w:rFonts w:ascii="Times New Roman" w:hAnsi="Times New Roman" w:cs="Times New Roman"/>
              </w:rPr>
              <w:t xml:space="preserve">320) гражданам, из них </w:t>
            </w:r>
            <w:r w:rsidR="00E73EDB" w:rsidRPr="003735C6">
              <w:rPr>
                <w:rFonts w:ascii="Times New Roman" w:hAnsi="Times New Roman" w:cs="Times New Roman"/>
              </w:rPr>
              <w:t xml:space="preserve">4 899 </w:t>
            </w:r>
            <w:r w:rsidRPr="003735C6">
              <w:rPr>
                <w:rFonts w:ascii="Times New Roman" w:hAnsi="Times New Roman" w:cs="Times New Roman"/>
              </w:rPr>
              <w:t>(</w:t>
            </w:r>
            <w:r w:rsidR="00E73EDB" w:rsidRPr="003735C6">
              <w:rPr>
                <w:rFonts w:ascii="Times New Roman" w:hAnsi="Times New Roman" w:cs="Times New Roman"/>
              </w:rPr>
              <w:t xml:space="preserve">2021 год - 7 478, </w:t>
            </w:r>
            <w:r w:rsidR="00B43110" w:rsidRPr="003735C6">
              <w:rPr>
                <w:rFonts w:ascii="Times New Roman" w:hAnsi="Times New Roman" w:cs="Times New Roman"/>
              </w:rPr>
              <w:t xml:space="preserve">2020 год – 8 8118, </w:t>
            </w:r>
            <w:r w:rsidRPr="003735C6">
              <w:rPr>
                <w:rFonts w:ascii="Times New Roman" w:hAnsi="Times New Roman" w:cs="Times New Roman"/>
              </w:rPr>
              <w:t>2019 год – 4862) безработным гражданам;</w:t>
            </w:r>
            <w:r w:rsidRPr="003735C6">
              <w:rPr>
                <w:rFonts w:ascii="Times New Roman" w:hAnsi="Times New Roman" w:cs="Times New Roman"/>
                <w:noProof/>
              </w:rPr>
              <w:t xml:space="preserve"> в общественных работах приняли участие </w:t>
            </w:r>
            <w:r w:rsidR="00B43110" w:rsidRPr="003735C6">
              <w:rPr>
                <w:rFonts w:ascii="Times New Roman" w:hAnsi="Times New Roman" w:cs="Times New Roman"/>
                <w:noProof/>
              </w:rPr>
              <w:t>1 </w:t>
            </w:r>
            <w:r w:rsidR="00E73EDB" w:rsidRPr="003735C6">
              <w:rPr>
                <w:rFonts w:ascii="Times New Roman" w:hAnsi="Times New Roman" w:cs="Times New Roman"/>
                <w:noProof/>
              </w:rPr>
              <w:t>582</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 год – 1 047, </w:t>
            </w:r>
            <w:r w:rsidR="00B43110" w:rsidRPr="003735C6">
              <w:rPr>
                <w:rFonts w:ascii="Times New Roman" w:hAnsi="Times New Roman" w:cs="Times New Roman"/>
                <w:noProof/>
              </w:rPr>
              <w:t xml:space="preserve">2020 год – 1 265, </w:t>
            </w:r>
            <w:r w:rsidRPr="003735C6">
              <w:rPr>
                <w:rFonts w:ascii="Times New Roman" w:hAnsi="Times New Roman" w:cs="Times New Roman"/>
                <w:noProof/>
              </w:rPr>
              <w:t>2019 год – 1</w:t>
            </w:r>
            <w:r w:rsidR="00E73EDB" w:rsidRPr="003735C6">
              <w:rPr>
                <w:rFonts w:ascii="Times New Roman" w:hAnsi="Times New Roman" w:cs="Times New Roman"/>
                <w:noProof/>
              </w:rPr>
              <w:t> </w:t>
            </w:r>
            <w:r w:rsidRPr="003735C6">
              <w:rPr>
                <w:rFonts w:ascii="Times New Roman" w:hAnsi="Times New Roman" w:cs="Times New Roman"/>
                <w:noProof/>
              </w:rPr>
              <w:t xml:space="preserve">054) человек; </w:t>
            </w:r>
            <w:r w:rsidRPr="003735C6">
              <w:rPr>
                <w:rFonts w:ascii="Times New Roman" w:hAnsi="Times New Roman" w:cs="Times New Roman"/>
                <w:noProof/>
              </w:rPr>
              <w:lastRenderedPageBreak/>
              <w:t xml:space="preserve">организовано временное трудоустройство </w:t>
            </w:r>
            <w:r w:rsidR="006355EB" w:rsidRPr="003735C6">
              <w:rPr>
                <w:rFonts w:ascii="Times New Roman" w:hAnsi="Times New Roman" w:cs="Times New Roman"/>
                <w:noProof/>
              </w:rPr>
              <w:t>4</w:t>
            </w:r>
            <w:r w:rsidRPr="003735C6">
              <w:rPr>
                <w:rFonts w:ascii="Times New Roman" w:hAnsi="Times New Roman" w:cs="Times New Roman"/>
                <w:noProof/>
              </w:rPr>
              <w:t> </w:t>
            </w:r>
            <w:r w:rsidR="00E73EDB" w:rsidRPr="003735C6">
              <w:rPr>
                <w:rFonts w:ascii="Times New Roman" w:hAnsi="Times New Roman" w:cs="Times New Roman"/>
                <w:noProof/>
              </w:rPr>
              <w:t>289</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 год 4 387, </w:t>
            </w:r>
            <w:r w:rsidR="00B43110" w:rsidRPr="003735C6">
              <w:rPr>
                <w:rFonts w:ascii="Times New Roman" w:hAnsi="Times New Roman" w:cs="Times New Roman"/>
                <w:noProof/>
              </w:rPr>
              <w:t xml:space="preserve">2020 год – 3 589, </w:t>
            </w:r>
            <w:r w:rsidRPr="003735C6">
              <w:rPr>
                <w:rFonts w:ascii="Times New Roman" w:hAnsi="Times New Roman" w:cs="Times New Roman"/>
                <w:noProof/>
              </w:rPr>
              <w:t xml:space="preserve">2019 год – 4261) несовершеннолетнего граждана в возрасте от 14 до 18 лет, </w:t>
            </w:r>
            <w:r w:rsidR="00B43110" w:rsidRPr="003735C6">
              <w:rPr>
                <w:rFonts w:ascii="Times New Roman" w:hAnsi="Times New Roman" w:cs="Times New Roman"/>
                <w:noProof/>
              </w:rPr>
              <w:t>45</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год – 45, </w:t>
            </w:r>
            <w:r w:rsidR="00B43110" w:rsidRPr="003735C6">
              <w:rPr>
                <w:rFonts w:ascii="Times New Roman" w:hAnsi="Times New Roman" w:cs="Times New Roman"/>
                <w:noProof/>
              </w:rPr>
              <w:t xml:space="preserve">2020 год – 38, </w:t>
            </w:r>
            <w:r w:rsidRPr="003735C6">
              <w:rPr>
                <w:rFonts w:ascii="Times New Roman" w:hAnsi="Times New Roman" w:cs="Times New Roman"/>
                <w:noProof/>
              </w:rPr>
              <w:t>2019 году – 48) граждан в возрасте от 18 до 2</w:t>
            </w:r>
            <w:r w:rsidR="006355EB" w:rsidRPr="003735C6">
              <w:rPr>
                <w:rFonts w:ascii="Times New Roman" w:hAnsi="Times New Roman" w:cs="Times New Roman"/>
                <w:noProof/>
              </w:rPr>
              <w:t>5</w:t>
            </w:r>
            <w:r w:rsidRPr="003735C6">
              <w:rPr>
                <w:rFonts w:ascii="Times New Roman" w:hAnsi="Times New Roman" w:cs="Times New Roman"/>
                <w:noProof/>
              </w:rPr>
              <w:t xml:space="preserve"> лет, имеющих среднее профессиональное образование и ищущих работу впервые; оказано содействие самозанятости </w:t>
            </w:r>
            <w:r w:rsidR="00E73EDB" w:rsidRPr="003735C6">
              <w:rPr>
                <w:rFonts w:ascii="Times New Roman" w:hAnsi="Times New Roman" w:cs="Times New Roman"/>
                <w:noProof/>
              </w:rPr>
              <w:t>503</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год – 1 068, </w:t>
            </w:r>
            <w:r w:rsidR="006355EB" w:rsidRPr="003735C6">
              <w:rPr>
                <w:rFonts w:ascii="Times New Roman" w:hAnsi="Times New Roman" w:cs="Times New Roman"/>
                <w:noProof/>
              </w:rPr>
              <w:t>2020 год – 1012,</w:t>
            </w:r>
            <w:r w:rsidRPr="003735C6">
              <w:rPr>
                <w:rFonts w:ascii="Times New Roman" w:hAnsi="Times New Roman" w:cs="Times New Roman"/>
                <w:noProof/>
              </w:rPr>
              <w:t xml:space="preserve"> 2019 год – 1112) безработным гражданам; организовано временное трудоустройство </w:t>
            </w:r>
            <w:r w:rsidR="006355EB" w:rsidRPr="003735C6">
              <w:rPr>
                <w:rFonts w:ascii="Times New Roman" w:hAnsi="Times New Roman" w:cs="Times New Roman"/>
                <w:noProof/>
              </w:rPr>
              <w:t>21</w:t>
            </w:r>
            <w:r w:rsidR="00E73EDB" w:rsidRPr="003735C6">
              <w:rPr>
                <w:rFonts w:ascii="Times New Roman" w:hAnsi="Times New Roman" w:cs="Times New Roman"/>
                <w:noProof/>
              </w:rPr>
              <w:t>4</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год – 215, </w:t>
            </w:r>
            <w:r w:rsidR="006355EB" w:rsidRPr="003735C6">
              <w:rPr>
                <w:rFonts w:ascii="Times New Roman" w:hAnsi="Times New Roman" w:cs="Times New Roman"/>
                <w:noProof/>
              </w:rPr>
              <w:t>2020 год – 195,</w:t>
            </w:r>
            <w:r w:rsidRPr="003735C6">
              <w:rPr>
                <w:rFonts w:ascii="Times New Roman" w:hAnsi="Times New Roman" w:cs="Times New Roman"/>
                <w:noProof/>
              </w:rPr>
              <w:t xml:space="preserve"> 2019 год – 218) безработных граждан</w:t>
            </w:r>
            <w:r w:rsidRPr="003735C6">
              <w:rPr>
                <w:rFonts w:ascii="Times New Roman" w:hAnsi="Times New Roman" w:cs="Times New Roman"/>
              </w:rPr>
              <w:t xml:space="preserve">. </w:t>
            </w:r>
          </w:p>
          <w:p w14:paraId="7C8CDFB0" w14:textId="77777777" w:rsidR="00026928" w:rsidRPr="003735C6" w:rsidRDefault="00026928" w:rsidP="003735C6">
            <w:pPr>
              <w:suppressAutoHyphens/>
              <w:spacing w:after="0" w:line="240" w:lineRule="auto"/>
              <w:ind w:firstLine="284"/>
              <w:jc w:val="both"/>
              <w:rPr>
                <w:rFonts w:ascii="Times New Roman" w:hAnsi="Times New Roman"/>
              </w:rPr>
            </w:pPr>
            <w:r w:rsidRPr="003735C6">
              <w:rPr>
                <w:rFonts w:ascii="Times New Roman" w:hAnsi="Times New Roman"/>
              </w:rPr>
              <w:t>За период с января по декабрь 202</w:t>
            </w:r>
            <w:r w:rsidR="00E73EDB" w:rsidRPr="003735C6">
              <w:rPr>
                <w:rFonts w:ascii="Times New Roman" w:hAnsi="Times New Roman"/>
              </w:rPr>
              <w:t>2</w:t>
            </w:r>
            <w:r w:rsidRPr="003735C6">
              <w:rPr>
                <w:rFonts w:ascii="Times New Roman" w:hAnsi="Times New Roman"/>
              </w:rPr>
              <w:t xml:space="preserve"> года работодателями в региональную службу занятости населения заявлено </w:t>
            </w:r>
            <w:r w:rsidR="00E73EDB" w:rsidRPr="003735C6">
              <w:rPr>
                <w:rFonts w:ascii="Times New Roman" w:hAnsi="Times New Roman"/>
              </w:rPr>
              <w:t>29</w:t>
            </w:r>
            <w:r w:rsidR="006355EB" w:rsidRPr="003735C6">
              <w:rPr>
                <w:rFonts w:ascii="Times New Roman" w:hAnsi="Times New Roman"/>
              </w:rPr>
              <w:t> </w:t>
            </w:r>
            <w:r w:rsidR="00E73EDB" w:rsidRPr="003735C6">
              <w:rPr>
                <w:rFonts w:ascii="Times New Roman" w:hAnsi="Times New Roman"/>
              </w:rPr>
              <w:t>888</w:t>
            </w:r>
            <w:r w:rsidRPr="003735C6">
              <w:rPr>
                <w:rFonts w:ascii="Times New Roman" w:hAnsi="Times New Roman"/>
              </w:rPr>
              <w:t xml:space="preserve"> </w:t>
            </w:r>
            <w:r w:rsidR="006355EB" w:rsidRPr="003735C6">
              <w:rPr>
                <w:rFonts w:ascii="Times New Roman" w:hAnsi="Times New Roman"/>
              </w:rPr>
              <w:t>(</w:t>
            </w:r>
            <w:r w:rsidR="00E73EDB" w:rsidRPr="003735C6">
              <w:rPr>
                <w:rFonts w:ascii="Times New Roman" w:hAnsi="Times New Roman"/>
              </w:rPr>
              <w:t xml:space="preserve">2021 год – 56 370, </w:t>
            </w:r>
            <w:r w:rsidR="006355EB" w:rsidRPr="003735C6">
              <w:rPr>
                <w:rFonts w:ascii="Times New Roman" w:hAnsi="Times New Roman"/>
              </w:rPr>
              <w:t xml:space="preserve">2020 год – 60931, 2019 - 67501) </w:t>
            </w:r>
            <w:r w:rsidRPr="003735C6">
              <w:rPr>
                <w:rFonts w:ascii="Times New Roman" w:hAnsi="Times New Roman"/>
              </w:rPr>
              <w:t xml:space="preserve">вакансия, </w:t>
            </w:r>
            <w:r w:rsidR="006355EB" w:rsidRPr="003735C6">
              <w:rPr>
                <w:rFonts w:ascii="Times New Roman" w:hAnsi="Times New Roman"/>
              </w:rPr>
              <w:t>по состоянию на 01.01.202</w:t>
            </w:r>
            <w:r w:rsidR="00E73EDB" w:rsidRPr="003735C6">
              <w:rPr>
                <w:rFonts w:ascii="Times New Roman" w:hAnsi="Times New Roman"/>
              </w:rPr>
              <w:t>3</w:t>
            </w:r>
            <w:r w:rsidR="006355EB" w:rsidRPr="003735C6">
              <w:rPr>
                <w:rFonts w:ascii="Times New Roman" w:hAnsi="Times New Roman"/>
              </w:rPr>
              <w:t xml:space="preserve"> зарегистрировано 1</w:t>
            </w:r>
            <w:r w:rsidR="00E73EDB" w:rsidRPr="003735C6">
              <w:rPr>
                <w:rFonts w:ascii="Times New Roman" w:hAnsi="Times New Roman"/>
              </w:rPr>
              <w:t>0 922</w:t>
            </w:r>
            <w:r w:rsidR="006355EB" w:rsidRPr="003735C6">
              <w:rPr>
                <w:rFonts w:ascii="Times New Roman" w:hAnsi="Times New Roman"/>
              </w:rPr>
              <w:t xml:space="preserve"> свободных рабочих места</w:t>
            </w:r>
            <w:r w:rsidR="00E73EDB" w:rsidRPr="003735C6">
              <w:rPr>
                <w:rFonts w:ascii="Times New Roman" w:hAnsi="Times New Roman"/>
              </w:rPr>
              <w:t>.</w:t>
            </w:r>
          </w:p>
          <w:p w14:paraId="17F9107F" w14:textId="7348DDB2" w:rsidR="00E73EDB" w:rsidRPr="003735C6" w:rsidRDefault="00E73EDB" w:rsidP="003735C6">
            <w:pPr>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eastAsia="Times New Roman" w:hAnsi="Times New Roman"/>
                <w:lang w:eastAsia="ru-RU"/>
              </w:rPr>
              <w:t xml:space="preserve">С целью оказания содействия гражданам, желающим трудоустроиться и работодателям, имеющим кадровую потребность, органами службы занятости населения Курской области за январь-декабрь 2022 года проведено 276 </w:t>
            </w:r>
            <w:r w:rsidRPr="003735C6">
              <w:rPr>
                <w:rFonts w:ascii="Times New Roman" w:hAnsi="Times New Roman"/>
              </w:rPr>
              <w:t xml:space="preserve">(2021 – 153, 2020 год – 166, 2019 год – 171) </w:t>
            </w:r>
            <w:r w:rsidRPr="003735C6">
              <w:rPr>
                <w:rFonts w:ascii="Times New Roman" w:eastAsia="Times New Roman" w:hAnsi="Times New Roman"/>
                <w:lang w:eastAsia="ru-RU"/>
              </w:rPr>
              <w:t>ярмарок вакансий, в том числе организовано 2 фестиваля вакансий (один из которых проведен на межрегиональном уровне)</w:t>
            </w:r>
          </w:p>
        </w:tc>
      </w:tr>
      <w:tr w:rsidR="00B8485E" w:rsidRPr="00F65C9B" w14:paraId="6BCCE4A4" w14:textId="77777777" w:rsidTr="00012ABF">
        <w:trPr>
          <w:trHeight w:val="306"/>
          <w:jc w:val="center"/>
        </w:trPr>
        <w:tc>
          <w:tcPr>
            <w:tcW w:w="640" w:type="dxa"/>
            <w:tcBorders>
              <w:top w:val="single" w:sz="4" w:space="0" w:color="auto"/>
              <w:left w:val="single" w:sz="4" w:space="0" w:color="auto"/>
              <w:bottom w:val="single" w:sz="4" w:space="0" w:color="auto"/>
              <w:right w:val="single" w:sz="4" w:space="0" w:color="auto"/>
            </w:tcBorders>
            <w:vAlign w:val="center"/>
          </w:tcPr>
          <w:p w14:paraId="54E74B40" w14:textId="135ADDA5" w:rsidR="00B8485E" w:rsidRPr="00B8485E" w:rsidRDefault="00B8485E" w:rsidP="00B8485E">
            <w:pPr>
              <w:spacing w:after="0" w:line="240" w:lineRule="auto"/>
              <w:jc w:val="center"/>
              <w:rPr>
                <w:rFonts w:ascii="Times New Roman" w:eastAsia="Times New Roman" w:hAnsi="Times New Roman"/>
                <w:bCs/>
                <w:sz w:val="24"/>
                <w:szCs w:val="24"/>
                <w:lang w:eastAsia="ru-RU"/>
              </w:rPr>
            </w:pPr>
            <w:r w:rsidRPr="00B8485E">
              <w:rPr>
                <w:rFonts w:ascii="Times New Roman" w:eastAsia="Times New Roman" w:hAnsi="Times New Roman"/>
                <w:b/>
                <w:sz w:val="24"/>
                <w:szCs w:val="24"/>
                <w:lang w:eastAsia="ru-RU"/>
              </w:rPr>
              <w:lastRenderedPageBreak/>
              <w:t>с)</w:t>
            </w:r>
          </w:p>
        </w:tc>
        <w:tc>
          <w:tcPr>
            <w:tcW w:w="4302" w:type="dxa"/>
            <w:tcBorders>
              <w:top w:val="single" w:sz="4" w:space="0" w:color="auto"/>
              <w:left w:val="single" w:sz="4" w:space="0" w:color="auto"/>
              <w:right w:val="single" w:sz="4" w:space="0" w:color="auto"/>
            </w:tcBorders>
            <w:vAlign w:val="center"/>
          </w:tcPr>
          <w:p w14:paraId="483EC00C" w14:textId="1FF5CE19" w:rsidR="00B8485E" w:rsidRPr="00B8485E" w:rsidRDefault="00B8485E" w:rsidP="00B8485E">
            <w:pPr>
              <w:suppressAutoHyphens/>
              <w:spacing w:after="0" w:line="240" w:lineRule="auto"/>
              <w:jc w:val="both"/>
              <w:rPr>
                <w:rFonts w:ascii="Times New Roman" w:eastAsia="Times New Roman" w:hAnsi="Times New Roman"/>
                <w:bCs/>
                <w:sz w:val="24"/>
                <w:szCs w:val="24"/>
                <w:lang w:eastAsia="ru-RU"/>
              </w:rPr>
            </w:pPr>
            <w:r w:rsidRPr="00B8485E">
              <w:rPr>
                <w:rFonts w:ascii="Times New Roman" w:eastAsia="Times New Roman" w:hAnsi="Times New Roman"/>
                <w:color w:val="000000"/>
                <w:sz w:val="24"/>
                <w:szCs w:val="24"/>
                <w:lang w:eastAsia="ru-RU"/>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Ворлдскиллс </w:t>
            </w:r>
            <w:r w:rsidRPr="00B8485E">
              <w:rPr>
                <w:rFonts w:ascii="Times New Roman" w:eastAsia="Times New Roman" w:hAnsi="Times New Roman"/>
                <w:sz w:val="24"/>
                <w:szCs w:val="24"/>
                <w:lang w:eastAsia="ru-RU"/>
              </w:rPr>
              <w:t>Интернешнл (WorldSkills International), а также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Абилимпикс (International Abilympic Federation)</w:t>
            </w:r>
          </w:p>
        </w:tc>
        <w:tc>
          <w:tcPr>
            <w:tcW w:w="10628" w:type="dxa"/>
            <w:tcBorders>
              <w:top w:val="single" w:sz="4" w:space="0" w:color="auto"/>
              <w:left w:val="single" w:sz="4" w:space="0" w:color="auto"/>
              <w:bottom w:val="single" w:sz="4" w:space="0" w:color="auto"/>
              <w:right w:val="single" w:sz="4" w:space="0" w:color="auto"/>
            </w:tcBorders>
            <w:vAlign w:val="center"/>
          </w:tcPr>
          <w:p w14:paraId="1C060654" w14:textId="77777777" w:rsidR="00B8485E" w:rsidRPr="003735C6" w:rsidRDefault="00B8485E" w:rsidP="003735C6">
            <w:pPr>
              <w:suppressAutoHyphens/>
              <w:spacing w:after="0" w:line="240" w:lineRule="auto"/>
              <w:ind w:firstLine="284"/>
              <w:jc w:val="both"/>
              <w:rPr>
                <w:rFonts w:ascii="Times New Roman" w:hAnsi="Times New Roman"/>
                <w:bCs/>
              </w:rPr>
            </w:pPr>
            <w:r w:rsidRPr="003735C6">
              <w:rPr>
                <w:rFonts w:ascii="Times New Roman" w:hAnsi="Times New Roman"/>
              </w:rPr>
              <w:t>С целью повышения качества профессионального образования, достижения сбалансированности спроса и предложения в кадрах и специалистах на региональном рынке труда с учетом текущих и перспективных потребностей хозяйствующих субъектов всех форм собственности, развития государственно-частного партнерства и механизмов взаимодействия между профессиональными образовательными организациями и хозяйствующими субъектами в регионе действует</w:t>
            </w:r>
            <w:r w:rsidRPr="003735C6">
              <w:rPr>
                <w:rFonts w:ascii="Times New Roman" w:hAnsi="Times New Roman"/>
                <w:bCs/>
              </w:rPr>
              <w:t xml:space="preserve"> постановление Администрации Курской области от 11.11.2016 № 849-па «О порядке организации дульного обучения в профессиональных образовательных организациях». На постоянной основе ведется работа по дуальному обучению, постановлением Администрации Курской области от 25.09.2019 № 909-па разработан и утвержден План мероприятий («Дорожная карта») внедрения регионального стандарта кадрового обеспечения промышленного (экономического) роста в Курской области, утвержден состав рабочей группы по внедрению Стандарта, проводятся заседания рабочей группы по решению вопросов внедрения дуального обучения.</w:t>
            </w:r>
          </w:p>
          <w:p w14:paraId="0F012C08"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В связи с прекращением деятельности АНО «Агентство развития профессионального мастерства (Ворлдскиллс Россия)» региональный чемпионат «Молодые профессионалы «Ворлдскиллс Россия» не проводился в 2022 году. Региональный чемпионат по профессиональному мастерству в рамках нового чемпионата нового чемпионатного движения рекомендовано запланировать в 1 полугодии 2023 года.</w:t>
            </w:r>
          </w:p>
          <w:p w14:paraId="4EC6A7F3"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 xml:space="preserve">Согласно соглашению, заключенному между Министерством просвещения Российской Федерации и ОБПОУ «Курский государственный политехнический колледж» предоставление из федерального бюджета грантов в форме субсидий юридическим лицам на финансовое обеспечение  мероприятий, направленных на повышение квалификации педагогических работников образовательных организаций, реализующих программы среднего профессионального образования и профессионального обучения, по компетенциям, необходимым для работы с обучающимися с инвалидностью и ограниченными возможностями здоровья, в рамках федерального проекта «Молодые профессионалы (Повышение конкурентоспособности профессионального образования)» государственной программы Российской Федерации «Развитие образования» от 08.04.2022 № 073-15-2022-211 были реализованы мероприятия: </w:t>
            </w:r>
          </w:p>
          <w:p w14:paraId="362604B2"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 xml:space="preserve">организовано взаимодействие с базовыми профессиональными образовательными организациями, ПОО по вопросам методического сопровождения организации образовательного процесса лиц с </w:t>
            </w:r>
            <w:r w:rsidRPr="003735C6">
              <w:rPr>
                <w:rFonts w:ascii="Times New Roman" w:eastAsia="Times New Roman" w:hAnsi="Times New Roman"/>
                <w:shd w:val="clear" w:color="auto" w:fill="FFFFFF"/>
                <w:lang w:eastAsia="ru-RU"/>
              </w:rPr>
              <w:lastRenderedPageBreak/>
              <w:t>инвалидностью и ОВЗ, проведения профориентационных мероприятий, подписаны соглашения о сотрудничестве с 42 организациями;</w:t>
            </w:r>
          </w:p>
          <w:p w14:paraId="6B8EFE52"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проведены экспертизы адаптированных образовательных программ, методических материалов, контрольно-оценочных средств, разрабатываемых ПОО (17 образовательных программ);</w:t>
            </w:r>
          </w:p>
          <w:p w14:paraId="67BF91F0"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организовано учебно-методическое обеспечение реализации образовательных программ с использованием дистанционных образовательных технологий и электронного обучения для обучающихся с инвалидностью и ОВЗ различных нозологических групп, сформированы методические рекомендации, реализованы обучающие семинары по реализации образовательных программ с использованием дистанционных образовательных технологий (14 методических рекомендаций);</w:t>
            </w:r>
          </w:p>
          <w:p w14:paraId="3B4E91A9"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внесены изменения в организационную структуру РУМЦ СПО (включающую административный сектор, аналитический сектор, научно-образовательный сектор, сектор по информационно-консультационному сопровождению образования лиц с инвалидностью и ОВЗ);</w:t>
            </w:r>
          </w:p>
          <w:p w14:paraId="5036C255"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проведено комплектование штата РУМЦ;</w:t>
            </w:r>
          </w:p>
          <w:p w14:paraId="5FCA0AB9"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актуализированы локальные нормативные акты РУМЦ СПО. Актуализирован проект развития РУМЦ СПО (6 локально-нормативных актов);</w:t>
            </w:r>
          </w:p>
          <w:p w14:paraId="650A3EDC"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актуализированы программы профессионального образования и профессионального обучения для разных нозологических групп. Формирование и ведение банка программ: 20 образовательных программ, из них 17 образовательных программ для разных нозологических групп;</w:t>
            </w:r>
          </w:p>
          <w:p w14:paraId="551A6E17"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актуализированы онлайн-курсы (с использованием дистанционных технологий) по 19 образовательным программам для разных нозологических групп;</w:t>
            </w:r>
          </w:p>
          <w:p w14:paraId="71FE3EF8"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организовано методическое сопровождение подготовки обучающихся с инвалидностью и ОВЗ к конкурсам профессионального мастерства;</w:t>
            </w:r>
          </w:p>
          <w:p w14:paraId="41C2AF66"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реализованы программы повышения квалификации руководящих и педагогических работников ПОО по вопросам инклюзивного профессионального образования (6 программ);</w:t>
            </w:r>
          </w:p>
          <w:p w14:paraId="64CFA6E8"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проведены стажировки в рамках повышения квалификации руководителей и педагогов профессиональных образовательных организаций по вопросам обучения инвалидов и лиц с ОВЗ по программам СПО и ПО («Подготовка региональных экспертов конкурсов профессионального мастерства «Абилимпикс»);</w:t>
            </w:r>
          </w:p>
          <w:p w14:paraId="0D42FDBB"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обеспечена помощь профессиональным образовательным организациям, курируемым РУМЦ СПО, в подготовке адаптированных образовательных программ, дистанционных курсов, контрольно-измерительных материалов;</w:t>
            </w:r>
          </w:p>
          <w:p w14:paraId="5E0CB48A"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 организована деловая программа регионального чемпионата «Абилимпикс» в Курской области;</w:t>
            </w:r>
          </w:p>
          <w:p w14:paraId="28770885"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актуализированы конкурсные задания, контрольно-оценочные средства, требования к оснащению рабочего места конкурса профессионального мастерства «Абилимпикс» по 29 компетенциям;</w:t>
            </w:r>
          </w:p>
          <w:p w14:paraId="1BA8BCDF"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организована и проведена всероссийская научно-практическая конференция по организации адаптированного образовательного процесса для лиц с инвалидностью и ОВЗ.</w:t>
            </w:r>
          </w:p>
          <w:p w14:paraId="7E165807" w14:textId="77777777"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Согласно соглашению о предоставлении субсидии из федерального бюджета бюджету Курской области на создание в Курской области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от 08.02.2019 № </w:t>
            </w:r>
            <w:r w:rsidRPr="003735C6">
              <w:rPr>
                <w:rFonts w:ascii="Times New Roman" w:hAnsi="Times New Roman"/>
              </w:rPr>
              <w:lastRenderedPageBreak/>
              <w:t>073-08-2019-023, заключенному между Минпросвещения России и Администрацией Курской области, были реализованы целевые мероприятия базовой профессиональной образовательной организации, в том числе разработаны и реализуются онлайн-курсы с использованием современных IT-технологий для обеспечения дистанционного обучения лиц с инвалидностью и ОВЗ; преподаватели и специалисты БПОО ОБПОУ «КГПК» прошли обучение по ДПО профессиональным образовательным программам повышения квалификации; приобретено компьютерное оборудование со специализированным программным профессиональным обеспечением для оснащения рабочих мест студентов с различными группами нозологий; специальное учебное оборудование для организации обучения студентов с различными группами нозологий, специальное оборудование для осуществления образовательной деятельности инвалидов и лиц с ОВЗ по программам СПО с применением электронного обучения и дистанционных образовательных технологий, организованы обучающие мероприятия (вебинары и семинары) для ПОО региона по созданию доступной образовательной среды для лиц с инвалидностью и ОВЗ, осуществлялся мониторинг контингента обучающихся с инвалидностью и ОВЗ В ПОО региона, мониторинг архитектурной доступности объектов недвижимости ПОО региона, оказывалась консультационная помощь ПОО по организации доступной образовательной среды в ПОО региона и т.д.</w:t>
            </w:r>
          </w:p>
          <w:p w14:paraId="2A5A787C" w14:textId="4253CE9E"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В целях реализации распоряжения Правительства Российской Федерации от 26.02.2018 № 312-р «О проведении ежегодных национальных чемпионатов по профессиональному мастерству среди инвалидов и лиц с ограниченными возможностями здоровья «Абилимпикс», в соответствии с положением об организации и проведении конкурсов по профессиональному мастерству среди инвалидов и лиц с ограниченными возможностями здоровья «Абилимпикс» в Курской области, утвержденным на заседании рабочей группы по подготовке и проведению Регионального чемпионата по профессиональному мастерству среди инвалидов и лиц с ограниченными возможностями здоровья «Абилимпикс» Курской области протокол от 17.05.2021 № 01/21, с 18 по 29 апреля 2022 года прошел региональный отборочный этап VIII Национального чемпионата профессионального мастерства среди людей с инвалидностью «Абилимпикс» в Курской области, победители регионального этапа в соответствии с приказом комитета образования и науки Курской области от 01.10.2022 № 1-1482 «О направлении команды Курской области для участия в объединенном Национальном чемпионате профессионального мастерства среди людей с инвалидностью» с 27.10.2022 по 02 ноября 02.11.2022 года участвовали в объединенном Национальном чемпионате профессионального мастерства среди людей с инвалидностью в г. Москве. Участники от региона в 2022 году из Курская область завоевала 22 медали Национального чемпионата «Абилимпикс», из них 8 золотых, 12 серебряных, 2 бронзовых</w:t>
            </w:r>
          </w:p>
        </w:tc>
      </w:tr>
      <w:tr w:rsidR="00B8485E" w:rsidRPr="00F65C9B" w14:paraId="22086D10" w14:textId="77777777" w:rsidTr="00452119">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D4A7FAC" w14:textId="77777777" w:rsidR="00B8485E" w:rsidRPr="00AF3269" w:rsidRDefault="00B8485E" w:rsidP="00B8485E">
            <w:pPr>
              <w:spacing w:after="0" w:line="240" w:lineRule="auto"/>
              <w:jc w:val="center"/>
              <w:rPr>
                <w:rFonts w:ascii="Times New Roman" w:eastAsia="Times New Roman" w:hAnsi="Times New Roman"/>
                <w:sz w:val="24"/>
                <w:szCs w:val="24"/>
                <w:lang w:eastAsia="ru-RU"/>
              </w:rPr>
            </w:pPr>
            <w:bookmarkStart w:id="74" w:name="_Hlk65571162"/>
            <w:r w:rsidRPr="00AF3269">
              <w:rPr>
                <w:rFonts w:ascii="Times New Roman" w:eastAsia="Times New Roman" w:hAnsi="Times New Roman"/>
                <w:sz w:val="24"/>
                <w:szCs w:val="24"/>
                <w:lang w:eastAsia="ru-RU"/>
              </w:rPr>
              <w:lastRenderedPageBreak/>
              <w:t>т)</w:t>
            </w:r>
          </w:p>
        </w:tc>
        <w:tc>
          <w:tcPr>
            <w:tcW w:w="4302" w:type="dxa"/>
            <w:tcBorders>
              <w:top w:val="single" w:sz="4" w:space="0" w:color="auto"/>
              <w:left w:val="single" w:sz="4" w:space="0" w:color="auto"/>
              <w:bottom w:val="single" w:sz="4" w:space="0" w:color="auto"/>
              <w:right w:val="single" w:sz="4" w:space="0" w:color="auto"/>
            </w:tcBorders>
            <w:vAlign w:val="center"/>
            <w:hideMark/>
          </w:tcPr>
          <w:p w14:paraId="3E10CB31" w14:textId="77777777" w:rsidR="00B8485E" w:rsidRPr="00AF3269" w:rsidRDefault="00B8485E" w:rsidP="00B8485E">
            <w:pPr>
              <w:suppressAutoHyphens/>
              <w:spacing w:after="0" w:line="240" w:lineRule="auto"/>
              <w:jc w:val="both"/>
              <w:rPr>
                <w:rFonts w:ascii="Times New Roman" w:eastAsia="Times New Roman" w:hAnsi="Times New Roman"/>
                <w:sz w:val="24"/>
                <w:szCs w:val="24"/>
                <w:lang w:eastAsia="ru-RU"/>
              </w:rPr>
            </w:pPr>
            <w:r w:rsidRPr="00AF3269">
              <w:rPr>
                <w:rFonts w:ascii="Times New Roman" w:eastAsia="Times New Roman" w:hAnsi="Times New Roman"/>
                <w:sz w:val="24"/>
                <w:szCs w:val="24"/>
                <w:lang w:eastAsia="ru-RU"/>
              </w:rPr>
              <w:t>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4F3D76F"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С 2001 года Администрация Курской области совместно с Курской торгово-промышленной палатой ежегодно проводит конкурс инновационных проектов «Инновация и изобретение года».</w:t>
            </w:r>
          </w:p>
          <w:p w14:paraId="499CAC38"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Основная цель конкурса – активизация инновационной деятельности ученых, организаций, индивидуальных предпринимателей, стимулирование инициативы и стремления к созданию и продвижению на рынок перспективной продукции, новых технологий и изобретений, имеющих высокую экономическую и социальную значимость.</w:t>
            </w:r>
          </w:p>
          <w:p w14:paraId="1A87B397"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Для поощрения победителей и призёров конкурса, из областного бюджета в 2022 году выделено 850 тысяч рублей.</w:t>
            </w:r>
          </w:p>
          <w:p w14:paraId="63017A20"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Конкурс проводился по следующим номинациям: «Инновационная идея»; «Инновационный проект»; </w:t>
            </w:r>
            <w:r w:rsidRPr="003735C6">
              <w:rPr>
                <w:rFonts w:ascii="Times New Roman" w:hAnsi="Times New Roman"/>
              </w:rPr>
              <w:lastRenderedPageBreak/>
              <w:t>«Инновационный продукт».</w:t>
            </w:r>
          </w:p>
          <w:p w14:paraId="4AB70866"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номинации «Инновационная идея» в конкурсе участвуют разработчики проектов, которые находятся на самых ранних стадиях разработки и представляют результаты проведенных научно-исследовательских работ (НИР), когда формируются основы инновационной разработки.</w:t>
            </w:r>
          </w:p>
          <w:p w14:paraId="6ACA04AC" w14:textId="64F248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номинации «Инновационный проект» - проекты в стадии опытно-конструкторских работ. Может быть изготовлен лабораторный или опытный образец. В проекте должны быть определены перспективы разработки и проработаны вопросы ее коммерциализации.</w:t>
            </w:r>
          </w:p>
          <w:p w14:paraId="63222F98"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номинации «Инновационный продукт» в конкурсе участвуют проекты, реализованные в опытной партии или уже продаваемые на рынке. Должна быть определена компания, которая реализует проект, желательно наличие просчитанного бизнес-плана, результатов маркетинговых исследований, писем потребителей, результатов независимых экспертиз и испытаний.</w:t>
            </w:r>
          </w:p>
          <w:p w14:paraId="3188D6D3"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текущем году Курской торгово-промышленной палатой было зарегистрировано 60 инновационных проектов.</w:t>
            </w:r>
          </w:p>
          <w:p w14:paraId="69A6391D"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Оргкомитет ежегодного областного конкурса инновационных проектов «Инновация и изобретение года» в 2022 году признал победителями конкурса следующие проекты:</w:t>
            </w:r>
          </w:p>
          <w:p w14:paraId="28E9ECEC"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а) в номинации «Инновационная идея»:</w:t>
            </w:r>
          </w:p>
          <w:p w14:paraId="3132D5FA"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1-е место – проект «Ультразвуковая методика экспресс-оценки динамики интерстициальных и отечных изменений легких у новорожденных детей»;</w:t>
            </w:r>
          </w:p>
          <w:p w14:paraId="0647B329"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2-е место – проект «Safe Wind»;</w:t>
            </w:r>
          </w:p>
          <w:p w14:paraId="07B0EF7C"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3-е место – проект «Разработка технологии утилизации отходов производства ксилотрофных грибов»;</w:t>
            </w:r>
          </w:p>
          <w:p w14:paraId="29E01561"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б) в номинации «Инновационный проект»;</w:t>
            </w:r>
          </w:p>
          <w:p w14:paraId="14A0FFF6"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1-е место – проект «Атравматические повязки для лечения ран у животных»;</w:t>
            </w:r>
          </w:p>
          <w:p w14:paraId="7F882C0C"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2-е место – проект «Новые бактерицидные и противоаллергенные фильтры для систем очистки и кондиционирования воздуха»;</w:t>
            </w:r>
          </w:p>
          <w:p w14:paraId="260EC498"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3-е место – проект «Ресейл-платформа по реализации предпросроченной продукции «BuyNow»;</w:t>
            </w:r>
          </w:p>
          <w:p w14:paraId="1F98B4FE"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в) в номинации «Инновационный продукт»:</w:t>
            </w:r>
          </w:p>
          <w:p w14:paraId="40642979"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1-е место – проект «Разработка геоцифровой электролаборатории»;</w:t>
            </w:r>
          </w:p>
          <w:p w14:paraId="5D97DF72"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2-е место – проект «Низковольтное комплектное устройство КЭР-10ЛПЧЦ-С-У2 переменного тока для экскаваторов ЭКГ-10»;</w:t>
            </w:r>
          </w:p>
          <w:p w14:paraId="6349D1F4" w14:textId="64927250" w:rsidR="00B8485E" w:rsidRPr="003735C6" w:rsidRDefault="00AF3269" w:rsidP="002B28C5">
            <w:pPr>
              <w:suppressAutoHyphens/>
              <w:spacing w:after="0" w:line="240" w:lineRule="auto"/>
              <w:ind w:firstLine="284"/>
              <w:rPr>
                <w:rFonts w:ascii="Times New Roman" w:eastAsia="Times New Roman" w:hAnsi="Times New Roman"/>
                <w:highlight w:val="yellow"/>
                <w:lang w:eastAsia="ru-RU"/>
              </w:rPr>
            </w:pPr>
            <w:r w:rsidRPr="003735C6">
              <w:rPr>
                <w:rFonts w:ascii="Times New Roman" w:hAnsi="Times New Roman"/>
              </w:rPr>
              <w:t>3-е место – проект «Восьмигранный короб для снеков. Шоу-бокс»</w:t>
            </w:r>
          </w:p>
        </w:tc>
      </w:tr>
      <w:bookmarkEnd w:id="74"/>
      <w:tr w:rsidR="00B8485E" w:rsidRPr="00F65C9B" w14:paraId="72407D20" w14:textId="77777777" w:rsidTr="009333EF">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384CB61C" w14:textId="77777777" w:rsidR="00B8485E" w:rsidRPr="00C30D15" w:rsidRDefault="00B8485E" w:rsidP="00B8485E">
            <w:pPr>
              <w:spacing w:after="0" w:line="240" w:lineRule="auto"/>
              <w:jc w:val="center"/>
              <w:rPr>
                <w:rFonts w:ascii="Times New Roman" w:eastAsia="Times New Roman" w:hAnsi="Times New Roman"/>
                <w:bCs/>
                <w:sz w:val="24"/>
                <w:szCs w:val="24"/>
                <w:lang w:eastAsia="ru-RU"/>
              </w:rPr>
            </w:pPr>
            <w:r w:rsidRPr="00C30D15">
              <w:rPr>
                <w:rFonts w:ascii="Times New Roman" w:eastAsia="Times New Roman" w:hAnsi="Times New Roman"/>
                <w:bCs/>
                <w:sz w:val="24"/>
                <w:szCs w:val="24"/>
                <w:lang w:eastAsia="ru-RU"/>
              </w:rPr>
              <w:lastRenderedPageBreak/>
              <w:t>ф)</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1F32BF5" w14:textId="07ECB590" w:rsidR="00B8485E" w:rsidRPr="00C30D15" w:rsidRDefault="00B8485E" w:rsidP="00B8485E">
            <w:pPr>
              <w:suppressAutoHyphens/>
              <w:spacing w:after="0" w:line="240" w:lineRule="auto"/>
              <w:jc w:val="both"/>
              <w:rPr>
                <w:rFonts w:ascii="Times New Roman" w:eastAsia="Times New Roman" w:hAnsi="Times New Roman"/>
                <w:bCs/>
                <w:sz w:val="24"/>
                <w:szCs w:val="24"/>
                <w:lang w:eastAsia="ru-RU"/>
              </w:rPr>
            </w:pPr>
            <w:r w:rsidRPr="00C30D15">
              <w:rPr>
                <w:rFonts w:ascii="Times New Roman" w:eastAsia="Times New Roman" w:hAnsi="Times New Roman"/>
                <w:bCs/>
                <w:sz w:val="24"/>
                <w:szCs w:val="24"/>
                <w:lang w:eastAsia="ru-RU"/>
              </w:rPr>
              <w:t xml:space="preserve">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w:t>
            </w:r>
            <w:r w:rsidRPr="00C30D15">
              <w:rPr>
                <w:rFonts w:ascii="Times New Roman" w:eastAsia="Times New Roman" w:hAnsi="Times New Roman"/>
                <w:bCs/>
                <w:sz w:val="24"/>
                <w:szCs w:val="24"/>
                <w:lang w:eastAsia="ru-RU"/>
              </w:rPr>
              <w:lastRenderedPageBreak/>
              <w:t>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 2039-р</w:t>
            </w:r>
          </w:p>
        </w:tc>
        <w:tc>
          <w:tcPr>
            <w:tcW w:w="10628" w:type="dxa"/>
            <w:tcBorders>
              <w:top w:val="single" w:sz="4" w:space="0" w:color="auto"/>
              <w:left w:val="single" w:sz="4" w:space="0" w:color="auto"/>
              <w:bottom w:val="single" w:sz="4" w:space="0" w:color="auto"/>
              <w:right w:val="single" w:sz="4" w:space="0" w:color="auto"/>
            </w:tcBorders>
            <w:vAlign w:val="center"/>
          </w:tcPr>
          <w:p w14:paraId="5752A1AC"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lastRenderedPageBreak/>
              <w:t xml:space="preserve">В течение 2022 года организовывали мероприятия для субъектов МСП в различных форматах, в том числе на базе Центра «Мой бизнес» в рамках федеральной программы «Популяризации предпринимательства», Курской торгово-промышленной палаты, МКУ «Территория развития и поддержки предпринимательства и социальных инициатив «Перспектива», высших учебных заведений региона. </w:t>
            </w:r>
          </w:p>
          <w:p w14:paraId="18111B27"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Всего в течение года было организовано и проведено с привлечением экспертов и специалистов различных ведомств:</w:t>
            </w:r>
          </w:p>
          <w:p w14:paraId="634B6E93"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 xml:space="preserve"> 6 зональных семинаров для хозяйствующих субъектов (МСП), в том числе выездных в районных центрах области; </w:t>
            </w:r>
          </w:p>
          <w:p w14:paraId="5FDDDB36"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 xml:space="preserve">4 обучающих семинара для граждан, планирующих начать собственное дело (на базе Центра поддержки </w:t>
            </w:r>
            <w:r w:rsidRPr="00A832C3">
              <w:rPr>
                <w:rFonts w:ascii="Times New Roman" w:hAnsi="Times New Roman"/>
                <w:color w:val="000000"/>
                <w:shd w:val="clear" w:color="auto" w:fill="FFFFFF"/>
              </w:rPr>
              <w:lastRenderedPageBreak/>
              <w:t>предпринимательства «Мой бизнес»);</w:t>
            </w:r>
          </w:p>
          <w:p w14:paraId="5D2F9057"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 xml:space="preserve"> онлайн-семинар для субъектов МСП на базе Центра делового образования Курской торгово-промышленной палаты (представитель Отделения Курск Банка России выступил на тему: Система быстрых платежей);</w:t>
            </w:r>
          </w:p>
          <w:p w14:paraId="04C13EC3"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обучающий семинар на базе МКУ «Территория развития и поддержки предпринимательства и социальных инициатив «Перспектива» (представитель Отделения Курск Банка России выступил на тему: «Финансовое мошенничество и финансовая безопасность);</w:t>
            </w:r>
          </w:p>
          <w:p w14:paraId="04917A90"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совместное заседание Палат муниципальных районов и городских поселений Ассоциации «Совет муниципальных образований Курской области» (представитель Отделения Курск Банка России выступил на тему: Меры по противодействию нелегальной деятельности и недобросовестным практикам на финансовом рынке Курской области);</w:t>
            </w:r>
          </w:p>
          <w:p w14:paraId="5C1790DF"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Форум субъектов МСП, организованный Центром поддержки предпринимательства «Мой бизнес» (представитель Отделения Курск Банка России выступил о мерах государственной поддержки субъектов МСП, Системе быстрых платежей, системе закупок Банка России);</w:t>
            </w:r>
          </w:p>
          <w:p w14:paraId="0AB238FA" w14:textId="0F1D9B73" w:rsidR="00B8485E" w:rsidRPr="003735C6" w:rsidRDefault="00A832C3" w:rsidP="00A832C3">
            <w:pPr>
              <w:suppressAutoHyphens/>
              <w:spacing w:after="0" w:line="240" w:lineRule="auto"/>
              <w:ind w:firstLine="284"/>
              <w:jc w:val="both"/>
              <w:rPr>
                <w:rFonts w:ascii="Times New Roman" w:eastAsia="Times New Roman" w:hAnsi="Times New Roman"/>
                <w:highlight w:val="yellow"/>
                <w:lang w:eastAsia="ru-RU"/>
              </w:rPr>
            </w:pPr>
            <w:r w:rsidRPr="00A832C3">
              <w:rPr>
                <w:rFonts w:ascii="Times New Roman" w:hAnsi="Times New Roman"/>
                <w:color w:val="000000"/>
                <w:shd w:val="clear" w:color="auto" w:fill="FFFFFF"/>
              </w:rPr>
              <w:t>V Конгресс экономистов, бухгалтеров и аудиторов на базе ЮЗГУ (представители Отделения Курск Банка России выступили на тему: «Меры поддержки малого и среднего бизнеса»)</w:t>
            </w:r>
          </w:p>
        </w:tc>
      </w:tr>
      <w:tr w:rsidR="00B8485E" w:rsidRPr="00F65C9B" w14:paraId="6FEE74CE" w14:textId="77777777" w:rsidTr="00452119">
        <w:trPr>
          <w:trHeight w:val="2163"/>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887CDD3" w14:textId="77777777" w:rsidR="00B8485E" w:rsidRPr="00DD2E6E" w:rsidRDefault="00B8485E" w:rsidP="00B8485E">
            <w:pPr>
              <w:spacing w:after="0" w:line="240" w:lineRule="auto"/>
              <w:jc w:val="center"/>
              <w:rPr>
                <w:rFonts w:ascii="Times New Roman" w:eastAsia="Times New Roman" w:hAnsi="Times New Roman"/>
                <w:bCs/>
                <w:sz w:val="24"/>
                <w:szCs w:val="24"/>
                <w:lang w:eastAsia="ru-RU"/>
              </w:rPr>
            </w:pPr>
            <w:r w:rsidRPr="00DD2E6E">
              <w:rPr>
                <w:rFonts w:ascii="Times New Roman" w:eastAsia="Times New Roman" w:hAnsi="Times New Roman"/>
                <w:bCs/>
                <w:sz w:val="24"/>
                <w:szCs w:val="24"/>
                <w:lang w:eastAsia="ru-RU"/>
              </w:rPr>
              <w:lastRenderedPageBreak/>
              <w:t>ц)</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CF00068" w14:textId="77777777" w:rsidR="00B8485E" w:rsidRPr="00DD2E6E" w:rsidRDefault="00B8485E" w:rsidP="00B8485E">
            <w:pPr>
              <w:suppressAutoHyphens/>
              <w:spacing w:after="0" w:line="240" w:lineRule="auto"/>
              <w:jc w:val="both"/>
              <w:rPr>
                <w:rFonts w:ascii="Times New Roman" w:eastAsia="Times New Roman" w:hAnsi="Times New Roman"/>
                <w:bCs/>
                <w:sz w:val="24"/>
                <w:szCs w:val="24"/>
                <w:lang w:eastAsia="ru-RU"/>
              </w:rPr>
            </w:pPr>
            <w:r w:rsidRPr="00DD2E6E">
              <w:rPr>
                <w:rFonts w:ascii="Times New Roman" w:eastAsia="Times New Roman" w:hAnsi="Times New Roman"/>
                <w:bCs/>
                <w:sz w:val="24"/>
                <w:szCs w:val="24"/>
                <w:lang w:eastAsia="ru-RU"/>
              </w:rPr>
              <w:t>Повышение доступности финансовых услуг для субъектов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F5DB3E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Отделением Курск Банка России проведена оценка состояния конкуренции в банковском и страховом секторах Курской области за 9 месяцев 2021 года, ее результаты направлены в Курское УФАС России в виде аналитического материала и «тепловых карт» (письмо Отделения Курск Банка России от 10.02.2022 №Т138-2-38/636). </w:t>
            </w:r>
          </w:p>
          <w:p w14:paraId="08CA9DE7"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Итоговый аналитический отчет о состоянии и развитии конкуренции на финансовом рынке Курской области, содержащий результаты количественной и качественной оценки состояния конкуренции в банковском и страховом секторах по состоянию на 01.01.2022 и потребительских предпочтений, а также предложения по развитию конкурентной среды в регионе Отделением Курск Банка России подготовлен и направлен в Курское УФАС России (письмо Отделения Курск Банка России от 23.06.2022 №Т138-2-38/2926).</w:t>
            </w:r>
          </w:p>
          <w:p w14:paraId="60184E4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По результатам опроса, проведенного Департаментом стратегического развития финансового рынка Банка России «Обследование качественной оценки состояния конкуренции на финансовом рынке», Отделением Курск Банка России подготовлен и направлен в Министерство экономического развития Курской области аналитический материал по оценке уровня развития конкуренции на финансовом рынке Курской области за 2022 год.</w:t>
            </w:r>
          </w:p>
          <w:p w14:paraId="1F7EFB5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В рамках исследовательских работ, проводимых Отделением Курск по мониторингу состояния конкуренции на финансовом рынке и доступности финансовых услуг, выявлены барьеры, препятствующие развитию доверительной среды и конкуренции на финансовом рынке Курской области:</w:t>
            </w:r>
          </w:p>
          <w:p w14:paraId="657C14E3"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низкий уровень доверия потребителей финансовых услуг к отдельным финансовым организациям и инструментам (технологиям/сделкам);</w:t>
            </w:r>
          </w:p>
          <w:p w14:paraId="643A26B9"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низкая информированность населения и организаций о финансовых инструментах/продуктах. </w:t>
            </w:r>
          </w:p>
          <w:p w14:paraId="25EC746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Отделением Курск проведено расширенное совещание с кредитными и страховыми организациями, представителями региональных органов исполнительной власти и общественных организаций. </w:t>
            </w:r>
          </w:p>
          <w:p w14:paraId="7B3979A9"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По итогам совещания выработаны совместные решения в части развития доверительной и конкурентной </w:t>
            </w:r>
            <w:r w:rsidRPr="00A832C3">
              <w:rPr>
                <w:rFonts w:ascii="Times New Roman" w:hAnsi="Times New Roman"/>
              </w:rPr>
              <w:lastRenderedPageBreak/>
              <w:t>среды на финансовом рынке, составлен протокол и направлен кредитным и страховым организациям.</w:t>
            </w:r>
          </w:p>
          <w:p w14:paraId="66FD5316"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Кроме того, по результатам указанных мероприятий сформированы предложения для включения в проект документа Банка России «Основные направления развития финансового рынка на 2023-2025 годы».</w:t>
            </w:r>
          </w:p>
          <w:p w14:paraId="1F69553A"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В целях повышения уровня информированности участников финансового рынка о финансовых продуктах в 2022 году активно освещались темы, касающиеся ориентиров по ESG-трансформации бизнеса, инструментов финансирования, направленных на устойчивое развитие экономики (ESG-облигации), цифровых финансовых технологий на различных коммуникационных мероприятиях, в том числе:</w:t>
            </w:r>
          </w:p>
          <w:p w14:paraId="26F74A9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круглом столе, посвященном ESG-трансформации бизнеса. Организован на площадке Курской торгово-промышленной палаты с крупными промышленными предприятиями региона, председателем Совета по финансово-промышленной и инвестиционной политике, членом Правления ТПП РФ - руководителем специального ESG-проекта промышленной реновации «Браунфилд» и Первым вице-президентом Банка ГПБ (АО);</w:t>
            </w:r>
          </w:p>
          <w:p w14:paraId="77F474DD"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Всероссийской научно-практической конференции «Экономика регионов: источники роста» по теме: «Рынок финансирования устойчивого развития. ESG-облигации», на которой обсуждались вопросы, связанные с преодолением барьеров, препятствующих развитию рынка облигационного заимствования (в частности, повышение доверия к фондовому рынку и финансовым инструментам, увеличение вклада партисипаторного бюджетирования и т.д.);</w:t>
            </w:r>
          </w:p>
          <w:p w14:paraId="78343A78"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V заседании Конгресса экономистов, бухгалтеров и аудиторов Курской области по теме: «Рынок финансирования устойчивого развития: зеленые, социальные облигации, облигации устойчивого развития, народные облигации и зеленая ипотека. Принципы ответственного инвестирования»;</w:t>
            </w:r>
          </w:p>
          <w:p w14:paraId="06B3F4EC"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онлайн-вебинарах (образовательные мероприятия) для педагогов городских и районных школ на базе ОГБУ ДПО «Курский институт развития образования».</w:t>
            </w:r>
          </w:p>
          <w:p w14:paraId="722AD306" w14:textId="40C7C7CB" w:rsidR="00B8485E" w:rsidRPr="003735C6" w:rsidRDefault="00A832C3" w:rsidP="00A832C3">
            <w:pPr>
              <w:suppressAutoHyphens/>
              <w:spacing w:after="0" w:line="240" w:lineRule="auto"/>
              <w:ind w:firstLine="284"/>
              <w:jc w:val="both"/>
              <w:rPr>
                <w:rFonts w:ascii="Times New Roman" w:eastAsia="Times New Roman" w:hAnsi="Times New Roman"/>
                <w:highlight w:val="yellow"/>
                <w:lang w:eastAsia="ru-RU"/>
              </w:rPr>
            </w:pPr>
            <w:r w:rsidRPr="00A832C3">
              <w:rPr>
                <w:rFonts w:ascii="Times New Roman" w:hAnsi="Times New Roman"/>
              </w:rPr>
              <w:t>От Отделения Курск в СМИ вышло около 3 тыс. материалов (с учетом повторов на телевидении, радио, репостов и перепечаток агрегаторов), в том числе 696 публикаций на сайтах органов исполнительной власти и партнеров Отделения Курск, а также 788 постов в социальных сетях</w:t>
            </w:r>
          </w:p>
        </w:tc>
      </w:tr>
      <w:tr w:rsidR="00B8485E" w:rsidRPr="00F65C9B" w14:paraId="6E91FEBB"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A03E4C5" w14:textId="77777777" w:rsidR="00B8485E" w:rsidRPr="00D84E59" w:rsidRDefault="00B8485E" w:rsidP="00B8485E">
            <w:pPr>
              <w:spacing w:after="0" w:line="240" w:lineRule="auto"/>
              <w:jc w:val="both"/>
              <w:rPr>
                <w:rFonts w:ascii="Times New Roman" w:eastAsia="Times New Roman" w:hAnsi="Times New Roman"/>
                <w:bCs/>
                <w:lang w:eastAsia="ru-RU"/>
              </w:rPr>
            </w:pPr>
            <w:r w:rsidRPr="00D84E59">
              <w:rPr>
                <w:rFonts w:ascii="Times New Roman" w:eastAsia="Times New Roman" w:hAnsi="Times New Roman"/>
                <w:bCs/>
                <w:lang w:eastAsia="ru-RU"/>
              </w:rPr>
              <w:lastRenderedPageBreak/>
              <w:t>ш)</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26C1CA0" w14:textId="77777777" w:rsidR="00B8485E" w:rsidRPr="00D84E59" w:rsidRDefault="00B8485E" w:rsidP="00B8485E">
            <w:pPr>
              <w:suppressAutoHyphens/>
              <w:spacing w:after="0" w:line="240" w:lineRule="auto"/>
              <w:jc w:val="both"/>
              <w:rPr>
                <w:rFonts w:ascii="Times New Roman" w:eastAsia="Times New Roman" w:hAnsi="Times New Roman"/>
                <w:bCs/>
                <w:sz w:val="24"/>
                <w:szCs w:val="24"/>
                <w:lang w:eastAsia="ru-RU"/>
              </w:rPr>
            </w:pPr>
            <w:r w:rsidRPr="00D84E59">
              <w:rPr>
                <w:rFonts w:ascii="Times New Roman" w:eastAsia="Times New Roman" w:hAnsi="Times New Roman"/>
                <w:bCs/>
                <w:sz w:val="24"/>
                <w:szCs w:val="24"/>
                <w:lang w:eastAsia="ru-RU"/>
              </w:rPr>
              <w:t>Обучение государственных гражданских служащих Курской области и муниципальных служащих основам государственной политики в области развития конкуренции и антимонопольного законодательства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00157DD" w14:textId="2D15C169" w:rsidR="00B8485E" w:rsidRPr="003735C6" w:rsidRDefault="00B8485E"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Департаментом государственной службы Администрации Курской области совместно с ГОАУ ВО Курской области «Курская академия государственной и муниципальной службы» (Академия госслужбы) ведется ежегодная работа в рамках государственного задания по реализации дополнительного профессионального образования государственных гражданских служащих Курской области с применением дистанционных образовательных технологий.</w:t>
            </w:r>
          </w:p>
          <w:p w14:paraId="6E948F60" w14:textId="77777777" w:rsidR="00B8485E" w:rsidRPr="003735C6" w:rsidRDefault="00B8485E" w:rsidP="003735C6">
            <w:pPr>
              <w:widowControl w:val="0"/>
              <w:tabs>
                <w:tab w:val="left" w:pos="1050"/>
              </w:tabs>
              <w:suppressAutoHyphens/>
              <w:snapToGrid w:val="0"/>
              <w:spacing w:after="0" w:line="240" w:lineRule="auto"/>
              <w:ind w:firstLine="284"/>
              <w:jc w:val="both"/>
              <w:rPr>
                <w:rFonts w:ascii="Times New Roman" w:eastAsia="Lucida Sans Unicode" w:hAnsi="Times New Roman"/>
                <w:kern w:val="2"/>
                <w:lang w:eastAsia="ru-RU"/>
              </w:rPr>
            </w:pPr>
            <w:r w:rsidRPr="003735C6">
              <w:rPr>
                <w:rFonts w:ascii="Times New Roman" w:eastAsia="Lucida Sans Unicode" w:hAnsi="Times New Roman"/>
                <w:kern w:val="2"/>
                <w:lang w:eastAsia="ru-RU"/>
              </w:rPr>
              <w:t xml:space="preserve">Так в апреле 2022 года 12 гражданских служащих Курской области прошли обучение на курсах повышения квалификации по программе «Повышение эффективности предоставления органами исполнительной власти государственных услуг» с объемом учебной нагрузки 32 часа. </w:t>
            </w:r>
          </w:p>
          <w:p w14:paraId="544D4AC3" w14:textId="6E992A5F" w:rsidR="00B8485E" w:rsidRPr="003735C6" w:rsidRDefault="00B8485E"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Также департаментом государственной службы Администрации Курской области и Академией госслужбы организованы и проведены в апреле и ноябре 2022 года курсы повышения квалификации по программе «Специалист в сфере закупок» в объеме 120 часов, в рамках которых прошел обучение 31 гражданский служащий Курской области.</w:t>
            </w:r>
          </w:p>
          <w:p w14:paraId="343A0277" w14:textId="30E8D0A5" w:rsidR="00B8485E" w:rsidRPr="003735C6" w:rsidRDefault="00B8485E" w:rsidP="003735C6">
            <w:pPr>
              <w:tabs>
                <w:tab w:val="left" w:pos="3868"/>
              </w:tabs>
              <w:suppressAutoHyphens/>
              <w:spacing w:after="0" w:line="240" w:lineRule="auto"/>
              <w:ind w:firstLine="284"/>
              <w:jc w:val="both"/>
              <w:rPr>
                <w:rFonts w:ascii="Times New Roman" w:eastAsia="Times New Roman" w:hAnsi="Times New Roman"/>
                <w:bCs/>
                <w:lang w:eastAsia="ru-RU"/>
              </w:rPr>
            </w:pPr>
            <w:r w:rsidRPr="003735C6">
              <w:rPr>
                <w:rFonts w:ascii="Times New Roman" w:eastAsia="Times New Roman" w:hAnsi="Times New Roman"/>
                <w:bCs/>
                <w:lang w:eastAsia="ru-RU"/>
              </w:rPr>
              <w:t xml:space="preserve">Также в 2022 году в рамках обучения на основании государственных образовательных сертификатов на дополнительное профессиональное образование в дистанционном формате реализовано повышение </w:t>
            </w:r>
            <w:r w:rsidRPr="003735C6">
              <w:rPr>
                <w:rFonts w:ascii="Times New Roman" w:eastAsia="Times New Roman" w:hAnsi="Times New Roman"/>
                <w:bCs/>
                <w:lang w:eastAsia="ru-RU"/>
              </w:rPr>
              <w:lastRenderedPageBreak/>
              <w:t>квалификации государственных гражданских служащих в следующих образовательных организациях:</w:t>
            </w:r>
          </w:p>
          <w:p w14:paraId="307D7117" w14:textId="2016910A" w:rsidR="00B8485E" w:rsidRPr="003735C6" w:rsidRDefault="00B8485E" w:rsidP="003735C6">
            <w:pPr>
              <w:tabs>
                <w:tab w:val="left" w:pos="3868"/>
              </w:tabs>
              <w:suppressAutoHyphens/>
              <w:spacing w:after="0" w:line="240" w:lineRule="auto"/>
              <w:ind w:firstLine="284"/>
              <w:jc w:val="both"/>
              <w:rPr>
                <w:rFonts w:ascii="Times New Roman" w:eastAsia="Times New Roman" w:hAnsi="Times New Roman"/>
                <w:bCs/>
                <w:lang w:eastAsia="ru-RU"/>
              </w:rPr>
            </w:pPr>
            <w:r w:rsidRPr="003735C6">
              <w:rPr>
                <w:rFonts w:ascii="Times New Roman" w:eastAsia="Times New Roman" w:hAnsi="Times New Roman"/>
                <w:bCs/>
                <w:lang w:eastAsia="ru-RU"/>
              </w:rPr>
              <w:t>- Академия госслужбы по программам: «Повышение эффективности предоставления органами исполнительной власти государственных услуг» (1 чел.); «Специалист в сфере закупок» (3 чел.);</w:t>
            </w:r>
          </w:p>
          <w:p w14:paraId="57683B5F" w14:textId="5BD757AE" w:rsidR="00B8485E" w:rsidRPr="003735C6" w:rsidRDefault="00B8485E"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 Нижегородский институт управления – филиал РАНХиГС по программе «Контрактная система в сфере закупок для государственных и муниципальных нужд» (2 человека).</w:t>
            </w:r>
          </w:p>
          <w:p w14:paraId="54BA984F" w14:textId="77777777"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Органами местного самоуправления Курской области в 2022 году организовано повышение квалификации и прохождение профессиональной переподготовки 49 муниципальных служащих в сфере развития конкуренции и антимонопольного законодательства как в Академии госслужбы, так и в других учебных заведениях с использованием различных форм обучения (очная, очно-заочная и дистанционная) по программам:</w:t>
            </w:r>
          </w:p>
          <w:p w14:paraId="1571DEA7" w14:textId="67B06552"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 «Контрактная система в сфере закупок для обеспечения государственных и муниципальных нужд», 120 часов, 144 часа, 260 часов, в </w:t>
            </w:r>
            <w:r w:rsidRPr="003735C6">
              <w:rPr>
                <w:rFonts w:ascii="Times New Roman" w:eastAsia="Times New Roman" w:hAnsi="Times New Roman"/>
                <w:color w:val="000000"/>
                <w:lang w:eastAsia="ru-RU"/>
              </w:rPr>
              <w:t xml:space="preserve">ЧОУ ВО «Курский институт менеджмента, экономики и бизнеса» (МЭБИК), </w:t>
            </w:r>
            <w:r w:rsidRPr="003735C6">
              <w:rPr>
                <w:rFonts w:ascii="Times New Roman" w:hAnsi="Times New Roman"/>
              </w:rPr>
              <w:t>ООО «Результат», г. Москва, ЧУ ДПО «Институт повышения квалификации «Эксперт», ООО «Академия бизнеса», г. Пенза, 13 человек,</w:t>
            </w:r>
          </w:p>
          <w:p w14:paraId="4C7758E0" w14:textId="1ED22ABE"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«Управление государственными и муниципальными закупками», 120 часов, в ФГБОУ ВО «Финансовый университет при Правительстве РФ», 8 человек,</w:t>
            </w:r>
          </w:p>
          <w:p w14:paraId="199969A9" w14:textId="0AF5D8D2"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«Специалист в сфере закупок», 120 часов, 256 часов, в Академии госслужбы, в ФГБОУ ВО «Финансовый университет при Правительстве РФ», 12 человек,</w:t>
            </w:r>
          </w:p>
          <w:p w14:paraId="2D773B88" w14:textId="77777777" w:rsidR="00B8485E" w:rsidRPr="003735C6" w:rsidRDefault="00B8485E" w:rsidP="003735C6">
            <w:pPr>
              <w:suppressAutoHyphens/>
              <w:spacing w:after="0" w:line="240" w:lineRule="auto"/>
              <w:ind w:firstLine="284"/>
              <w:jc w:val="both"/>
              <w:rPr>
                <w:rFonts w:ascii="Times New Roman" w:eastAsia="Times New Roman" w:hAnsi="Times New Roman"/>
                <w:color w:val="000000"/>
                <w:lang w:eastAsia="ru-RU"/>
              </w:rPr>
            </w:pPr>
            <w:r w:rsidRPr="003735C6">
              <w:rPr>
                <w:rFonts w:ascii="Times New Roman" w:hAnsi="Times New Roman"/>
              </w:rPr>
              <w:t>- «</w:t>
            </w:r>
            <w:r w:rsidRPr="003735C6">
              <w:rPr>
                <w:rFonts w:ascii="Times New Roman" w:eastAsia="Times New Roman" w:hAnsi="Times New Roman"/>
                <w:color w:val="000000"/>
                <w:lang w:eastAsia="ru-RU"/>
              </w:rPr>
              <w:t>Управление государственными и муниципальными закупками с присвоением квалификации «Эксперт в сфере закупок», 256 часов, 280 часов, в АНО ДПО «Учебный центр СКБ Контур», г. Москва, в АНО ДПО «Группа компаний Профи-Юг», г. Краснодар, 2 чел.,</w:t>
            </w:r>
          </w:p>
          <w:p w14:paraId="5233A0A7" w14:textId="43298AD1" w:rsidR="00B8485E" w:rsidRPr="003735C6" w:rsidRDefault="00B8485E" w:rsidP="003735C6">
            <w:pPr>
              <w:suppressAutoHyphens/>
              <w:spacing w:after="0" w:line="240" w:lineRule="auto"/>
              <w:ind w:firstLine="284"/>
              <w:jc w:val="both"/>
              <w:rPr>
                <w:rFonts w:ascii="Times New Roman" w:eastAsia="Times New Roman" w:hAnsi="Times New Roman"/>
                <w:color w:val="000000"/>
                <w:lang w:eastAsia="ru-RU"/>
              </w:rPr>
            </w:pPr>
            <w:r w:rsidRPr="003735C6">
              <w:rPr>
                <w:rFonts w:ascii="Times New Roman" w:eastAsia="Times New Roman" w:hAnsi="Times New Roman"/>
                <w:color w:val="000000"/>
                <w:lang w:eastAsia="ru-RU"/>
              </w:rPr>
              <w:t>- «Оптимизационный пакет поправок в Федеральный закон от 5 апреля 2013 года № 44-ФЗ. Новый порядок работы с 1 января 2022 года», 24 часа, ФГАУ ДПО «Учебно-методический центр Федеральной антимонопольной службы», г. Казань, 1 человек,</w:t>
            </w:r>
          </w:p>
          <w:p w14:paraId="21A7151D" w14:textId="5967BB4F"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eastAsia="Times New Roman" w:hAnsi="Times New Roman"/>
                <w:color w:val="000000"/>
                <w:lang w:eastAsia="ru-RU"/>
              </w:rPr>
              <w:t xml:space="preserve">- </w:t>
            </w:r>
            <w:r w:rsidRPr="003735C6">
              <w:rPr>
                <w:rFonts w:ascii="Times New Roman" w:hAnsi="Times New Roman"/>
                <w:color w:val="000000"/>
              </w:rPr>
              <w:t>«</w:t>
            </w:r>
            <w:r w:rsidRPr="003735C6">
              <w:rPr>
                <w:rFonts w:ascii="Times New Roman" w:eastAsia="Times New Roman" w:hAnsi="Times New Roman"/>
                <w:color w:val="000000"/>
                <w:lang w:eastAsia="ru-RU"/>
              </w:rPr>
              <w:t xml:space="preserve">Организация закупок товаров, работ и услуг отдельными видами юридических лиц </w:t>
            </w:r>
            <w:r w:rsidRPr="003735C6">
              <w:rPr>
                <w:rFonts w:ascii="Times New Roman" w:hAnsi="Times New Roman"/>
                <w:color w:val="000000"/>
              </w:rPr>
              <w:t>-</w:t>
            </w:r>
            <w:r w:rsidRPr="003735C6">
              <w:rPr>
                <w:rFonts w:ascii="Times New Roman" w:eastAsia="Times New Roman" w:hAnsi="Times New Roman"/>
                <w:color w:val="000000"/>
                <w:lang w:eastAsia="ru-RU"/>
              </w:rPr>
              <w:t xml:space="preserve"> 2022</w:t>
            </w:r>
            <w:r w:rsidRPr="003735C6">
              <w:rPr>
                <w:rFonts w:ascii="Times New Roman" w:hAnsi="Times New Roman"/>
                <w:color w:val="000000"/>
              </w:rPr>
              <w:t>», «</w:t>
            </w:r>
            <w:r w:rsidRPr="003735C6">
              <w:rPr>
                <w:rFonts w:ascii="Times New Roman" w:eastAsia="Times New Roman" w:hAnsi="Times New Roman"/>
                <w:color w:val="000000"/>
                <w:lang w:eastAsia="ru-RU"/>
              </w:rPr>
              <w:t xml:space="preserve">Подготовка и аттестация контрактных управляющих на соответствие квалификации «специалист-эксперт в сфере закупок», </w:t>
            </w:r>
            <w:r w:rsidRPr="003735C6">
              <w:rPr>
                <w:rFonts w:ascii="Times New Roman" w:hAnsi="Times New Roman"/>
                <w:color w:val="000000"/>
              </w:rPr>
              <w:t>«</w:t>
            </w:r>
            <w:r w:rsidRPr="003735C6">
              <w:rPr>
                <w:rFonts w:ascii="Times New Roman" w:hAnsi="Times New Roman"/>
              </w:rPr>
              <w:t xml:space="preserve">Специалист в сфере закупок - 2022»,  «Электронная приемка: при участии Федерального Казначейства», «Подготовка и аттестация контрактных управляющих на соответствие квалификации специалист - эксперт в сфере закупок», «Экстренные закупки у единого поставщика: новые права заказчика", 72 часа, </w:t>
            </w:r>
            <w:r w:rsidRPr="003735C6">
              <w:rPr>
                <w:rFonts w:ascii="Times New Roman" w:hAnsi="Times New Roman"/>
                <w:color w:val="000000"/>
              </w:rPr>
              <w:t>120 часов,</w:t>
            </w:r>
            <w:r w:rsidRPr="003735C6">
              <w:rPr>
                <w:rFonts w:ascii="Times New Roman" w:eastAsia="Times New Roman" w:hAnsi="Times New Roman"/>
                <w:color w:val="000000"/>
                <w:lang w:eastAsia="ru-RU"/>
              </w:rPr>
              <w:t xml:space="preserve"> 250 часов</w:t>
            </w:r>
            <w:r w:rsidRPr="003735C6">
              <w:rPr>
                <w:rFonts w:ascii="Times New Roman" w:hAnsi="Times New Roman"/>
                <w:color w:val="000000"/>
              </w:rPr>
              <w:t>,</w:t>
            </w:r>
            <w:r w:rsidRPr="003735C6">
              <w:rPr>
                <w:rFonts w:ascii="Times New Roman" w:hAnsi="Times New Roman"/>
              </w:rPr>
              <w:t xml:space="preserve"> в НОЧУО ДПО «</w:t>
            </w:r>
            <w:proofErr w:type="spellStart"/>
            <w:r w:rsidRPr="003735C6">
              <w:rPr>
                <w:rFonts w:ascii="Times New Roman" w:hAnsi="Times New Roman"/>
              </w:rPr>
              <w:t>Актион</w:t>
            </w:r>
            <w:proofErr w:type="spellEnd"/>
            <w:r w:rsidRPr="003735C6">
              <w:rPr>
                <w:rFonts w:ascii="Times New Roman" w:hAnsi="Times New Roman"/>
              </w:rPr>
              <w:t>-МЦФЭР», г. Москва, 5 человек,</w:t>
            </w:r>
          </w:p>
          <w:p w14:paraId="21E1C956" w14:textId="68FFF419"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«Антимонопольный комплаенс», 18 часов, в АНО ДО «Академия АйТи», г. Москва, 1 человек,</w:t>
            </w:r>
          </w:p>
          <w:p w14:paraId="6DF5ACE0" w14:textId="6642BFC2"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«Государственный (муниципальный) финансовый контроль в бюджетной сфере», 256 часов, в ООО «Единый Центр ДПО», г. Москва, 1 человек,</w:t>
            </w:r>
          </w:p>
          <w:p w14:paraId="04F5F5E7" w14:textId="6B4F236A"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«Контрактный управляющий в сфере закупок», 256 часов, ФГАОУ ДПО «Государственная академия промышленного менеджмента имени Н.П. Пастухова», г. Ярославль, 1 человек,</w:t>
            </w:r>
          </w:p>
          <w:p w14:paraId="6AE76161" w14:textId="3801D8B6"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 «Организация закупочной деятельности для обеспечения государственных, муниципальных и корпоративных нужд», 36 часов, в ООО «Учебный центр Профзнания», </w:t>
            </w:r>
            <w:r w:rsidRPr="003735C6">
              <w:rPr>
                <w:rFonts w:ascii="Times New Roman" w:eastAsia="Times New Roman" w:hAnsi="Times New Roman"/>
                <w:color w:val="000000"/>
                <w:lang w:eastAsia="ru-RU"/>
              </w:rPr>
              <w:t>г. Саранск</w:t>
            </w:r>
            <w:r w:rsidRPr="003735C6">
              <w:rPr>
                <w:rFonts w:ascii="Times New Roman" w:hAnsi="Times New Roman"/>
              </w:rPr>
              <w:t xml:space="preserve"> 1 человек,</w:t>
            </w:r>
          </w:p>
          <w:p w14:paraId="498FA47F" w14:textId="0A63A775"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«Противодействие коррупции при осуществлении закупок для государственных и муниципальных нужд», 40 часов, в ООО «Школа бизнеса», г. Воронеж, 2 человека,</w:t>
            </w:r>
          </w:p>
          <w:p w14:paraId="7DB6F2EA" w14:textId="74C48A8D" w:rsidR="00B8485E" w:rsidRPr="003735C6" w:rsidRDefault="00B8485E" w:rsidP="003735C6">
            <w:pPr>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lastRenderedPageBreak/>
              <w:t>- «Управление закупками в контрактной системе», 144 часа, в АНО ДПО «Учебный центр «Прогосзаказ», г. Таганрог, 2 человека</w:t>
            </w:r>
          </w:p>
        </w:tc>
      </w:tr>
      <w:tr w:rsidR="003735C6" w:rsidRPr="00F65C9B" w14:paraId="367CBAD0" w14:textId="77777777" w:rsidTr="00FA74CF">
        <w:trPr>
          <w:jc w:val="center"/>
        </w:trPr>
        <w:tc>
          <w:tcPr>
            <w:tcW w:w="15570" w:type="dxa"/>
            <w:gridSpan w:val="3"/>
            <w:tcBorders>
              <w:top w:val="single" w:sz="4" w:space="0" w:color="auto"/>
              <w:left w:val="single" w:sz="4" w:space="0" w:color="auto"/>
              <w:bottom w:val="single" w:sz="4" w:space="0" w:color="auto"/>
              <w:right w:val="single" w:sz="4" w:space="0" w:color="auto"/>
            </w:tcBorders>
            <w:vAlign w:val="center"/>
          </w:tcPr>
          <w:p w14:paraId="45FDD90E" w14:textId="5A94E6E5" w:rsidR="003735C6" w:rsidRPr="003735C6" w:rsidRDefault="003735C6" w:rsidP="003735C6">
            <w:pPr>
              <w:suppressAutoHyphens/>
              <w:spacing w:after="0" w:line="240" w:lineRule="auto"/>
              <w:ind w:firstLine="284"/>
              <w:jc w:val="center"/>
              <w:rPr>
                <w:rFonts w:ascii="Times New Roman" w:eastAsia="Times New Roman" w:hAnsi="Times New Roman"/>
                <w:b/>
                <w:bCs/>
                <w:sz w:val="28"/>
                <w:szCs w:val="28"/>
                <w:lang w:eastAsia="ru-RU"/>
              </w:rPr>
            </w:pPr>
            <w:r w:rsidRPr="003735C6">
              <w:rPr>
                <w:rFonts w:ascii="Times New Roman" w:eastAsia="Times New Roman" w:hAnsi="Times New Roman"/>
                <w:b/>
                <w:bCs/>
                <w:sz w:val="28"/>
                <w:szCs w:val="28"/>
                <w:lang w:eastAsia="ru-RU"/>
              </w:rPr>
              <w:lastRenderedPageBreak/>
              <w:t xml:space="preserve">Дополнительные системные мероприятия, разработанные в соответствии с Национальным планом </w:t>
            </w:r>
            <w:r>
              <w:rPr>
                <w:rFonts w:ascii="Times New Roman" w:eastAsia="Times New Roman" w:hAnsi="Times New Roman"/>
                <w:b/>
                <w:bCs/>
                <w:sz w:val="28"/>
                <w:szCs w:val="28"/>
                <w:lang w:eastAsia="ru-RU"/>
              </w:rPr>
              <w:br/>
            </w:r>
            <w:r w:rsidRPr="003735C6">
              <w:rPr>
                <w:rFonts w:ascii="Times New Roman" w:eastAsia="Times New Roman" w:hAnsi="Times New Roman"/>
                <w:b/>
                <w:bCs/>
                <w:sz w:val="28"/>
                <w:szCs w:val="28"/>
                <w:lang w:eastAsia="ru-RU"/>
              </w:rPr>
              <w:t xml:space="preserve">(«дорожной карты») развития конкуренции в Российской Федерации на 2021-2025 годы </w:t>
            </w:r>
            <w:r>
              <w:rPr>
                <w:rFonts w:ascii="Times New Roman" w:eastAsia="Times New Roman" w:hAnsi="Times New Roman"/>
                <w:b/>
                <w:bCs/>
                <w:sz w:val="28"/>
                <w:szCs w:val="28"/>
                <w:lang w:eastAsia="ru-RU"/>
              </w:rPr>
              <w:br/>
            </w:r>
            <w:r w:rsidRPr="003735C6">
              <w:rPr>
                <w:rFonts w:ascii="Times New Roman" w:eastAsia="Times New Roman" w:hAnsi="Times New Roman"/>
                <w:b/>
                <w:bCs/>
                <w:sz w:val="28"/>
                <w:szCs w:val="28"/>
                <w:lang w:eastAsia="ru-RU"/>
              </w:rPr>
              <w:t>(утвержден распоряжением Правительства Российской Федерации 2 сентября 2021 г. № 2424-р)</w:t>
            </w:r>
          </w:p>
        </w:tc>
      </w:tr>
      <w:tr w:rsidR="00B8485E" w:rsidRPr="00F65C9B" w14:paraId="454C2DAF"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FBE944B" w14:textId="1A61BFB3" w:rsidR="00B8485E" w:rsidRPr="005A1306" w:rsidRDefault="00B8485E" w:rsidP="00B8485E">
            <w:pPr>
              <w:spacing w:after="0" w:line="240" w:lineRule="auto"/>
              <w:jc w:val="center"/>
              <w:rPr>
                <w:rFonts w:ascii="Times New Roman" w:eastAsia="Times New Roman" w:hAnsi="Times New Roman"/>
                <w:bCs/>
                <w:sz w:val="24"/>
                <w:szCs w:val="24"/>
                <w:lang w:eastAsia="ru-RU"/>
              </w:rPr>
            </w:pPr>
          </w:p>
        </w:tc>
        <w:tc>
          <w:tcPr>
            <w:tcW w:w="4302" w:type="dxa"/>
            <w:tcBorders>
              <w:top w:val="single" w:sz="4" w:space="0" w:color="auto"/>
              <w:left w:val="single" w:sz="4" w:space="0" w:color="auto"/>
              <w:bottom w:val="single" w:sz="4" w:space="0" w:color="auto"/>
              <w:right w:val="single" w:sz="4" w:space="0" w:color="auto"/>
            </w:tcBorders>
            <w:vAlign w:val="center"/>
            <w:hideMark/>
          </w:tcPr>
          <w:p w14:paraId="4680CCCE" w14:textId="6EB654CE" w:rsidR="00B8485E" w:rsidRPr="005A1306" w:rsidRDefault="005A1306" w:rsidP="00B8485E">
            <w:pPr>
              <w:suppressAutoHyphens/>
              <w:spacing w:after="0" w:line="240" w:lineRule="auto"/>
              <w:jc w:val="both"/>
              <w:rPr>
                <w:rFonts w:ascii="Times New Roman" w:eastAsia="Times New Roman" w:hAnsi="Times New Roman"/>
                <w:sz w:val="24"/>
                <w:szCs w:val="24"/>
                <w:lang w:eastAsia="ru-RU"/>
              </w:rPr>
            </w:pPr>
            <w:r w:rsidRPr="005A1306">
              <w:rPr>
                <w:rFonts w:ascii="Times New Roman" w:eastAsia="Times New Roman" w:hAnsi="Times New Roman"/>
                <w:b/>
                <w:sz w:val="24"/>
                <w:szCs w:val="24"/>
                <w:lang w:eastAsia="ru-RU"/>
              </w:rPr>
              <w:t xml:space="preserve">Обеспечение конкуренции при реализации мероприятий региональных проектов, предусматривающих применение конкурентных процедур  </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DA8BBFD" w14:textId="7BF1AAEA"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rPr>
            </w:pPr>
            <w:r w:rsidRPr="003735C6">
              <w:rPr>
                <w:rFonts w:ascii="Times New Roman" w:eastAsia="Times New Roman" w:hAnsi="Times New Roman"/>
                <w:lang w:eastAsia="ru-RU"/>
              </w:rPr>
              <w:t xml:space="preserve">В соответствии с распоряжением Администрации Курской области </w:t>
            </w:r>
            <w:hyperlink r:id="rId100" w:history="1">
              <w:r w:rsidRPr="003735C6">
                <w:rPr>
                  <w:rStyle w:val="a4"/>
                  <w:rFonts w:ascii="Times New Roman" w:eastAsia="Times New Roman" w:hAnsi="Times New Roman"/>
                  <w:lang w:eastAsia="ru-RU"/>
                </w:rPr>
                <w:t>от 11.04.2019 № 162-ра</w:t>
              </w:r>
            </w:hyperlink>
            <w:r w:rsidRPr="003735C6">
              <w:rPr>
                <w:rFonts w:ascii="Times New Roman" w:eastAsia="Times New Roman" w:hAnsi="Times New Roman"/>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возложен контроль под персональную ответственность и определены кураторы региональных проектов Курской области (</w:t>
            </w:r>
            <w:r w:rsidRPr="003735C6">
              <w:rPr>
                <w:rFonts w:ascii="Times New Roman" w:eastAsia="Times New Roman" w:hAnsi="Times New Roman"/>
              </w:rPr>
              <w:t xml:space="preserve">распоряжение Администрации Курской области от </w:t>
            </w:r>
            <w:hyperlink r:id="rId101" w:history="1">
              <w:r w:rsidRPr="003735C6">
                <w:rPr>
                  <w:rStyle w:val="a4"/>
                  <w:rFonts w:ascii="Times New Roman" w:hAnsi="Times New Roman"/>
                </w:rPr>
                <w:t>30.09.2020 № 555-ра</w:t>
              </w:r>
            </w:hyperlink>
            <w:r w:rsidRPr="003735C6">
              <w:rPr>
                <w:rFonts w:ascii="Times New Roman" w:eastAsia="Times New Roman" w:hAnsi="Times New Roman"/>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p>
          <w:p w14:paraId="4768B3FD" w14:textId="77777777"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Для оперативного взаимодействия в рамках реализации региональных проектов в муниципальных районах и городских округах Курской области определены ответственные за внедрение проектного управления на уровне муниципальных районов и городских округов Курской области</w:t>
            </w:r>
            <w:r w:rsidR="005A1306" w:rsidRPr="003735C6">
              <w:rPr>
                <w:rFonts w:ascii="Times New Roman" w:eastAsia="Times New Roman" w:hAnsi="Times New Roman"/>
                <w:lang w:eastAsia="ru-RU"/>
              </w:rPr>
              <w:t>.</w:t>
            </w:r>
          </w:p>
          <w:p w14:paraId="16CDCD73" w14:textId="77777777" w:rsidR="005A1306" w:rsidRPr="003735C6" w:rsidRDefault="005A1306" w:rsidP="003735C6">
            <w:pPr>
              <w:pStyle w:val="aff5"/>
              <w:ind w:firstLine="284"/>
              <w:jc w:val="both"/>
              <w:rPr>
                <w:rFonts w:ascii="Times New Roman" w:hAnsi="Times New Roman" w:cs="Times New Roman"/>
                <w:shd w:val="clear" w:color="auto" w:fill="FFFFFF"/>
              </w:rPr>
            </w:pPr>
            <w:r w:rsidRPr="003735C6">
              <w:rPr>
                <w:rFonts w:ascii="Times New Roman" w:hAnsi="Times New Roman" w:cs="Times New Roman"/>
                <w:shd w:val="clear" w:color="auto" w:fill="FFFFFF"/>
              </w:rPr>
              <w:t xml:space="preserve">В 2022 году в Курской области велась работа по реализации </w:t>
            </w:r>
            <w:r w:rsidRPr="003735C6">
              <w:rPr>
                <w:rFonts w:ascii="Times New Roman" w:hAnsi="Times New Roman" w:cs="Times New Roman"/>
              </w:rPr>
              <w:t xml:space="preserve">48 региональных проектов, </w:t>
            </w:r>
            <w:r w:rsidRPr="003735C6">
              <w:rPr>
                <w:rFonts w:ascii="Times New Roman" w:hAnsi="Times New Roman" w:cs="Times New Roman"/>
                <w:shd w:val="clear" w:color="auto" w:fill="FFFFFF"/>
              </w:rPr>
              <w:t>входящих в состав 12 национальных проектов</w:t>
            </w:r>
            <w:r w:rsidRPr="003735C6">
              <w:rPr>
                <w:rFonts w:ascii="Times New Roman" w:hAnsi="Times New Roman" w:cs="Times New Roman"/>
              </w:rPr>
              <w:t xml:space="preserve"> национальных проектов с </w:t>
            </w:r>
            <w:r w:rsidRPr="003735C6">
              <w:rPr>
                <w:rFonts w:ascii="Times New Roman" w:hAnsi="Times New Roman" w:cs="Times New Roman"/>
                <w:shd w:val="clear" w:color="auto" w:fill="FFFFFF"/>
              </w:rPr>
              <w:t xml:space="preserve">общим бюджетом более </w:t>
            </w:r>
            <w:r w:rsidRPr="003735C6">
              <w:rPr>
                <w:rFonts w:ascii="Times New Roman" w:hAnsi="Times New Roman" w:cs="Times New Roman"/>
                <w:spacing w:val="-4"/>
              </w:rPr>
              <w:t xml:space="preserve">18 млрд руб., что на 7,7 млрд. руб. больше по сравнению с уровнем 2021 года, </w:t>
            </w:r>
            <w:r w:rsidRPr="003735C6">
              <w:rPr>
                <w:rFonts w:ascii="Times New Roman" w:hAnsi="Times New Roman" w:cs="Times New Roman"/>
                <w:shd w:val="clear" w:color="auto" w:fill="FFFFFF"/>
              </w:rPr>
              <w:t xml:space="preserve">а также по </w:t>
            </w:r>
            <w:r w:rsidRPr="003735C6">
              <w:rPr>
                <w:rFonts w:ascii="Times New Roman" w:hAnsi="Times New Roman" w:cs="Times New Roman"/>
              </w:rPr>
              <w:t xml:space="preserve">4 приоритетным проектам и одному областному проекту. </w:t>
            </w:r>
            <w:r w:rsidRPr="003735C6">
              <w:rPr>
                <w:rFonts w:ascii="Times New Roman" w:hAnsi="Times New Roman" w:cs="Times New Roman"/>
                <w:shd w:val="clear" w:color="auto" w:fill="FFFFFF"/>
              </w:rPr>
              <w:t>Более 75 % средств было направлено на исполнение 3 национальных проектов: «Здравоохранение», «Демография», «Безопасные качественные дороги», «Образование».</w:t>
            </w:r>
          </w:p>
          <w:p w14:paraId="704F74C3" w14:textId="77777777" w:rsidR="005A1306" w:rsidRPr="003735C6" w:rsidRDefault="005A1306" w:rsidP="003735C6">
            <w:pPr>
              <w:widowControl w:val="0"/>
              <w:shd w:val="clear" w:color="auto" w:fill="FFFFFF"/>
              <w:suppressAutoHyphens/>
              <w:spacing w:after="0" w:line="240" w:lineRule="auto"/>
              <w:ind w:firstLine="284"/>
              <w:jc w:val="both"/>
              <w:rPr>
                <w:rFonts w:ascii="Times New Roman" w:hAnsi="Times New Roman"/>
              </w:rPr>
            </w:pPr>
            <w:r w:rsidRPr="003735C6">
              <w:rPr>
                <w:rFonts w:ascii="Times New Roman" w:hAnsi="Times New Roman"/>
              </w:rPr>
              <w:t xml:space="preserve">В 2022 году организовано 14 заседаний Совета по стратегическому развитию и проектам (программам) и его президиума, а также 8 совещаний под председательством Губернатора Курской области и его первого заместителя. Утверждено 288 запросов на изменение паспортов региональных проектов. </w:t>
            </w:r>
          </w:p>
          <w:p w14:paraId="333F61B0" w14:textId="77777777" w:rsidR="005A1306" w:rsidRPr="003735C6" w:rsidRDefault="005A1306" w:rsidP="003735C6">
            <w:pPr>
              <w:widowControl w:val="0"/>
              <w:shd w:val="clear" w:color="auto" w:fill="FFFFFF"/>
              <w:suppressAutoHyphens/>
              <w:spacing w:after="0" w:line="240" w:lineRule="auto"/>
              <w:ind w:firstLine="284"/>
              <w:jc w:val="both"/>
              <w:rPr>
                <w:rFonts w:ascii="Times New Roman" w:hAnsi="Times New Roman"/>
              </w:rPr>
            </w:pPr>
            <w:r w:rsidRPr="003735C6">
              <w:rPr>
                <w:rFonts w:ascii="Times New Roman" w:hAnsi="Times New Roman"/>
              </w:rPr>
              <w:t xml:space="preserve">По результатам еженедельного мониторинга подготовлен 51 контрольный срез с информацией о ходе реализации региональных проектов в адрес Губернатора и первого заместителя Губернатора Курской области –Председателя Правительства Курской области. </w:t>
            </w:r>
          </w:p>
          <w:p w14:paraId="0C521DC1" w14:textId="219378BA" w:rsidR="005A1306" w:rsidRPr="003735C6" w:rsidRDefault="005A1306" w:rsidP="003735C6">
            <w:pPr>
              <w:widowControl w:val="0"/>
              <w:tabs>
                <w:tab w:val="left" w:pos="4410"/>
              </w:tabs>
              <w:suppressAutoHyphens/>
              <w:spacing w:after="0" w:line="240" w:lineRule="auto"/>
              <w:ind w:firstLine="284"/>
              <w:jc w:val="both"/>
              <w:rPr>
                <w:rFonts w:ascii="Times New Roman" w:eastAsia="Times New Roman" w:hAnsi="Times New Roman"/>
                <w:lang w:eastAsia="ru-RU"/>
              </w:rPr>
            </w:pPr>
            <w:r w:rsidRPr="003735C6">
              <w:rPr>
                <w:rFonts w:ascii="Times New Roman" w:hAnsi="Times New Roman"/>
              </w:rPr>
              <w:t>В 2023 году на реализацию национальных проектов на территории Курской области предусмотрено 15,2 млрд. рублей</w:t>
            </w:r>
          </w:p>
        </w:tc>
      </w:tr>
      <w:tr w:rsidR="00B8485E" w:rsidRPr="00F65C9B" w14:paraId="25876565"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4795C6DC"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7FACC7F" w14:textId="4CDA92B6" w:rsidR="00B8485E" w:rsidRPr="00C44694" w:rsidRDefault="00B8485E" w:rsidP="00B8485E">
            <w:pPr>
              <w:suppressAutoHyphens/>
              <w:spacing w:after="0" w:line="240" w:lineRule="auto"/>
              <w:jc w:val="both"/>
              <w:rPr>
                <w:rFonts w:ascii="Times New Roman" w:eastAsia="Times New Roman" w:hAnsi="Times New Roman"/>
                <w:b/>
                <w:bCs/>
                <w:sz w:val="24"/>
                <w:szCs w:val="24"/>
                <w:highlight w:val="yellow"/>
                <w:lang w:eastAsia="ru-RU"/>
              </w:rPr>
            </w:pPr>
            <w:r w:rsidRPr="00C44694">
              <w:rPr>
                <w:rFonts w:ascii="Times New Roman" w:eastAsia="Times New Roman" w:hAnsi="Times New Roman"/>
                <w:b/>
                <w:bCs/>
                <w:sz w:val="24"/>
                <w:szCs w:val="24"/>
                <w:lang w:eastAsia="ru-RU"/>
              </w:rPr>
              <w:t>Определение состава имущества, находящегося в собственности Курской области, не используемого для реализации функций и полномочий органов государственной власти Курской области, с реализацией в указанных целях</w:t>
            </w:r>
          </w:p>
        </w:tc>
        <w:tc>
          <w:tcPr>
            <w:tcW w:w="10628" w:type="dxa"/>
            <w:tcBorders>
              <w:top w:val="single" w:sz="4" w:space="0" w:color="auto"/>
              <w:left w:val="single" w:sz="4" w:space="0" w:color="auto"/>
              <w:bottom w:val="single" w:sz="4" w:space="0" w:color="auto"/>
              <w:right w:val="single" w:sz="4" w:space="0" w:color="auto"/>
            </w:tcBorders>
            <w:vAlign w:val="center"/>
          </w:tcPr>
          <w:p w14:paraId="44A49FEC" w14:textId="77777777" w:rsidR="00415962" w:rsidRPr="007A2017" w:rsidRDefault="00415962" w:rsidP="00415962">
            <w:pPr>
              <w:suppressAutoHyphens/>
              <w:spacing w:after="0" w:line="240" w:lineRule="auto"/>
              <w:ind w:firstLine="284"/>
              <w:jc w:val="both"/>
              <w:rPr>
                <w:rFonts w:ascii="Times New Roman" w:hAnsi="Times New Roman"/>
                <w:highlight w:val="yellow"/>
              </w:rPr>
            </w:pPr>
            <w:r w:rsidRPr="007A2017">
              <w:rPr>
                <w:rFonts w:ascii="Times New Roman" w:hAnsi="Times New Roman"/>
              </w:rPr>
              <w:t>В соответствии с Приказом комитета по управлению имуществом Курской области № 01.01-16/14 от 29.01.2020 «Об утверждении графика проверок использования государственного имущества Курской области на 2020, 2021, 2022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2020, 2021, 2022 годы.</w:t>
            </w:r>
          </w:p>
          <w:p w14:paraId="4B841787" w14:textId="7A980D27" w:rsidR="00B8485E" w:rsidRPr="003735C6" w:rsidRDefault="00415962" w:rsidP="00415962">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7A2017">
              <w:rPr>
                <w:rFonts w:ascii="Times New Roman" w:hAnsi="Times New Roman"/>
              </w:rPr>
              <w:t>В ходе внеочередных проверок в 2022 году было выявлено 131,9 кв.м. неиспользуемых нежилых помещений</w:t>
            </w:r>
          </w:p>
        </w:tc>
      </w:tr>
      <w:tr w:rsidR="00B8485E" w:rsidRPr="00F65C9B" w14:paraId="3561B7A9"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03909DE8"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E067837" w14:textId="3841D546" w:rsidR="00B8485E" w:rsidRPr="00C44694" w:rsidRDefault="00B8485E" w:rsidP="00B8485E">
            <w:pPr>
              <w:suppressAutoHyphens/>
              <w:spacing w:after="0" w:line="240" w:lineRule="auto"/>
              <w:jc w:val="both"/>
              <w:rPr>
                <w:rFonts w:ascii="Times New Roman" w:eastAsia="Times New Roman" w:hAnsi="Times New Roman"/>
                <w:b/>
                <w:bCs/>
                <w:sz w:val="24"/>
                <w:szCs w:val="24"/>
                <w:lang w:eastAsia="ru-RU"/>
              </w:rPr>
            </w:pPr>
            <w:r w:rsidRPr="00C44694">
              <w:rPr>
                <w:rFonts w:ascii="Times New Roman" w:hAnsi="Times New Roman"/>
                <w:b/>
                <w:bCs/>
                <w:sz w:val="24"/>
                <w:szCs w:val="24"/>
              </w:rPr>
              <w:t>Определение состава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 в указанных целях</w:t>
            </w:r>
          </w:p>
        </w:tc>
        <w:tc>
          <w:tcPr>
            <w:tcW w:w="10628" w:type="dxa"/>
            <w:tcBorders>
              <w:top w:val="single" w:sz="4" w:space="0" w:color="auto"/>
              <w:left w:val="single" w:sz="4" w:space="0" w:color="auto"/>
              <w:bottom w:val="single" w:sz="4" w:space="0" w:color="auto"/>
              <w:right w:val="single" w:sz="4" w:space="0" w:color="auto"/>
            </w:tcBorders>
            <w:vAlign w:val="center"/>
          </w:tcPr>
          <w:p w14:paraId="393EB2E4" w14:textId="0D8BF2B1" w:rsidR="00B8485E" w:rsidRPr="003735C6" w:rsidRDefault="00516EDA" w:rsidP="00516EDA">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516EDA">
              <w:rPr>
                <w:rFonts w:ascii="Times New Roman" w:eastAsia="Times New Roman" w:hAnsi="Times New Roman"/>
                <w:lang w:eastAsia="ru-RU"/>
              </w:rPr>
              <w:t>Проводятся плановые проверки с целью выявления неиспользуемого (используемого не по назначению) недвижимого имущества, с цель вовлечения его в хозяйственный оборот с сохранением целевого назначения</w:t>
            </w:r>
          </w:p>
        </w:tc>
      </w:tr>
      <w:tr w:rsidR="00B8485E" w:rsidRPr="00F65C9B" w14:paraId="0E0C0921"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40556183"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268AAEEA" w14:textId="4BE7E1B8" w:rsidR="00B8485E" w:rsidRPr="00C44694" w:rsidRDefault="00B8485E" w:rsidP="00B8485E">
            <w:pPr>
              <w:suppressAutoHyphens/>
              <w:spacing w:after="0" w:line="240" w:lineRule="auto"/>
              <w:jc w:val="both"/>
              <w:rPr>
                <w:rFonts w:ascii="Times New Roman" w:hAnsi="Times New Roman"/>
                <w:b/>
                <w:bCs/>
                <w:sz w:val="24"/>
                <w:szCs w:val="24"/>
              </w:rPr>
            </w:pPr>
            <w:r w:rsidRPr="00C44694">
              <w:rPr>
                <w:rFonts w:ascii="Times New Roman" w:eastAsia="Microsoft Sans Serif" w:hAnsi="Times New Roman"/>
                <w:b/>
                <w:bCs/>
                <w:color w:val="000000"/>
                <w:sz w:val="24"/>
                <w:szCs w:val="24"/>
                <w:lang w:bidi="ru-RU"/>
              </w:rPr>
              <w:t>Приватизация либо перепрофилирование (изменение целевого назначения имущества)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w:t>
            </w:r>
          </w:p>
        </w:tc>
        <w:tc>
          <w:tcPr>
            <w:tcW w:w="10628" w:type="dxa"/>
            <w:tcBorders>
              <w:top w:val="single" w:sz="4" w:space="0" w:color="auto"/>
              <w:left w:val="single" w:sz="4" w:space="0" w:color="auto"/>
              <w:bottom w:val="single" w:sz="4" w:space="0" w:color="auto"/>
              <w:right w:val="single" w:sz="4" w:space="0" w:color="auto"/>
            </w:tcBorders>
            <w:vAlign w:val="center"/>
          </w:tcPr>
          <w:p w14:paraId="3165160F" w14:textId="548B41F5"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t>Во исполнение требований постановления Правительства РФ от 26.12.2005 №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Министерством имущества Курской области был подготовлен ежегодный отчет об итогах исполнения программ приватизации имущества, находящегося в собственности Курской области, и имущества муниципальных образований, расположенных на территории Курской области, по итогам 2021 года. Отчет представлен 24.02.2022 в Федеральное агентство по управлению государственным имуществом и Министерство финансов Российской Федерации. Ежегодный отчет об итогах исполнения программ приватизации за 2022 год будет представлен до 1 марта 2023 года</w:t>
            </w:r>
          </w:p>
        </w:tc>
      </w:tr>
      <w:tr w:rsidR="00B8485E" w:rsidRPr="00F65C9B" w14:paraId="4EBEC66B" w14:textId="77777777" w:rsidTr="00513C32">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tcPr>
          <w:p w14:paraId="42B5EB17"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8089B3C" w14:textId="00285067" w:rsidR="00B8485E" w:rsidRPr="00C44694" w:rsidRDefault="00B8485E" w:rsidP="00B8485E">
            <w:pPr>
              <w:suppressAutoHyphens/>
              <w:spacing w:after="0" w:line="240" w:lineRule="auto"/>
              <w:jc w:val="both"/>
              <w:rPr>
                <w:rFonts w:ascii="Times New Roman" w:eastAsia="Microsoft Sans Serif" w:hAnsi="Times New Roman"/>
                <w:b/>
                <w:bCs/>
                <w:color w:val="000000"/>
                <w:sz w:val="24"/>
                <w:szCs w:val="24"/>
                <w:lang w:bidi="ru-RU"/>
              </w:rPr>
            </w:pPr>
            <w:r w:rsidRPr="00C44694">
              <w:rPr>
                <w:rFonts w:ascii="Times New Roman" w:hAnsi="Times New Roman"/>
                <w:b/>
                <w:sz w:val="24"/>
                <w:szCs w:val="24"/>
              </w:rPr>
              <w:t>Размещение на официальных сайтах органов исполнительной власти информации в сети «Интернет» о результатах реализации государственной политики по развитию конкуренции</w:t>
            </w:r>
          </w:p>
        </w:tc>
        <w:tc>
          <w:tcPr>
            <w:tcW w:w="10628" w:type="dxa"/>
            <w:tcBorders>
              <w:top w:val="single" w:sz="4" w:space="0" w:color="auto"/>
              <w:left w:val="single" w:sz="4" w:space="0" w:color="auto"/>
              <w:bottom w:val="single" w:sz="4" w:space="0" w:color="auto"/>
              <w:right w:val="single" w:sz="4" w:space="0" w:color="auto"/>
            </w:tcBorders>
            <w:vAlign w:val="center"/>
          </w:tcPr>
          <w:p w14:paraId="51F00FBE" w14:textId="3291B819" w:rsidR="00E96B3D" w:rsidRPr="00042475" w:rsidRDefault="005D2479"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 xml:space="preserve">На официальном сайте Губернатора и Правительства Курской области создан </w:t>
            </w:r>
            <w:proofErr w:type="gramStart"/>
            <w:r w:rsidRPr="00042475">
              <w:rPr>
                <w:rFonts w:ascii="Times New Roman" w:eastAsia="Times New Roman" w:hAnsi="Times New Roman"/>
                <w:lang w:eastAsia="ru-RU"/>
              </w:rPr>
              <w:t>раздел «Стандарт развития</w:t>
            </w:r>
            <w:r w:rsidR="00042475">
              <w:rPr>
                <w:rFonts w:ascii="Times New Roman" w:eastAsia="Times New Roman" w:hAnsi="Times New Roman"/>
                <w:lang w:eastAsia="ru-RU"/>
              </w:rPr>
              <w:t xml:space="preserve"> </w:t>
            </w:r>
            <w:r w:rsidRPr="00042475">
              <w:rPr>
                <w:rFonts w:ascii="Times New Roman" w:eastAsia="Times New Roman" w:hAnsi="Times New Roman"/>
                <w:lang w:eastAsia="ru-RU"/>
              </w:rPr>
              <w:t>конкуренции»</w:t>
            </w:r>
            <w:proofErr w:type="gramEnd"/>
            <w:r w:rsidRPr="00042475">
              <w:rPr>
                <w:rFonts w:ascii="Times New Roman" w:eastAsia="Times New Roman" w:hAnsi="Times New Roman"/>
                <w:lang w:eastAsia="ru-RU"/>
              </w:rPr>
              <w:t xml:space="preserve"> в котором размещаются</w:t>
            </w:r>
            <w:r w:rsidR="00E96B3D" w:rsidRPr="00042475">
              <w:rPr>
                <w:rFonts w:ascii="Times New Roman" w:eastAsia="Times New Roman" w:hAnsi="Times New Roman"/>
                <w:lang w:eastAsia="ru-RU"/>
              </w:rPr>
              <w:t>:</w:t>
            </w:r>
          </w:p>
          <w:p w14:paraId="0DFDF20A" w14:textId="34E1F473" w:rsidR="00E96B3D" w:rsidRPr="00042475" w:rsidRDefault="00E96B3D"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 нормативно правовые акты Курской области направленные на развитие конкуренции в регионе экономика;</w:t>
            </w:r>
          </w:p>
          <w:p w14:paraId="44208090" w14:textId="5B6B9FD7" w:rsidR="00B8485E" w:rsidRPr="00042475" w:rsidRDefault="00E96B3D"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w:t>
            </w:r>
            <w:r w:rsidR="005D2479" w:rsidRPr="00042475">
              <w:rPr>
                <w:rFonts w:ascii="Times New Roman" w:eastAsia="Times New Roman" w:hAnsi="Times New Roman"/>
                <w:lang w:eastAsia="ru-RU"/>
              </w:rPr>
              <w:t xml:space="preserve"> приказы комитета по экономике и развитию Курской области, </w:t>
            </w:r>
          </w:p>
          <w:p w14:paraId="4ADFE08F" w14:textId="715D6DD1" w:rsidR="00E96B3D" w:rsidRPr="00042475" w:rsidRDefault="00E96B3D"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 протоколы заседаний рабочей группы по внедрению на территории Курской области Стандарта развития конкуренции и Совета по внедрению Стандарта развития конкуренции в Курской области;</w:t>
            </w:r>
          </w:p>
          <w:p w14:paraId="1AEBC4DE" w14:textId="3EF50E65" w:rsidR="00E96B3D" w:rsidRPr="00042475" w:rsidRDefault="00E96B3D" w:rsidP="00042475">
            <w:pPr>
              <w:suppressAutoHyphens/>
              <w:spacing w:after="0" w:line="240" w:lineRule="auto"/>
              <w:ind w:firstLine="284"/>
              <w:jc w:val="both"/>
              <w:rPr>
                <w:rFonts w:ascii="Times New Roman" w:eastAsiaTheme="minorEastAsia" w:hAnsi="Times New Roman"/>
                <w:lang w:eastAsia="ru-RU"/>
              </w:rPr>
            </w:pPr>
            <w:r w:rsidRPr="00042475">
              <w:rPr>
                <w:rFonts w:ascii="Times New Roman" w:eastAsia="Times New Roman" w:hAnsi="Times New Roman"/>
                <w:lang w:eastAsia="ru-RU"/>
              </w:rPr>
              <w:t xml:space="preserve">- результаты опроса по удовлетворенности потребителей товарами и услугами на рынках Курской области; </w:t>
            </w:r>
            <w:r w:rsidRPr="00042475">
              <w:rPr>
                <w:rFonts w:ascii="Times New Roman" w:hAnsi="Times New Roman"/>
              </w:rPr>
              <w:t xml:space="preserve">оценки состояния и развития конкурентной среды на региональном рынке товаров и услуг (субъекты предпринимательской деятельности) и доступности финансовых услуг и удовлетворенность деятельностью в сфере финансовых услуг, осуществляемой на территории Курской области. </w:t>
            </w:r>
          </w:p>
          <w:p w14:paraId="5AD25D42" w14:textId="35802483" w:rsidR="00E96B3D" w:rsidRPr="00042475" w:rsidRDefault="00E96B3D" w:rsidP="00042475">
            <w:pPr>
              <w:suppressAutoHyphens/>
              <w:spacing w:after="0" w:line="240" w:lineRule="auto"/>
              <w:ind w:firstLine="284"/>
              <w:jc w:val="both"/>
              <w:rPr>
                <w:rFonts w:ascii="Times New Roman" w:hAnsi="Times New Roman"/>
              </w:rPr>
            </w:pPr>
            <w:r w:rsidRPr="00042475">
              <w:rPr>
                <w:rFonts w:ascii="Times New Roman" w:hAnsi="Times New Roman"/>
              </w:rPr>
              <w:t>- доклад «Состояние и развитие конкурентной среды на рынках товаров, работ и услуг Курской области»</w:t>
            </w:r>
            <w:r w:rsidR="00042475" w:rsidRPr="00042475">
              <w:rPr>
                <w:rFonts w:ascii="Times New Roman" w:hAnsi="Times New Roman"/>
              </w:rPr>
              <w:t xml:space="preserve">, утвержденный протокольным решением Совета </w:t>
            </w:r>
            <w:r w:rsidR="00042475" w:rsidRPr="00042475">
              <w:rPr>
                <w:rFonts w:ascii="Times New Roman" w:eastAsia="Times New Roman" w:hAnsi="Times New Roman"/>
                <w:lang w:eastAsia="ru-RU"/>
              </w:rPr>
              <w:t>по внедрению Стандарта развития конкуренции в Курской области</w:t>
            </w:r>
          </w:p>
          <w:p w14:paraId="5D382A61" w14:textId="771A4A23" w:rsidR="00E96B3D" w:rsidRPr="003735C6" w:rsidRDefault="00042475" w:rsidP="00042475">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042475">
              <w:rPr>
                <w:rFonts w:ascii="Times New Roman" w:eastAsia="Times New Roman" w:hAnsi="Times New Roman"/>
                <w:lang w:eastAsia="ru-RU"/>
              </w:rPr>
              <w:t xml:space="preserve">Также </w:t>
            </w:r>
            <w:r w:rsidRPr="00042475">
              <w:rPr>
                <w:rFonts w:ascii="Times New Roman" w:hAnsi="Times New Roman"/>
              </w:rPr>
              <w:t>доклад «Состояние и развитие конкурентной среды на рынках товаров, работ и услуг Курской области»</w:t>
            </w:r>
            <w:r w:rsidRPr="00042475">
              <w:rPr>
                <w:rFonts w:ascii="Times New Roman" w:eastAsia="Times New Roman" w:hAnsi="Times New Roman"/>
                <w:lang w:eastAsia="ru-RU"/>
              </w:rPr>
              <w:t xml:space="preserve"> размещается </w:t>
            </w:r>
            <w:r w:rsidR="00E96B3D" w:rsidRPr="00042475">
              <w:rPr>
                <w:rFonts w:ascii="Times New Roman" w:hAnsi="Times New Roman"/>
              </w:rPr>
              <w:t>на сайте «Инвестиционного портала Курской области»</w:t>
            </w:r>
          </w:p>
        </w:tc>
      </w:tr>
      <w:tr w:rsidR="00B8485E" w:rsidRPr="00F65C9B" w14:paraId="6A8C95BA" w14:textId="77777777" w:rsidTr="00513C32">
        <w:trPr>
          <w:trHeight w:val="556"/>
          <w:jc w:val="center"/>
        </w:trPr>
        <w:tc>
          <w:tcPr>
            <w:tcW w:w="640" w:type="dxa"/>
            <w:tcBorders>
              <w:top w:val="single" w:sz="4" w:space="0" w:color="auto"/>
              <w:left w:val="single" w:sz="4" w:space="0" w:color="auto"/>
              <w:bottom w:val="single" w:sz="4" w:space="0" w:color="auto"/>
              <w:right w:val="single" w:sz="4" w:space="0" w:color="auto"/>
            </w:tcBorders>
            <w:vAlign w:val="center"/>
          </w:tcPr>
          <w:p w14:paraId="1B2C8F9E"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178E4E68" w14:textId="6ECF0735" w:rsidR="00B8485E" w:rsidRPr="00C44694" w:rsidRDefault="00B8485E" w:rsidP="00B8485E">
            <w:pPr>
              <w:suppressAutoHyphens/>
              <w:spacing w:after="0" w:line="240" w:lineRule="auto"/>
              <w:jc w:val="both"/>
              <w:rPr>
                <w:rFonts w:ascii="Times New Roman" w:hAnsi="Times New Roman"/>
                <w:b/>
                <w:sz w:val="24"/>
                <w:szCs w:val="24"/>
              </w:rPr>
            </w:pPr>
            <w:r w:rsidRPr="00C44694">
              <w:rPr>
                <w:rFonts w:ascii="Times New Roman" w:hAnsi="Times New Roman"/>
                <w:b/>
                <w:bCs/>
                <w:color w:val="000000"/>
                <w:sz w:val="24"/>
                <w:szCs w:val="24"/>
                <w:lang w:eastAsia="ru-RU" w:bidi="ru-RU"/>
              </w:rPr>
              <w:t>Развитие конкуренции в агропромышленном комплексе</w:t>
            </w:r>
          </w:p>
        </w:tc>
        <w:tc>
          <w:tcPr>
            <w:tcW w:w="10628" w:type="dxa"/>
            <w:tcBorders>
              <w:top w:val="single" w:sz="4" w:space="0" w:color="auto"/>
              <w:left w:val="single" w:sz="4" w:space="0" w:color="auto"/>
              <w:bottom w:val="single" w:sz="4" w:space="0" w:color="auto"/>
              <w:right w:val="single" w:sz="4" w:space="0" w:color="auto"/>
            </w:tcBorders>
            <w:vAlign w:val="center"/>
          </w:tcPr>
          <w:p w14:paraId="2ABF36FD" w14:textId="77777777" w:rsidR="003C019B" w:rsidRPr="003735C6" w:rsidRDefault="003C019B"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rPr>
              <w:t>Порядок создания, развития, ввода в эксплуатацию, а также иные действия в рамках функционирования информационной системы цифровых сервисов агропромышленного комплекса устанавливается Правительством Российской Федерации.</w:t>
            </w:r>
          </w:p>
          <w:p w14:paraId="04AD5F6E" w14:textId="24AE5F64" w:rsidR="003C019B" w:rsidRPr="003735C6" w:rsidRDefault="003C019B"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настоящее время указанный порядок Правительством Российской Федерации не утвержден. </w:t>
            </w:r>
          </w:p>
          <w:p w14:paraId="57693D4F" w14:textId="77777777" w:rsidR="00B8485E" w:rsidRPr="003735C6" w:rsidRDefault="003C019B"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lastRenderedPageBreak/>
              <w:t>После принятия Правительством РФ соответствующего нормативного правового акта в регионе продолжится работа по подготовке проекта закона Курской области, регулирующего вопросы подачи заявок на получение государственной поддержки в сфере развития сельского хозяйства.</w:t>
            </w:r>
          </w:p>
          <w:p w14:paraId="37347BB5" w14:textId="77777777" w:rsidR="003C019B" w:rsidRPr="003735C6" w:rsidRDefault="003C019B"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eastAsia="Times New Roman" w:hAnsi="Times New Roman"/>
                <w:lang w:eastAsia="ru-RU"/>
              </w:rPr>
              <w:t xml:space="preserve">После принятия нормативно-правового акта на федеральном уровне будет принят НПА в регионе, </w:t>
            </w:r>
            <w:r w:rsidRPr="003735C6">
              <w:rPr>
                <w:rFonts w:ascii="Times New Roman" w:hAnsi="Times New Roman"/>
              </w:rPr>
              <w:t>регулирующий вопросы подачи заявок на получение государственной поддержки в сфере развития сельского хозяйства.</w:t>
            </w:r>
          </w:p>
          <w:p w14:paraId="4962B37D" w14:textId="1325E78B" w:rsidR="003C019B" w:rsidRPr="003735C6" w:rsidRDefault="003C019B"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eastAsia="Times New Roman" w:hAnsi="Times New Roman"/>
                <w:lang w:eastAsia="ru-RU"/>
              </w:rPr>
              <w:t>НПА о мерах поддержки будет опубликован на официальном сайте Министерства сельского хозяйства Курской области и размещен в региональном реестре мер государственной поддержки</w:t>
            </w:r>
          </w:p>
        </w:tc>
      </w:tr>
      <w:tr w:rsidR="00B8485E" w:rsidRPr="00F65C9B" w14:paraId="71DE71A6" w14:textId="77777777" w:rsidTr="00513C32">
        <w:trPr>
          <w:trHeight w:val="421"/>
          <w:jc w:val="center"/>
        </w:trPr>
        <w:tc>
          <w:tcPr>
            <w:tcW w:w="640" w:type="dxa"/>
            <w:tcBorders>
              <w:top w:val="single" w:sz="4" w:space="0" w:color="auto"/>
              <w:left w:val="single" w:sz="4" w:space="0" w:color="auto"/>
              <w:bottom w:val="single" w:sz="4" w:space="0" w:color="auto"/>
              <w:right w:val="single" w:sz="4" w:space="0" w:color="auto"/>
            </w:tcBorders>
            <w:vAlign w:val="center"/>
          </w:tcPr>
          <w:p w14:paraId="070CA1F4"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0AADCA90" w14:textId="7DBAEABB"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color w:val="000000"/>
                <w:sz w:val="24"/>
                <w:szCs w:val="24"/>
                <w:lang w:eastAsia="ru-RU" w:bidi="ru-RU"/>
              </w:rPr>
              <w:t>Развитие конкуренции в сфере электроэнергетики</w:t>
            </w:r>
          </w:p>
        </w:tc>
        <w:tc>
          <w:tcPr>
            <w:tcW w:w="10628" w:type="dxa"/>
            <w:tcBorders>
              <w:top w:val="single" w:sz="4" w:space="0" w:color="auto"/>
              <w:left w:val="single" w:sz="4" w:space="0" w:color="auto"/>
              <w:bottom w:val="single" w:sz="4" w:space="0" w:color="auto"/>
              <w:right w:val="single" w:sz="4" w:space="0" w:color="auto"/>
            </w:tcBorders>
            <w:vAlign w:val="center"/>
          </w:tcPr>
          <w:p w14:paraId="70F21124" w14:textId="77777777" w:rsidR="00FE3792" w:rsidRPr="00FE3792" w:rsidRDefault="00FE3792" w:rsidP="00FE3792">
            <w:pPr>
              <w:shd w:val="clear" w:color="auto" w:fill="FFFFFF"/>
              <w:suppressAutoHyphens/>
              <w:spacing w:after="0" w:line="240" w:lineRule="auto"/>
              <w:ind w:firstLine="284"/>
              <w:contextualSpacing/>
              <w:jc w:val="both"/>
              <w:rPr>
                <w:rFonts w:ascii="Times New Roman" w:eastAsia="Times New Roman" w:hAnsi="Times New Roman"/>
                <w:color w:val="000000"/>
              </w:rPr>
            </w:pPr>
            <w:r w:rsidRPr="00FE3792">
              <w:rPr>
                <w:rFonts w:ascii="Times New Roman" w:eastAsia="Times New Roman" w:hAnsi="Times New Roman"/>
                <w:color w:val="000000"/>
              </w:rPr>
              <w:t>На официальных сайтах сетевых организаций для заявителя обеспечена возможность создания личного кабинета, с использованием которого возможно осуществлять подачу документов в электронном виде, контроль за заключением и исполнением договоров технологического присоединения и получение обратной связи.</w:t>
            </w:r>
          </w:p>
          <w:p w14:paraId="48409D46" w14:textId="372F3C97" w:rsidR="003735C6" w:rsidRPr="003735C6" w:rsidRDefault="00FE3792" w:rsidP="00FE3792">
            <w:pPr>
              <w:shd w:val="clear" w:color="auto" w:fill="FFFFFF"/>
              <w:suppressAutoHyphens/>
              <w:spacing w:after="0" w:line="240" w:lineRule="auto"/>
              <w:ind w:firstLine="284"/>
              <w:contextualSpacing/>
              <w:jc w:val="both"/>
              <w:rPr>
                <w:rFonts w:ascii="Times New Roman" w:eastAsia="Times New Roman" w:hAnsi="Times New Roman"/>
                <w:highlight w:val="yellow"/>
                <w:lang w:eastAsia="ru-RU"/>
              </w:rPr>
            </w:pPr>
            <w:r w:rsidRPr="00FE3792">
              <w:rPr>
                <w:rFonts w:ascii="Times New Roman" w:eastAsia="Times New Roman" w:hAnsi="Times New Roman"/>
                <w:color w:val="000000"/>
              </w:rPr>
              <w:t>На территории Курской области функционируют 11 энергосбытовых компаний. Доля организаций частной формы собственности составляет 91%</w:t>
            </w:r>
          </w:p>
        </w:tc>
      </w:tr>
      <w:tr w:rsidR="00B8485E" w:rsidRPr="00F65C9B" w14:paraId="77EF6193" w14:textId="77777777" w:rsidTr="007C7366">
        <w:trPr>
          <w:trHeight w:val="306"/>
          <w:jc w:val="center"/>
        </w:trPr>
        <w:tc>
          <w:tcPr>
            <w:tcW w:w="640" w:type="dxa"/>
            <w:tcBorders>
              <w:top w:val="single" w:sz="4" w:space="0" w:color="auto"/>
              <w:left w:val="single" w:sz="4" w:space="0" w:color="auto"/>
              <w:bottom w:val="single" w:sz="4" w:space="0" w:color="auto"/>
              <w:right w:val="single" w:sz="4" w:space="0" w:color="auto"/>
            </w:tcBorders>
            <w:vAlign w:val="center"/>
          </w:tcPr>
          <w:p w14:paraId="76F4F9AC"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2F1B2343" w14:textId="09C5B965"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color w:val="000000"/>
                <w:sz w:val="24"/>
                <w:szCs w:val="24"/>
                <w:lang w:eastAsia="ru-RU" w:bidi="ru-RU"/>
              </w:rPr>
              <w:t>Развитие конкуренции в сфере транспорта</w:t>
            </w:r>
          </w:p>
        </w:tc>
        <w:tc>
          <w:tcPr>
            <w:tcW w:w="10628" w:type="dxa"/>
            <w:tcBorders>
              <w:top w:val="single" w:sz="4" w:space="0" w:color="auto"/>
              <w:left w:val="single" w:sz="4" w:space="0" w:color="auto"/>
              <w:bottom w:val="single" w:sz="4" w:space="0" w:color="auto"/>
              <w:right w:val="single" w:sz="4" w:space="0" w:color="auto"/>
            </w:tcBorders>
            <w:vAlign w:val="center"/>
          </w:tcPr>
          <w:p w14:paraId="12F426E8" w14:textId="7545BB04"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 xml:space="preserve">В 2022 году информация о критериях конкурсного отбора перевозчиков размещалась в открытом доступе на официальных сайтах Правительства Курской области, Министерства транспорта и автомобильных дорог Курской области, муниципальных образований Курской области, а также при определении перевозчиков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на официальном сайте Единой информационной системы в сфере закупок по адресу в информационно-телекоммуникационной сети «Интернет» </w:t>
            </w:r>
            <w:hyperlink r:id="rId102" w:history="1">
              <w:r w:rsidRPr="003735C6">
                <w:rPr>
                  <w:rStyle w:val="a4"/>
                  <w:rFonts w:ascii="Times New Roman" w:hAnsi="Times New Roman"/>
                </w:rPr>
                <w:t>https://zakupki.gov.ru</w:t>
              </w:r>
            </w:hyperlink>
            <w:r w:rsidRPr="003735C6">
              <w:rPr>
                <w:rFonts w:ascii="Times New Roman" w:hAnsi="Times New Roman"/>
              </w:rPr>
              <w:t>.</w:t>
            </w:r>
          </w:p>
          <w:p w14:paraId="62B49ECE" w14:textId="77777777"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Повышение уровня доступности для перевозчиков информации о критериях конкурсного отбора способствует развитию добросовестной конкуренции.</w:t>
            </w:r>
          </w:p>
          <w:p w14:paraId="065F3502" w14:textId="673D7127"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Обращения перевозчиков, поступившие в 2022 году в рамках постановления Администрации Курской области от 25.07.2016 № 549-па «Об утверждении Порядка установления, изменения, отмены межмуниципальных маршрутов регулярных перевозок в границах Курской области и муниципальных маршрутов регулярных перевозок в границах городского округа «Город Курск» учтены при формировании сети регулярных межмуниципальных и муниципальных маршрутов в границах городского округа «Город Курск».</w:t>
            </w:r>
          </w:p>
          <w:p w14:paraId="75254CD8" w14:textId="77777777"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В 2022 году в городе Курске реализовывался проект комплексной модернизации системы городского общественного транспорта Основываясь на документах транспортного планирования, разработанных ОАО «НИИАТ», сформирована новая маршрутная сеть на основе магистральных, городских и подвозящих маршрутов. Общее количество маршрутов уменьшено с 92 до 47, включая: 3 трамвайных, 4 троллейбусных, 1 электробусный и 39 автобусных маршрута. На основании поступивших обращений граждан, негосударственных перевозчиков проводилась работа по внесению изменений в маршрутную сеть регулярных межмуниципальных маршрутов Курской области.</w:t>
            </w:r>
          </w:p>
          <w:p w14:paraId="3F248AD8" w14:textId="23928CC1"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t xml:space="preserve">В 2022 году принято постановление Администрации Курской области от 10.01.2022 № 4-па «Об утверждении документа планирования регулярных перевозок пассажиров и багажа по межмуниципальным маршрутам в Курской области и муниципальным маршрутам в границах городского округа «Город Курск» с </w:t>
            </w:r>
            <w:r w:rsidRPr="003735C6">
              <w:rPr>
                <w:rFonts w:ascii="Times New Roman" w:hAnsi="Times New Roman"/>
              </w:rPr>
              <w:lastRenderedPageBreak/>
              <w:t>1 января 2022 года по 31 декабря 2024 года». Министерством транспорта и автомобильных дорог Курской области проводилась работа по оптимизации действующей маршрутной сети и внесению соответствующих изменений в вышеуказанный нормативный правовой акт</w:t>
            </w:r>
          </w:p>
        </w:tc>
      </w:tr>
      <w:tr w:rsidR="00B8485E" w:rsidRPr="00F65C9B" w14:paraId="68F958B1" w14:textId="77777777" w:rsidTr="00513C32">
        <w:trPr>
          <w:trHeight w:val="164"/>
          <w:jc w:val="center"/>
        </w:trPr>
        <w:tc>
          <w:tcPr>
            <w:tcW w:w="640" w:type="dxa"/>
            <w:tcBorders>
              <w:top w:val="single" w:sz="4" w:space="0" w:color="auto"/>
              <w:left w:val="single" w:sz="4" w:space="0" w:color="auto"/>
              <w:bottom w:val="single" w:sz="4" w:space="0" w:color="auto"/>
              <w:right w:val="single" w:sz="4" w:space="0" w:color="auto"/>
            </w:tcBorders>
            <w:vAlign w:val="center"/>
          </w:tcPr>
          <w:p w14:paraId="35B3BA5E"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4B018968" w14:textId="66C6E282"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color w:val="000000"/>
                <w:sz w:val="24"/>
                <w:szCs w:val="24"/>
                <w:lang w:eastAsia="ru-RU" w:bidi="ru-RU"/>
              </w:rPr>
              <w:t>Развитие конкуренции в сфере образования</w:t>
            </w:r>
          </w:p>
        </w:tc>
        <w:tc>
          <w:tcPr>
            <w:tcW w:w="10628" w:type="dxa"/>
            <w:tcBorders>
              <w:top w:val="single" w:sz="4" w:space="0" w:color="auto"/>
              <w:left w:val="single" w:sz="4" w:space="0" w:color="auto"/>
              <w:bottom w:val="single" w:sz="4" w:space="0" w:color="auto"/>
              <w:right w:val="single" w:sz="4" w:space="0" w:color="auto"/>
            </w:tcBorders>
            <w:vAlign w:val="center"/>
          </w:tcPr>
          <w:p w14:paraId="04F585D2" w14:textId="37EFF93A" w:rsidR="007D405B" w:rsidRPr="003735C6" w:rsidRDefault="00CE68E1"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bCs/>
              </w:rPr>
              <w:t>В Курской области п</w:t>
            </w:r>
            <w:r w:rsidR="007D405B" w:rsidRPr="003735C6">
              <w:rPr>
                <w:rFonts w:ascii="Times New Roman" w:hAnsi="Times New Roman"/>
                <w:bCs/>
              </w:rPr>
              <w:t>ринят нормативн</w:t>
            </w:r>
            <w:r w:rsidRPr="003735C6">
              <w:rPr>
                <w:rFonts w:ascii="Times New Roman" w:hAnsi="Times New Roman"/>
                <w:bCs/>
              </w:rPr>
              <w:t>ый</w:t>
            </w:r>
            <w:r w:rsidR="007D405B" w:rsidRPr="003735C6">
              <w:rPr>
                <w:rFonts w:ascii="Times New Roman" w:hAnsi="Times New Roman"/>
                <w:bCs/>
              </w:rPr>
              <w:t xml:space="preserve"> правов</w:t>
            </w:r>
            <w:r w:rsidRPr="003735C6">
              <w:rPr>
                <w:rFonts w:ascii="Times New Roman" w:hAnsi="Times New Roman"/>
                <w:bCs/>
              </w:rPr>
              <w:t>ой</w:t>
            </w:r>
            <w:r w:rsidR="007D405B" w:rsidRPr="003735C6">
              <w:rPr>
                <w:rFonts w:ascii="Times New Roman" w:hAnsi="Times New Roman"/>
                <w:bCs/>
              </w:rPr>
              <w:t xml:space="preserve"> акт о распространении системы персонифицированного финансирования дополнительного образования детей в образовательных организациях дополнительного образования детей</w:t>
            </w:r>
            <w:r w:rsidRPr="003735C6">
              <w:rPr>
                <w:rFonts w:ascii="Times New Roman" w:hAnsi="Times New Roman"/>
                <w:bCs/>
              </w:rPr>
              <w:t xml:space="preserve">: постановление Администрации Курской области от 13.04.2021 № 358-па «О внедрении модели персонифицированного финансирования дополнительного образования детей в Курской области» </w:t>
            </w:r>
            <w:r w:rsidR="00EB2466" w:rsidRPr="003735C6">
              <w:rPr>
                <w:rFonts w:ascii="Times New Roman" w:hAnsi="Times New Roman"/>
                <w:bCs/>
              </w:rPr>
              <w:br/>
            </w:r>
            <w:r w:rsidRPr="003735C6">
              <w:rPr>
                <w:rFonts w:ascii="Times New Roman" w:hAnsi="Times New Roman"/>
                <w:bCs/>
              </w:rPr>
              <w:t>(в редакции  постановления Администрации Курской области от27.12.2021 № 14-83-па).</w:t>
            </w:r>
          </w:p>
          <w:p w14:paraId="6F0BA2FD" w14:textId="246453CF" w:rsidR="00CE68E1" w:rsidRPr="003735C6" w:rsidRDefault="00CE68E1" w:rsidP="003735C6">
            <w:pPr>
              <w:suppressAutoHyphens/>
              <w:spacing w:after="0" w:line="240" w:lineRule="auto"/>
              <w:ind w:firstLine="284"/>
              <w:jc w:val="both"/>
              <w:rPr>
                <w:rFonts w:ascii="Times New Roman" w:eastAsia="Times New Roman" w:hAnsi="Times New Roman"/>
                <w:bCs/>
                <w:lang w:eastAsia="ru-RU"/>
              </w:rPr>
            </w:pPr>
            <w:r w:rsidRPr="003735C6">
              <w:rPr>
                <w:rFonts w:ascii="Times New Roman" w:hAnsi="Times New Roman"/>
                <w:bCs/>
              </w:rPr>
              <w:t xml:space="preserve">Так же </w:t>
            </w:r>
            <w:r w:rsidRPr="003735C6">
              <w:rPr>
                <w:rFonts w:ascii="Times New Roman" w:eastAsia="Times New Roman" w:hAnsi="Times New Roman"/>
                <w:bCs/>
                <w:lang w:eastAsia="ru-RU"/>
              </w:rPr>
              <w:t xml:space="preserve">в соответствии с пунктом 6 части 1 статьи 8 Федерального закона от 29.12.2012 № 273-ФЗ </w:t>
            </w:r>
            <w:r w:rsidR="00EB2466" w:rsidRPr="003735C6">
              <w:rPr>
                <w:rFonts w:ascii="Times New Roman" w:eastAsia="Times New Roman" w:hAnsi="Times New Roman"/>
                <w:bCs/>
                <w:lang w:eastAsia="ru-RU"/>
              </w:rPr>
              <w:br/>
            </w:r>
            <w:r w:rsidRPr="003735C6">
              <w:rPr>
                <w:rFonts w:ascii="Times New Roman" w:eastAsia="Times New Roman" w:hAnsi="Times New Roman"/>
                <w:bCs/>
                <w:lang w:eastAsia="ru-RU"/>
              </w:rPr>
              <w:t xml:space="preserve">«Об образовании в Российской Федерации» частные образовательные организации, имеющие лицензию на осуществление образовательной деятельности, получают субсидии на возмещение затрат по финансовому обеспечению получения дошкольного образования в частных дошкольных образовательных организациях и субсидии на возмещение затрат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(постановление Администрации Курской области от 31.05.2021 </w:t>
            </w:r>
            <w:r w:rsidR="00EB2466" w:rsidRPr="003735C6">
              <w:rPr>
                <w:rFonts w:ascii="Times New Roman" w:eastAsia="Times New Roman" w:hAnsi="Times New Roman"/>
                <w:bCs/>
                <w:lang w:eastAsia="ru-RU"/>
              </w:rPr>
              <w:br/>
            </w:r>
            <w:r w:rsidRPr="003735C6">
              <w:rPr>
                <w:rFonts w:ascii="Times New Roman" w:eastAsia="Times New Roman" w:hAnsi="Times New Roman"/>
                <w:bCs/>
                <w:lang w:eastAsia="ru-RU"/>
              </w:rPr>
              <w:t>№ 563-па).</w:t>
            </w:r>
          </w:p>
          <w:p w14:paraId="55FE5ECA" w14:textId="31AA4172" w:rsidR="00CE68E1" w:rsidRPr="003735C6" w:rsidRDefault="00CE68E1" w:rsidP="003735C6">
            <w:pPr>
              <w:suppressAutoHyphens/>
              <w:spacing w:after="0" w:line="240" w:lineRule="auto"/>
              <w:ind w:firstLine="284"/>
              <w:jc w:val="both"/>
              <w:rPr>
                <w:rFonts w:ascii="Times New Roman" w:eastAsiaTheme="minorEastAsia" w:hAnsi="Times New Roman"/>
                <w:bCs/>
                <w:lang w:eastAsia="ru-RU"/>
              </w:rPr>
            </w:pPr>
            <w:r w:rsidRPr="003735C6">
              <w:rPr>
                <w:rFonts w:ascii="Times New Roman" w:eastAsia="Times New Roman" w:hAnsi="Times New Roman"/>
                <w:bCs/>
                <w:lang w:eastAsia="ru-RU"/>
              </w:rPr>
              <w:t xml:space="preserve">В 2022 году </w:t>
            </w:r>
            <w:r w:rsidRPr="003735C6">
              <w:rPr>
                <w:rFonts w:ascii="Times New Roman" w:hAnsi="Times New Roman"/>
                <w:bCs/>
              </w:rPr>
              <w:t>сотрудниками Министерства образования и науки Курской области оказывалась информационно – методическая, консультационная поддержка социально ориентированным некоммерческим организациям, оказывающим услуги в сфере образования.</w:t>
            </w:r>
          </w:p>
          <w:p w14:paraId="1A873D22" w14:textId="77777777" w:rsidR="00CE68E1" w:rsidRPr="003735C6" w:rsidRDefault="00CE68E1" w:rsidP="003735C6">
            <w:pPr>
              <w:suppressAutoHyphens/>
              <w:spacing w:after="0" w:line="240" w:lineRule="auto"/>
              <w:ind w:firstLine="284"/>
              <w:jc w:val="both"/>
              <w:rPr>
                <w:rFonts w:ascii="Times New Roman" w:hAnsi="Times New Roman"/>
                <w:bCs/>
              </w:rPr>
            </w:pPr>
            <w:r w:rsidRPr="003735C6">
              <w:rPr>
                <w:rFonts w:ascii="Times New Roman" w:hAnsi="Times New Roman"/>
                <w:bCs/>
              </w:rPr>
              <w:t>С целью обмена опытом работы, распространения лучших практик социального предпринимательства в сфере образования руководители и педагоги частных организаций, оказывающих услуги в сфере образования, принимали участие в совещаниях, конференциях, методических семинарах, мастер-классах, лекциях, форумах. Воспитатель частного дошкольного образовательного учреждения «Детский сад № 62 ОАО «РЖД» Дергачева Альбина Александровна принимала участие в региональном этапе Всероссийского профессионального конкурса «Воспитатель года России».</w:t>
            </w:r>
          </w:p>
          <w:p w14:paraId="5140FB58" w14:textId="77777777" w:rsidR="00CE68E1" w:rsidRPr="003735C6" w:rsidRDefault="00CE68E1" w:rsidP="003735C6">
            <w:pPr>
              <w:suppressAutoHyphens/>
              <w:spacing w:after="0" w:line="240" w:lineRule="auto"/>
              <w:ind w:firstLine="284"/>
              <w:jc w:val="both"/>
              <w:rPr>
                <w:rFonts w:ascii="Times New Roman" w:hAnsi="Times New Roman"/>
                <w:bCs/>
              </w:rPr>
            </w:pPr>
            <w:r w:rsidRPr="003735C6">
              <w:rPr>
                <w:rFonts w:ascii="Times New Roman" w:hAnsi="Times New Roman"/>
                <w:bCs/>
              </w:rPr>
              <w:t>Министерством образования и науки Курской области в целях оказания организационно-методического сопровождения педагогов в адрес руководителей частных организаций, осуществляющих деятельность в сфере образования, для использования в работе направлялись письма Министерства образования и науки Курской области, методические рекомендации Министерства просвещения Российской Федерации, другие письма и документы.</w:t>
            </w:r>
          </w:p>
          <w:p w14:paraId="15012BC8" w14:textId="2C91BE14" w:rsidR="00B8485E" w:rsidRPr="003735C6" w:rsidRDefault="00CE68E1" w:rsidP="003735C6">
            <w:pPr>
              <w:suppressAutoHyphens/>
              <w:spacing w:after="0" w:line="240" w:lineRule="auto"/>
              <w:ind w:firstLine="284"/>
              <w:jc w:val="both"/>
              <w:rPr>
                <w:rFonts w:ascii="Times New Roman" w:eastAsia="Times New Roman" w:hAnsi="Times New Roman"/>
                <w:bCs/>
                <w:lang w:eastAsia="ru-RU"/>
              </w:rPr>
            </w:pPr>
            <w:r w:rsidRPr="003735C6">
              <w:rPr>
                <w:rFonts w:ascii="Times New Roman" w:hAnsi="Times New Roman"/>
                <w:bCs/>
              </w:rPr>
              <w:t>На основании Федерального закона от 25 декабря 2008 года № 273-ФЗ «О противодействии коррупции» Министерством образования и науки Курской области проводится работа по профилактике коррупционных и иных правонарушений в некоммерческих организациях, оказывающих услуги в сфере образования</w:t>
            </w:r>
          </w:p>
        </w:tc>
      </w:tr>
      <w:tr w:rsidR="00B8485E" w:rsidRPr="00F65C9B" w14:paraId="6EEED718" w14:textId="77777777" w:rsidTr="00513C32">
        <w:trPr>
          <w:trHeight w:val="732"/>
          <w:jc w:val="center"/>
        </w:trPr>
        <w:tc>
          <w:tcPr>
            <w:tcW w:w="640" w:type="dxa"/>
            <w:tcBorders>
              <w:top w:val="single" w:sz="4" w:space="0" w:color="auto"/>
              <w:left w:val="single" w:sz="4" w:space="0" w:color="auto"/>
              <w:bottom w:val="single" w:sz="4" w:space="0" w:color="auto"/>
              <w:right w:val="single" w:sz="4" w:space="0" w:color="auto"/>
            </w:tcBorders>
            <w:vAlign w:val="center"/>
          </w:tcPr>
          <w:p w14:paraId="1DC2E348"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896087D" w14:textId="5BBE987F"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sz w:val="24"/>
                <w:szCs w:val="24"/>
              </w:rPr>
              <w:t>Развитие конкуренции в сфере здравоохранения</w:t>
            </w:r>
          </w:p>
        </w:tc>
        <w:tc>
          <w:tcPr>
            <w:tcW w:w="10628" w:type="dxa"/>
            <w:tcBorders>
              <w:top w:val="single" w:sz="4" w:space="0" w:color="auto"/>
              <w:left w:val="single" w:sz="4" w:space="0" w:color="auto"/>
              <w:bottom w:val="single" w:sz="4" w:space="0" w:color="auto"/>
              <w:right w:val="single" w:sz="4" w:space="0" w:color="auto"/>
            </w:tcBorders>
            <w:vAlign w:val="center"/>
          </w:tcPr>
          <w:p w14:paraId="68C65AF7" w14:textId="77777777" w:rsidR="008001F8" w:rsidRPr="003735C6" w:rsidRDefault="008001F8" w:rsidP="003735C6">
            <w:pPr>
              <w:suppressAutoHyphens/>
              <w:autoSpaceDE w:val="0"/>
              <w:autoSpaceDN w:val="0"/>
              <w:adjustRightInd w:val="0"/>
              <w:spacing w:after="0" w:line="240" w:lineRule="auto"/>
              <w:ind w:firstLine="284"/>
              <w:jc w:val="both"/>
              <w:rPr>
                <w:rFonts w:ascii="Times New Roman" w:eastAsiaTheme="minorHAnsi" w:hAnsi="Times New Roman"/>
              </w:rPr>
            </w:pPr>
            <w:r w:rsidRPr="003735C6">
              <w:rPr>
                <w:rFonts w:ascii="Times New Roman" w:hAnsi="Times New Roman"/>
              </w:rPr>
              <w:t xml:space="preserve">В соответствии постановлением Правительства РФ от 01.06.2021 № 852 с 01.09.2022 года прием заявлений о предоставлении лицензий на осуществление медицинской деятельности, внесение изменений в реестр лицензий, прекращение действия лицензий осуществляется лицензирующим органом -   Министерством здравоохранения Курской области  исключительно через Единый портал государственных и муниципальных услуг </w:t>
            </w:r>
            <w:hyperlink r:id="rId103" w:history="1">
              <w:r w:rsidRPr="003735C6">
                <w:rPr>
                  <w:rStyle w:val="a4"/>
                  <w:rFonts w:ascii="Times New Roman" w:hAnsi="Times New Roman"/>
                </w:rPr>
                <w:t>https://www.gosuslugi.ru/</w:t>
              </w:r>
            </w:hyperlink>
          </w:p>
          <w:p w14:paraId="1C9C9C4F" w14:textId="58AB3B06" w:rsidR="008001F8" w:rsidRPr="003735C6" w:rsidRDefault="008001F8" w:rsidP="003735C6">
            <w:pPr>
              <w:suppressAutoHyphens/>
              <w:autoSpaceDE w:val="0"/>
              <w:autoSpaceDN w:val="0"/>
              <w:adjustRightInd w:val="0"/>
              <w:spacing w:after="0" w:line="240" w:lineRule="auto"/>
              <w:ind w:firstLine="284"/>
              <w:jc w:val="both"/>
              <w:rPr>
                <w:rFonts w:ascii="Times New Roman" w:hAnsi="Times New Roman"/>
              </w:rPr>
            </w:pPr>
            <w:r w:rsidRPr="003735C6">
              <w:rPr>
                <w:rFonts w:ascii="Times New Roman" w:hAnsi="Times New Roman"/>
              </w:rPr>
              <w:lastRenderedPageBreak/>
              <w:t>Заявление подается заявителем в форме электронного документа.</w:t>
            </w:r>
          </w:p>
          <w:p w14:paraId="3F254FBA" w14:textId="4E9D2633" w:rsidR="008001F8" w:rsidRPr="003735C6" w:rsidRDefault="008001F8" w:rsidP="003735C6">
            <w:pPr>
              <w:suppressAutoHyphens/>
              <w:autoSpaceDE w:val="0"/>
              <w:autoSpaceDN w:val="0"/>
              <w:adjustRightInd w:val="0"/>
              <w:spacing w:after="0" w:line="240" w:lineRule="auto"/>
              <w:ind w:firstLine="284"/>
              <w:jc w:val="both"/>
              <w:rPr>
                <w:rFonts w:ascii="Times New Roman" w:hAnsi="Times New Roman"/>
              </w:rPr>
            </w:pPr>
            <w:r w:rsidRPr="003735C6">
              <w:rPr>
                <w:rFonts w:ascii="Times New Roman" w:hAnsi="Times New Roman"/>
              </w:rPr>
              <w:t xml:space="preserve">В 2022 году в электронном виде принято 133 заявления (о предоставлении лицензии - 36, о внесении изменений в реестр лицензий – 94, о прекращении действия лицензий – 3). </w:t>
            </w:r>
          </w:p>
          <w:p w14:paraId="3126981F" w14:textId="77777777" w:rsidR="008001F8" w:rsidRPr="003735C6" w:rsidRDefault="008001F8" w:rsidP="003735C6">
            <w:pPr>
              <w:widowControl w:val="0"/>
              <w:tabs>
                <w:tab w:val="left" w:pos="4410"/>
              </w:tabs>
              <w:suppressAutoHyphens/>
              <w:spacing w:after="0" w:line="240" w:lineRule="auto"/>
              <w:ind w:firstLine="284"/>
              <w:jc w:val="both"/>
              <w:rPr>
                <w:rFonts w:ascii="Times New Roman" w:eastAsiaTheme="minorHAnsi" w:hAnsi="Times New Roman"/>
              </w:rPr>
            </w:pPr>
            <w:r w:rsidRPr="003735C6">
              <w:rPr>
                <w:rFonts w:ascii="Times New Roman" w:eastAsiaTheme="minorHAnsi" w:hAnsi="Times New Roman"/>
              </w:rPr>
              <w:t>Электронная запись на прием заявителя при подаче заявления на получение лицензии на осуществление медицинской деятельности действующим законодательством не предусмотрена. Прием заявлений и прилагаемых к ним документов, направления заявителям документов выписок, уведомлений осуществляется в электронной форме через Единый портал государственных и муниципальных услуг</w:t>
            </w:r>
            <w:r w:rsidRPr="003735C6">
              <w:rPr>
                <w:rFonts w:ascii="Times New Roman" w:hAnsi="Times New Roman"/>
              </w:rPr>
              <w:t xml:space="preserve"> </w:t>
            </w:r>
            <w:hyperlink r:id="rId104" w:history="1">
              <w:r w:rsidRPr="003735C6">
                <w:rPr>
                  <w:rStyle w:val="a4"/>
                  <w:rFonts w:ascii="Times New Roman" w:hAnsi="Times New Roman"/>
                  <w:lang w:bidi="ru-RU"/>
                </w:rPr>
                <w:t>https://www.gosuslugi.ru/</w:t>
              </w:r>
            </w:hyperlink>
            <w:r w:rsidRPr="003735C6">
              <w:rPr>
                <w:rFonts w:ascii="Times New Roman" w:eastAsiaTheme="minorHAnsi" w:hAnsi="Times New Roman"/>
              </w:rPr>
              <w:t>.</w:t>
            </w:r>
          </w:p>
          <w:p w14:paraId="30A6AC03" w14:textId="77777777" w:rsidR="008001F8" w:rsidRPr="003735C6" w:rsidRDefault="008001F8" w:rsidP="003735C6">
            <w:pPr>
              <w:widowControl w:val="0"/>
              <w:tabs>
                <w:tab w:val="left" w:pos="4410"/>
              </w:tabs>
              <w:suppressAutoHyphens/>
              <w:spacing w:after="0" w:line="240" w:lineRule="auto"/>
              <w:ind w:firstLine="284"/>
              <w:jc w:val="both"/>
              <w:rPr>
                <w:rFonts w:ascii="Times New Roman" w:eastAsiaTheme="minorHAnsi" w:hAnsi="Times New Roman"/>
              </w:rPr>
            </w:pPr>
            <w:r w:rsidRPr="003735C6">
              <w:rPr>
                <w:rFonts w:ascii="Times New Roman" w:eastAsiaTheme="minorHAnsi" w:hAnsi="Times New Roman"/>
              </w:rPr>
              <w:t>Посещение заявителем лицензирующего органа для получения государственной услуги не требуется.</w:t>
            </w:r>
          </w:p>
          <w:p w14:paraId="0ED07A41" w14:textId="7DCF6025" w:rsidR="00B8485E" w:rsidRPr="003735C6" w:rsidRDefault="008001F8" w:rsidP="003735C6">
            <w:pPr>
              <w:suppressAutoHyphens/>
              <w:autoSpaceDE w:val="0"/>
              <w:autoSpaceDN w:val="0"/>
              <w:adjustRightInd w:val="0"/>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t>Министерством здравоохранения Курской области ежегодно формируется отчетность о ресурсном обеспечении отрасли «Здравоохранение», в которой отражается информация об объемах и стоимости оказанной населению Курской области медицинской помощи по видам, условиям и формам ее оказания</w:t>
            </w:r>
          </w:p>
        </w:tc>
      </w:tr>
      <w:tr w:rsidR="00B8485E" w:rsidRPr="00F65C9B" w14:paraId="7A04BA07" w14:textId="77777777" w:rsidTr="00513C32">
        <w:trPr>
          <w:trHeight w:val="637"/>
          <w:jc w:val="center"/>
        </w:trPr>
        <w:tc>
          <w:tcPr>
            <w:tcW w:w="640" w:type="dxa"/>
            <w:tcBorders>
              <w:top w:val="single" w:sz="4" w:space="0" w:color="auto"/>
              <w:left w:val="single" w:sz="4" w:space="0" w:color="auto"/>
              <w:bottom w:val="single" w:sz="4" w:space="0" w:color="auto"/>
              <w:right w:val="single" w:sz="4" w:space="0" w:color="auto"/>
            </w:tcBorders>
            <w:vAlign w:val="center"/>
          </w:tcPr>
          <w:p w14:paraId="73391D8D"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712FB237" w14:textId="06963B04" w:rsidR="00B8485E" w:rsidRPr="00C44694" w:rsidRDefault="00B8485E" w:rsidP="00B8485E">
            <w:pPr>
              <w:suppressAutoHyphens/>
              <w:spacing w:after="0" w:line="240" w:lineRule="auto"/>
              <w:jc w:val="both"/>
              <w:rPr>
                <w:rFonts w:ascii="Times New Roman" w:hAnsi="Times New Roman"/>
                <w:b/>
                <w:bCs/>
                <w:sz w:val="24"/>
                <w:szCs w:val="24"/>
              </w:rPr>
            </w:pPr>
            <w:r w:rsidRPr="00C44694">
              <w:rPr>
                <w:rFonts w:ascii="Times New Roman" w:hAnsi="Times New Roman"/>
                <w:b/>
                <w:bCs/>
                <w:sz w:val="24"/>
                <w:szCs w:val="24"/>
              </w:rPr>
              <w:t>Развитие конкуренции на рынке ритуальных услуг</w:t>
            </w:r>
          </w:p>
        </w:tc>
        <w:tc>
          <w:tcPr>
            <w:tcW w:w="10628" w:type="dxa"/>
            <w:tcBorders>
              <w:top w:val="single" w:sz="4" w:space="0" w:color="auto"/>
              <w:left w:val="single" w:sz="4" w:space="0" w:color="auto"/>
              <w:bottom w:val="single" w:sz="4" w:space="0" w:color="auto"/>
              <w:right w:val="single" w:sz="4" w:space="0" w:color="auto"/>
            </w:tcBorders>
            <w:vAlign w:val="center"/>
          </w:tcPr>
          <w:p w14:paraId="4DD4DBE5" w14:textId="0C6D3192" w:rsidR="00B8485E" w:rsidRPr="003735C6" w:rsidRDefault="0070691A"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70691A">
              <w:rPr>
                <w:rFonts w:ascii="Times New Roman" w:eastAsia="Times New Roman" w:hAnsi="Times New Roman"/>
                <w:lang w:eastAsia="ru-RU"/>
              </w:rPr>
              <w:t>Принятие нормативного правового акта Курской область, предусматривающего создание и размещение на региональных порталах государственных и муниципальных услуг реестров хозяйствующих субъектов, имеющих право на оказание услуг по организации похорон, не представляется возможным, так как до настоящего времени в федеральное законодательство не внесены изменения</w:t>
            </w:r>
          </w:p>
        </w:tc>
      </w:tr>
      <w:tr w:rsidR="00B8485E" w:rsidRPr="00F65C9B" w14:paraId="12D435DE" w14:textId="77777777" w:rsidTr="00513C32">
        <w:trPr>
          <w:trHeight w:val="702"/>
          <w:jc w:val="center"/>
        </w:trPr>
        <w:tc>
          <w:tcPr>
            <w:tcW w:w="640" w:type="dxa"/>
            <w:tcBorders>
              <w:top w:val="single" w:sz="4" w:space="0" w:color="auto"/>
              <w:left w:val="single" w:sz="4" w:space="0" w:color="auto"/>
              <w:bottom w:val="single" w:sz="4" w:space="0" w:color="auto"/>
              <w:right w:val="single" w:sz="4" w:space="0" w:color="auto"/>
            </w:tcBorders>
            <w:vAlign w:val="center"/>
          </w:tcPr>
          <w:p w14:paraId="152D9F9F"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12514E49" w14:textId="45E5AE18" w:rsidR="00B8485E" w:rsidRPr="00C44694" w:rsidRDefault="00B8485E" w:rsidP="00B8485E">
            <w:pPr>
              <w:suppressAutoHyphens/>
              <w:spacing w:after="0" w:line="240" w:lineRule="auto"/>
              <w:jc w:val="both"/>
              <w:rPr>
                <w:rFonts w:ascii="Times New Roman" w:hAnsi="Times New Roman"/>
                <w:b/>
                <w:bCs/>
                <w:sz w:val="24"/>
                <w:szCs w:val="24"/>
              </w:rPr>
            </w:pPr>
            <w:r w:rsidRPr="00C44694">
              <w:rPr>
                <w:rFonts w:ascii="Times New Roman" w:hAnsi="Times New Roman"/>
                <w:b/>
                <w:bCs/>
                <w:sz w:val="24"/>
                <w:szCs w:val="24"/>
              </w:rPr>
              <w:t>Развитие конкуренции на рынке строительства</w:t>
            </w:r>
          </w:p>
        </w:tc>
        <w:tc>
          <w:tcPr>
            <w:tcW w:w="10628" w:type="dxa"/>
            <w:tcBorders>
              <w:top w:val="single" w:sz="4" w:space="0" w:color="auto"/>
              <w:left w:val="single" w:sz="4" w:space="0" w:color="auto"/>
              <w:bottom w:val="single" w:sz="4" w:space="0" w:color="auto"/>
              <w:right w:val="single" w:sz="4" w:space="0" w:color="auto"/>
            </w:tcBorders>
            <w:vAlign w:val="center"/>
          </w:tcPr>
          <w:p w14:paraId="543510D9" w14:textId="40BF9858" w:rsidR="00B8485E" w:rsidRPr="003735C6" w:rsidRDefault="00577F21"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color w:val="000000"/>
                <w:lang w:eastAsia="ru-RU" w:bidi="ru-RU"/>
              </w:rPr>
              <w:t xml:space="preserve">Предприятия, учреждений, хозяйственных обществ с государственным участием, осуществляющих деятельность сфере строительства - отсутствуют. В связи с этим проведений мероприятий по </w:t>
            </w:r>
            <w:r w:rsidRPr="003735C6">
              <w:rPr>
                <w:rFonts w:ascii="Times New Roman" w:eastAsiaTheme="minorHAnsi" w:hAnsi="Times New Roman"/>
              </w:rPr>
              <w:t>приватизации предприятий, учреждений, хозяйственных, осуществляющих деятельность сфере строительства не требуется</w:t>
            </w:r>
          </w:p>
        </w:tc>
      </w:tr>
    </w:tbl>
    <w:p w14:paraId="15F9CC56" w14:textId="77777777" w:rsidR="00026928" w:rsidRPr="00F65C9B" w:rsidRDefault="00026928" w:rsidP="00215608">
      <w:pPr>
        <w:spacing w:after="0" w:line="240" w:lineRule="auto"/>
        <w:ind w:firstLine="709"/>
        <w:jc w:val="both"/>
        <w:rPr>
          <w:rFonts w:ascii="Times New Roman" w:hAnsi="Times New Roman"/>
          <w:bCs/>
          <w:color w:val="000000"/>
          <w:sz w:val="28"/>
          <w:szCs w:val="28"/>
          <w:highlight w:val="yellow"/>
        </w:rPr>
      </w:pPr>
    </w:p>
    <w:p w14:paraId="2961A3FF" w14:textId="77777777" w:rsidR="00026928" w:rsidRPr="00F65C9B" w:rsidRDefault="00026928" w:rsidP="00215608">
      <w:pPr>
        <w:spacing w:after="0" w:line="240" w:lineRule="auto"/>
        <w:ind w:firstLine="709"/>
        <w:jc w:val="both"/>
        <w:rPr>
          <w:rFonts w:ascii="Times New Roman" w:hAnsi="Times New Roman"/>
          <w:bCs/>
          <w:color w:val="000000"/>
          <w:sz w:val="28"/>
          <w:szCs w:val="28"/>
          <w:highlight w:val="yellow"/>
        </w:rPr>
      </w:pPr>
    </w:p>
    <w:p w14:paraId="37497903" w14:textId="77777777" w:rsidR="00C46D6F" w:rsidRPr="00F65C9B" w:rsidRDefault="00C46D6F">
      <w:pPr>
        <w:spacing w:after="0" w:line="240" w:lineRule="auto"/>
        <w:rPr>
          <w:rFonts w:ascii="Times New Roman" w:hAnsi="Times New Roman"/>
          <w:b/>
          <w:sz w:val="28"/>
          <w:szCs w:val="28"/>
          <w:highlight w:val="yellow"/>
        </w:rPr>
        <w:sectPr w:rsidR="00C46D6F" w:rsidRPr="00F65C9B" w:rsidSect="00141C8D">
          <w:pgSz w:w="16838" w:h="11906" w:orient="landscape"/>
          <w:pgMar w:top="1134" w:right="1134" w:bottom="426" w:left="1134" w:header="709" w:footer="720" w:gutter="0"/>
          <w:cols w:space="720"/>
          <w:docGrid w:linePitch="360" w:charSpace="36864"/>
        </w:sectPr>
      </w:pPr>
    </w:p>
    <w:p w14:paraId="18B44228" w14:textId="77777777" w:rsidR="00510354" w:rsidRPr="00DA37B6" w:rsidRDefault="00510354" w:rsidP="00510354">
      <w:pPr>
        <w:spacing w:after="0" w:line="240" w:lineRule="auto"/>
        <w:ind w:firstLine="709"/>
        <w:jc w:val="both"/>
        <w:rPr>
          <w:rFonts w:ascii="Times New Roman" w:hAnsi="Times New Roman"/>
          <w:b/>
          <w:sz w:val="28"/>
          <w:szCs w:val="28"/>
        </w:rPr>
      </w:pPr>
      <w:r w:rsidRPr="00DA37B6">
        <w:rPr>
          <w:rFonts w:ascii="Times New Roman" w:hAnsi="Times New Roman"/>
          <w:b/>
          <w:sz w:val="28"/>
          <w:szCs w:val="28"/>
        </w:rPr>
        <w:lastRenderedPageBreak/>
        <w:t>Раздел 4. Сведения о лучших региональных практиках содействия развитию конкуренции</w:t>
      </w:r>
    </w:p>
    <w:p w14:paraId="565AB8BE" w14:textId="77777777" w:rsidR="00C46D6F" w:rsidRPr="00DA37B6" w:rsidRDefault="00C46D6F" w:rsidP="00215608">
      <w:pPr>
        <w:spacing w:after="0" w:line="240" w:lineRule="auto"/>
        <w:ind w:firstLine="709"/>
        <w:jc w:val="both"/>
        <w:rPr>
          <w:rFonts w:ascii="Times New Roman" w:hAnsi="Times New Roman"/>
          <w:bCs/>
          <w:color w:val="000000"/>
          <w:sz w:val="28"/>
          <w:szCs w:val="28"/>
        </w:rPr>
      </w:pPr>
    </w:p>
    <w:p w14:paraId="716E4469" w14:textId="77777777" w:rsidR="00A357E4" w:rsidRPr="00DA37B6" w:rsidRDefault="00A357E4" w:rsidP="00A357E4">
      <w:pPr>
        <w:spacing w:after="0" w:line="240" w:lineRule="auto"/>
        <w:ind w:firstLine="709"/>
        <w:jc w:val="both"/>
        <w:rPr>
          <w:rFonts w:ascii="Times New Roman" w:hAnsi="Times New Roman"/>
          <w:b/>
          <w:sz w:val="28"/>
          <w:szCs w:val="28"/>
        </w:rPr>
      </w:pPr>
      <w:r w:rsidRPr="00DA37B6">
        <w:rPr>
          <w:rFonts w:ascii="Times New Roman" w:hAnsi="Times New Roman"/>
          <w:b/>
          <w:sz w:val="28"/>
          <w:szCs w:val="28"/>
        </w:rPr>
        <w:t>4.1. Информация о лучших региональных практиках, внедренных Курской областью по итогам отчетного года</w:t>
      </w:r>
    </w:p>
    <w:p w14:paraId="535C570D" w14:textId="77777777" w:rsidR="00D250A7" w:rsidRPr="00F65C9B" w:rsidRDefault="00D250A7" w:rsidP="00D250A7">
      <w:pPr>
        <w:widowControl w:val="0"/>
        <w:spacing w:after="0" w:line="240" w:lineRule="exact"/>
        <w:rPr>
          <w:rFonts w:ascii="Times New Roman" w:eastAsia="Times New Roman" w:hAnsi="Times New Roman"/>
          <w:sz w:val="28"/>
          <w:szCs w:val="28"/>
          <w:highlight w:val="yellow"/>
          <w:lang w:eastAsia="ru-RU"/>
        </w:rPr>
      </w:pPr>
    </w:p>
    <w:p w14:paraId="608463FF" w14:textId="77777777" w:rsidR="00D33F92" w:rsidRDefault="00D33F92">
      <w:pPr>
        <w:spacing w:after="0" w:line="240" w:lineRule="auto"/>
        <w:rPr>
          <w:rFonts w:ascii="Times New Roman" w:hAnsi="Times New Roman"/>
          <w:bCs/>
          <w:color w:val="000000"/>
          <w:sz w:val="28"/>
          <w:szCs w:val="28"/>
          <w:highlight w:val="yellow"/>
        </w:rPr>
      </w:pPr>
    </w:p>
    <w:tbl>
      <w:tblPr>
        <w:tblStyle w:val="aff8"/>
        <w:tblW w:w="0" w:type="auto"/>
        <w:tblLook w:val="04A0" w:firstRow="1" w:lastRow="0" w:firstColumn="1" w:lastColumn="0" w:noHBand="0" w:noVBand="1"/>
      </w:tblPr>
      <w:tblGrid>
        <w:gridCol w:w="4390"/>
        <w:gridCol w:w="10170"/>
      </w:tblGrid>
      <w:tr w:rsidR="00D33F92" w:rsidRPr="00F65C9B" w14:paraId="5277FDB0" w14:textId="77777777" w:rsidTr="00422EFA">
        <w:tc>
          <w:tcPr>
            <w:tcW w:w="14560" w:type="dxa"/>
            <w:gridSpan w:val="2"/>
            <w:tcBorders>
              <w:top w:val="single" w:sz="4" w:space="0" w:color="auto"/>
              <w:left w:val="single" w:sz="4" w:space="0" w:color="auto"/>
              <w:bottom w:val="single" w:sz="4" w:space="0" w:color="auto"/>
              <w:right w:val="single" w:sz="4" w:space="0" w:color="auto"/>
            </w:tcBorders>
            <w:hideMark/>
          </w:tcPr>
          <w:p w14:paraId="6FFBF3D3" w14:textId="77777777" w:rsidR="00D33F92" w:rsidRPr="00D33F92" w:rsidRDefault="00D33F92" w:rsidP="00D33F92">
            <w:pPr>
              <w:widowControl w:val="0"/>
              <w:suppressAutoHyphens/>
              <w:spacing w:after="0" w:line="240" w:lineRule="auto"/>
              <w:ind w:firstLine="284"/>
              <w:jc w:val="center"/>
              <w:rPr>
                <w:rFonts w:ascii="Times New Roman" w:eastAsia="Times New Roman" w:hAnsi="Times New Roman"/>
                <w:sz w:val="24"/>
                <w:szCs w:val="24"/>
                <w:lang w:eastAsia="ru-RU"/>
              </w:rPr>
            </w:pPr>
            <w:r w:rsidRPr="00D33F92">
              <w:rPr>
                <w:rFonts w:ascii="Times New Roman" w:eastAsia="Times New Roman" w:hAnsi="Times New Roman"/>
                <w:b/>
                <w:bCs/>
                <w:color w:val="000000"/>
                <w:sz w:val="24"/>
                <w:szCs w:val="24"/>
                <w:shd w:val="clear" w:color="auto" w:fill="FFFFFF"/>
                <w:lang w:eastAsia="ru-RU"/>
              </w:rPr>
              <w:t>Курская область</w:t>
            </w:r>
          </w:p>
          <w:p w14:paraId="2FC5CDE1" w14:textId="067F519E" w:rsidR="00D33F92" w:rsidRPr="00D33F92" w:rsidRDefault="00D33F92" w:rsidP="00D33F92">
            <w:pPr>
              <w:pStyle w:val="afff7"/>
              <w:suppressAutoHyphens/>
              <w:ind w:firstLine="284"/>
              <w:jc w:val="center"/>
              <w:rPr>
                <w:rFonts w:ascii="Times New Roman" w:hAnsi="Times New Roman" w:cs="Times New Roman"/>
                <w:sz w:val="24"/>
                <w:szCs w:val="24"/>
                <w:highlight w:val="yellow"/>
              </w:rPr>
            </w:pPr>
            <w:r w:rsidRPr="00D33F92">
              <w:rPr>
                <w:rFonts w:ascii="Times New Roman" w:hAnsi="Times New Roman" w:cs="Times New Roman"/>
                <w:b/>
                <w:bCs/>
                <w:color w:val="000000"/>
                <w:sz w:val="24"/>
                <w:szCs w:val="24"/>
                <w:shd w:val="clear" w:color="auto" w:fill="FFFFFF"/>
                <w:lang w:eastAsia="ru-RU"/>
              </w:rPr>
              <w:t xml:space="preserve">Контактная информация исполнителя: </w:t>
            </w:r>
            <w:r w:rsidRPr="00D33F92">
              <w:rPr>
                <w:rFonts w:ascii="Times New Roman" w:hAnsi="Times New Roman" w:cs="Times New Roman"/>
                <w:sz w:val="24"/>
                <w:szCs w:val="24"/>
              </w:rPr>
              <w:t>Булатникова Юлия Дмитриевна</w:t>
            </w:r>
            <w:r w:rsidRPr="00D33F92">
              <w:rPr>
                <w:rFonts w:ascii="Times New Roman" w:hAnsi="Times New Roman" w:cs="Times New Roman"/>
                <w:color w:val="000000"/>
                <w:sz w:val="24"/>
                <w:szCs w:val="24"/>
                <w:shd w:val="clear" w:color="auto" w:fill="FFFFFF"/>
                <w:lang w:eastAsia="ru-RU"/>
              </w:rPr>
              <w:t>, тел. 8(4712) 39-51-39</w:t>
            </w:r>
          </w:p>
        </w:tc>
      </w:tr>
      <w:tr w:rsidR="00D33F92" w:rsidRPr="00F65C9B" w14:paraId="4905CA0F"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604C37AE" w14:textId="77777777" w:rsidR="00D33F92" w:rsidRPr="00D33F92" w:rsidRDefault="00D33F92" w:rsidP="00D33F92">
            <w:pPr>
              <w:widowControl w:val="0"/>
              <w:suppressAutoHyphens/>
              <w:spacing w:after="0" w:line="240" w:lineRule="auto"/>
              <w:ind w:left="140" w:firstLine="284"/>
              <w:jc w:val="center"/>
              <w:rPr>
                <w:rFonts w:ascii="Times New Roman" w:eastAsia="Times New Roman" w:hAnsi="Times New Roman"/>
                <w:sz w:val="24"/>
                <w:szCs w:val="24"/>
                <w:lang w:eastAsia="ru-RU"/>
              </w:rPr>
            </w:pPr>
            <w:r w:rsidRPr="00D33F92">
              <w:rPr>
                <w:rFonts w:ascii="Times New Roman" w:eastAsia="Times New Roman" w:hAnsi="Times New Roman"/>
                <w:color w:val="000000"/>
                <w:sz w:val="24"/>
                <w:szCs w:val="24"/>
                <w:shd w:val="clear" w:color="auto" w:fill="FFFFFF"/>
                <w:lang w:eastAsia="ru-RU"/>
              </w:rPr>
              <w:t>Наименование лучшей практики по содействию развитию</w:t>
            </w:r>
          </w:p>
          <w:p w14:paraId="6700F9E1"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конкуренции в Курской области</w:t>
            </w:r>
          </w:p>
        </w:tc>
        <w:tc>
          <w:tcPr>
            <w:tcW w:w="10170" w:type="dxa"/>
            <w:tcBorders>
              <w:top w:val="single" w:sz="4" w:space="0" w:color="auto"/>
              <w:left w:val="single" w:sz="4" w:space="0" w:color="auto"/>
              <w:bottom w:val="single" w:sz="4" w:space="0" w:color="auto"/>
              <w:right w:val="single" w:sz="4" w:space="0" w:color="auto"/>
            </w:tcBorders>
            <w:hideMark/>
          </w:tcPr>
          <w:p w14:paraId="2B7F2D9E" w14:textId="2BC0C170" w:rsidR="00D33F92" w:rsidRPr="00D33F92" w:rsidRDefault="00D33F92" w:rsidP="00D33F92">
            <w:pPr>
              <w:widowControl w:val="0"/>
              <w:suppressAutoHyphens/>
              <w:spacing w:after="0" w:line="240" w:lineRule="auto"/>
              <w:ind w:firstLine="284"/>
              <w:jc w:val="both"/>
              <w:rPr>
                <w:rFonts w:ascii="Times New Roman" w:hAnsi="Times New Roman"/>
                <w:sz w:val="24"/>
                <w:szCs w:val="24"/>
                <w:highlight w:val="yellow"/>
              </w:rPr>
            </w:pPr>
            <w:r w:rsidRPr="00D33F92">
              <w:rPr>
                <w:rFonts w:ascii="Times New Roman" w:hAnsi="Times New Roman"/>
                <w:sz w:val="24"/>
                <w:szCs w:val="24"/>
              </w:rPr>
              <w:t>Переход к организации предоставления в автономном учреждении Курской области «Многофункциональный центр по предоставлению государственных и муниципальных услуг» (далее – АУ КО «МФЦ») государственных и муниципальных услуг в полном объеме (в части приема и выдачи документов) с прекращением предоставления таких услуг в ходе личного приема в исполнительных органах государственной власти Курской области и органах местного самоуправления Курской области</w:t>
            </w:r>
          </w:p>
        </w:tc>
      </w:tr>
      <w:tr w:rsidR="00D33F92" w:rsidRPr="00F65C9B" w14:paraId="05D6A0CE" w14:textId="77777777" w:rsidTr="00422EFA">
        <w:trPr>
          <w:trHeight w:val="2227"/>
        </w:trPr>
        <w:tc>
          <w:tcPr>
            <w:tcW w:w="4390" w:type="dxa"/>
            <w:tcBorders>
              <w:top w:val="single" w:sz="4" w:space="0" w:color="auto"/>
              <w:left w:val="single" w:sz="4" w:space="0" w:color="auto"/>
              <w:bottom w:val="single" w:sz="4" w:space="0" w:color="auto"/>
              <w:right w:val="single" w:sz="4" w:space="0" w:color="auto"/>
            </w:tcBorders>
            <w:hideMark/>
          </w:tcPr>
          <w:p w14:paraId="7E257C1C"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Краткое описание успешной практики</w:t>
            </w:r>
          </w:p>
        </w:tc>
        <w:tc>
          <w:tcPr>
            <w:tcW w:w="10170" w:type="dxa"/>
            <w:tcBorders>
              <w:top w:val="single" w:sz="4" w:space="0" w:color="auto"/>
              <w:left w:val="single" w:sz="4" w:space="0" w:color="auto"/>
              <w:bottom w:val="single" w:sz="4" w:space="0" w:color="auto"/>
              <w:right w:val="single" w:sz="4" w:space="0" w:color="auto"/>
            </w:tcBorders>
          </w:tcPr>
          <w:p w14:paraId="48A35263"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eastAsia="Times New Roman" w:hAnsi="Times New Roman"/>
                <w:sz w:val="24"/>
                <w:szCs w:val="24"/>
                <w:lang w:eastAsia="ru-RU"/>
              </w:rPr>
              <w:t>В целях снижения коррупционных рисков, повышения уровня удовлетворенности граждан качеством предоставления государственных и муниципальных услуг, исключения требования избыточных документов со стороны органа власти прием заявлений и выдача результатов предоставления государственных и муниципальных услуг осуществляется в АУ КО «МФЦ». Личный прием заявителей в исполнительных органах государственной власти местного самоуправления Курской области прекращен.</w:t>
            </w:r>
          </w:p>
          <w:p w14:paraId="3C9C6D4B"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 xml:space="preserve">Расширения перечня государственных и муниципальных услуг, предоставляемых на базе многофункциональных центров региона происходило поэтапно. </w:t>
            </w:r>
          </w:p>
          <w:p w14:paraId="58199B1B"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Так:</w:t>
            </w:r>
          </w:p>
          <w:p w14:paraId="696031E0"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с 1 августа 2022 года заключены соглашения, в соответствии с которыми, количество наименований услуг, предоставляемых на базе МФЦ, на 150 наименований (77 государственных услуг (в том числе 31 государственная услуга, переданная для предоставления органам местного самоуправления), 73 муниципальных услуги);</w:t>
            </w:r>
          </w:p>
          <w:p w14:paraId="2A663AC3" w14:textId="543ABB85"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 xml:space="preserve">с 1 октября 2022 года перечень региональных услуг на базе МФЦ увеличился на 21 наименование, </w:t>
            </w:r>
          </w:p>
          <w:p w14:paraId="4BC2A8E8" w14:textId="2EE92342" w:rsidR="00D33F92" w:rsidRPr="00D33F92" w:rsidRDefault="00D33F92" w:rsidP="00D33F92">
            <w:pPr>
              <w:pStyle w:val="aff"/>
              <w:shd w:val="clear" w:color="auto" w:fill="FFFFFF"/>
              <w:suppressAutoHyphens/>
              <w:spacing w:before="0" w:after="0"/>
              <w:ind w:right="253" w:firstLine="284"/>
              <w:jc w:val="both"/>
              <w:rPr>
                <w:color w:val="000000" w:themeColor="text1"/>
                <w:highlight w:val="yellow"/>
                <w:lang w:eastAsia="en-US"/>
              </w:rPr>
            </w:pPr>
            <w:r w:rsidRPr="00D33F92">
              <w:t>с 1 декабря 2022 года - еще 8 государственных услуг в связи с заключением соглашений о взаимодействии с исполнительными органами Курской области, с которыми ранее взаимодействие не осуществлялось (министерством образования и науки Курской области, министерство физической культуры и спорта Курской области, управление ветеринарии Курской области, государственная жилищная инспекция Курской области, комитет по охране объектов культурного наследия Курской области)</w:t>
            </w:r>
          </w:p>
        </w:tc>
      </w:tr>
      <w:tr w:rsidR="00D33F92" w:rsidRPr="00F65C9B" w14:paraId="041C264F"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15E3AE1E" w14:textId="77777777" w:rsidR="00D33F92" w:rsidRPr="00D33F92" w:rsidRDefault="00D33F92" w:rsidP="00D33F92">
            <w:pPr>
              <w:widowControl w:val="0"/>
              <w:suppressAutoHyphens/>
              <w:spacing w:after="0" w:line="240" w:lineRule="auto"/>
              <w:ind w:left="140" w:firstLine="284"/>
              <w:jc w:val="center"/>
              <w:rPr>
                <w:rFonts w:ascii="Times New Roman" w:eastAsia="Times New Roman" w:hAnsi="Times New Roman"/>
                <w:sz w:val="24"/>
                <w:szCs w:val="24"/>
                <w:lang w:eastAsia="ru-RU"/>
              </w:rPr>
            </w:pPr>
            <w:r w:rsidRPr="00D33F92">
              <w:rPr>
                <w:rFonts w:ascii="Times New Roman" w:eastAsia="Times New Roman" w:hAnsi="Times New Roman"/>
                <w:color w:val="000000"/>
                <w:sz w:val="24"/>
                <w:szCs w:val="24"/>
                <w:shd w:val="clear" w:color="auto" w:fill="FFFFFF"/>
                <w:lang w:eastAsia="ru-RU"/>
              </w:rPr>
              <w:lastRenderedPageBreak/>
              <w:t>Ресурсы,</w:t>
            </w:r>
          </w:p>
          <w:p w14:paraId="5A9B7FFA"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необходимые для ее реализации</w:t>
            </w:r>
          </w:p>
        </w:tc>
        <w:tc>
          <w:tcPr>
            <w:tcW w:w="10170" w:type="dxa"/>
            <w:tcBorders>
              <w:top w:val="single" w:sz="4" w:space="0" w:color="auto"/>
              <w:left w:val="single" w:sz="4" w:space="0" w:color="auto"/>
              <w:bottom w:val="single" w:sz="4" w:space="0" w:color="auto"/>
              <w:right w:val="single" w:sz="4" w:space="0" w:color="auto"/>
            </w:tcBorders>
            <w:hideMark/>
          </w:tcPr>
          <w:p w14:paraId="1AC7F559" w14:textId="140484E4" w:rsidR="00D33F92" w:rsidRPr="00D33F92" w:rsidRDefault="00D33F92" w:rsidP="00D33F92">
            <w:pPr>
              <w:suppressAutoHyphens/>
              <w:spacing w:after="0" w:line="240" w:lineRule="auto"/>
              <w:ind w:firstLine="284"/>
              <w:jc w:val="both"/>
              <w:rPr>
                <w:rFonts w:ascii="Times New Roman" w:hAnsi="Times New Roman"/>
                <w:sz w:val="24"/>
                <w:szCs w:val="24"/>
                <w:highlight w:val="yellow"/>
              </w:rPr>
            </w:pPr>
            <w:r w:rsidRPr="00D33F92">
              <w:rPr>
                <w:rFonts w:ascii="Times New Roman" w:hAnsi="Times New Roman"/>
                <w:sz w:val="24"/>
                <w:szCs w:val="24"/>
              </w:rPr>
              <w:t>Дополнительные финансовые ресурсы не привлекались</w:t>
            </w:r>
          </w:p>
        </w:tc>
      </w:tr>
      <w:tr w:rsidR="00D33F92" w:rsidRPr="00F65C9B" w14:paraId="3A4799B9"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57E85EEA" w14:textId="77777777" w:rsidR="00D33F92" w:rsidRPr="00D33F92" w:rsidRDefault="00D33F92" w:rsidP="00D33F92">
            <w:pPr>
              <w:widowControl w:val="0"/>
              <w:suppressAutoHyphens/>
              <w:spacing w:after="0" w:line="240" w:lineRule="auto"/>
              <w:ind w:firstLine="284"/>
              <w:jc w:val="center"/>
              <w:rPr>
                <w:rFonts w:ascii="Times New Roman" w:hAnsi="Times New Roman"/>
                <w:color w:val="000000"/>
                <w:sz w:val="24"/>
                <w:szCs w:val="24"/>
                <w:shd w:val="clear" w:color="auto" w:fill="FFFFFF"/>
                <w:lang w:eastAsia="ru-RU"/>
              </w:rPr>
            </w:pPr>
            <w:r w:rsidRPr="00D33F92">
              <w:rPr>
                <w:rFonts w:ascii="Times New Roman" w:hAnsi="Times New Roman"/>
                <w:color w:val="000000"/>
                <w:sz w:val="24"/>
                <w:szCs w:val="24"/>
                <w:shd w:val="clear" w:color="auto" w:fill="FFFFFF"/>
                <w:lang w:eastAsia="ru-RU"/>
              </w:rPr>
              <w:t xml:space="preserve">Описание результата </w:t>
            </w:r>
          </w:p>
          <w:p w14:paraId="46F66969" w14:textId="6C38BE45"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(текущей ситуации)</w:t>
            </w:r>
          </w:p>
        </w:tc>
        <w:tc>
          <w:tcPr>
            <w:tcW w:w="10170" w:type="dxa"/>
            <w:tcBorders>
              <w:top w:val="single" w:sz="4" w:space="0" w:color="auto"/>
              <w:left w:val="single" w:sz="4" w:space="0" w:color="auto"/>
              <w:bottom w:val="single" w:sz="4" w:space="0" w:color="auto"/>
              <w:right w:val="single" w:sz="4" w:space="0" w:color="auto"/>
            </w:tcBorders>
          </w:tcPr>
          <w:p w14:paraId="3B871721" w14:textId="77777777" w:rsidR="00D33F92" w:rsidRPr="00D33F92" w:rsidRDefault="00D33F92" w:rsidP="00D33F92">
            <w:pPr>
              <w:suppressAutoHyphens/>
              <w:spacing w:after="0" w:line="240" w:lineRule="auto"/>
              <w:ind w:firstLine="284"/>
              <w:jc w:val="both"/>
              <w:rPr>
                <w:rFonts w:ascii="Times New Roman" w:eastAsiaTheme="minorHAnsi" w:hAnsi="Times New Roman"/>
                <w:sz w:val="24"/>
                <w:szCs w:val="24"/>
              </w:rPr>
            </w:pPr>
            <w:r w:rsidRPr="00D33F92">
              <w:rPr>
                <w:rFonts w:ascii="Times New Roman" w:hAnsi="Times New Roman"/>
                <w:sz w:val="24"/>
                <w:szCs w:val="24"/>
              </w:rPr>
              <w:t>Организовано предоставление в АУ КО «МФЦ» государственных и муниципальных услуг в полном объеме (в части приема и выдачи документов) с прекращением предоставления таких услуг в ходе личного приема в исполнительных органах государственной власти Курской области и органах местного самоуправления Курской области.</w:t>
            </w:r>
          </w:p>
          <w:p w14:paraId="5AA9AC66" w14:textId="488F228E" w:rsidR="00D33F92" w:rsidRPr="00D33F92" w:rsidRDefault="00D33F92" w:rsidP="00D33F92">
            <w:pPr>
              <w:suppressAutoHyphens/>
              <w:spacing w:after="0" w:line="240" w:lineRule="auto"/>
              <w:ind w:right="144" w:firstLine="284"/>
              <w:jc w:val="both"/>
              <w:rPr>
                <w:rFonts w:ascii="Times New Roman" w:hAnsi="Times New Roman"/>
                <w:sz w:val="24"/>
                <w:szCs w:val="24"/>
                <w:highlight w:val="yellow"/>
              </w:rPr>
            </w:pPr>
            <w:r w:rsidRPr="00D33F92">
              <w:rPr>
                <w:rFonts w:ascii="Times New Roman" w:eastAsia="Times New Roman" w:hAnsi="Times New Roman"/>
                <w:sz w:val="24"/>
                <w:szCs w:val="24"/>
                <w:lang w:eastAsia="ru-RU"/>
              </w:rPr>
              <w:t>Проект был отмечен Минэкономразвития России на Всероссийском конкурсе «Лучший МФЦ» в 2022 году как лучшая региональная практика</w:t>
            </w:r>
          </w:p>
        </w:tc>
      </w:tr>
      <w:tr w:rsidR="00D33F92" w:rsidRPr="00F65C9B" w14:paraId="6AB9FA64"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67E131C9"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eastAsia="Times New Roman" w:hAnsi="Times New Roman"/>
                <w:color w:val="000000"/>
                <w:sz w:val="24"/>
                <w:szCs w:val="24"/>
                <w:shd w:val="clear" w:color="auto" w:fill="FFFFFF"/>
                <w:lang w:eastAsia="ru-RU"/>
              </w:rPr>
              <w:t xml:space="preserve">Значение количественного (качественного) показателя </w:t>
            </w:r>
            <w:r w:rsidRPr="00D33F92">
              <w:rPr>
                <w:rFonts w:ascii="Times New Roman" w:hAnsi="Times New Roman"/>
                <w:color w:val="000000"/>
                <w:sz w:val="24"/>
                <w:szCs w:val="24"/>
                <w:shd w:val="clear" w:color="auto" w:fill="FFFFFF"/>
                <w:lang w:eastAsia="ru-RU"/>
              </w:rPr>
              <w:t>результата</w:t>
            </w:r>
          </w:p>
        </w:tc>
        <w:tc>
          <w:tcPr>
            <w:tcW w:w="10170" w:type="dxa"/>
            <w:tcBorders>
              <w:top w:val="single" w:sz="4" w:space="0" w:color="auto"/>
              <w:left w:val="single" w:sz="4" w:space="0" w:color="auto"/>
              <w:bottom w:val="single" w:sz="4" w:space="0" w:color="auto"/>
              <w:right w:val="single" w:sz="4" w:space="0" w:color="auto"/>
            </w:tcBorders>
          </w:tcPr>
          <w:p w14:paraId="201F4580" w14:textId="1AE9630B" w:rsidR="00D33F92" w:rsidRPr="00D33F92" w:rsidRDefault="00D33F92" w:rsidP="00D33F92">
            <w:pPr>
              <w:pageBreakBefore/>
              <w:widowControl w:val="0"/>
              <w:suppressAutoHyphens/>
              <w:spacing w:after="0" w:line="240" w:lineRule="auto"/>
              <w:ind w:firstLine="284"/>
              <w:jc w:val="both"/>
              <w:rPr>
                <w:rFonts w:ascii="Times New Roman" w:eastAsia="Times New Roman" w:hAnsi="Times New Roman"/>
                <w:sz w:val="24"/>
                <w:szCs w:val="24"/>
                <w:highlight w:val="yellow"/>
              </w:rPr>
            </w:pPr>
            <w:r w:rsidRPr="00D33F92">
              <w:rPr>
                <w:rFonts w:ascii="Times New Roman" w:hAnsi="Times New Roman"/>
                <w:sz w:val="24"/>
                <w:szCs w:val="24"/>
              </w:rPr>
              <w:t>АУ КО «МФЦ» заключены дополнительные соглашения о расширении перечня услуг с 17 исполнительными органами власти Курской области и 42 органами местного самоуправления Курской области. С августа 2022 года количество обращений в МФЦ за предоставлением региональных и муниципальных услуг (прием, выдача, консультирование) увеличилось на 20% и составило в среднем 15000 обращений в месяц (относительно среднего ежемесячного количество обращений за январь-июль 2022 года).</w:t>
            </w:r>
          </w:p>
        </w:tc>
      </w:tr>
    </w:tbl>
    <w:p w14:paraId="757EA92F" w14:textId="77777777" w:rsidR="00D33F92" w:rsidRDefault="00D33F92">
      <w:pPr>
        <w:spacing w:after="0" w:line="240" w:lineRule="auto"/>
        <w:rPr>
          <w:rFonts w:ascii="Times New Roman" w:hAnsi="Times New Roman"/>
          <w:bCs/>
          <w:color w:val="000000"/>
          <w:sz w:val="28"/>
          <w:szCs w:val="28"/>
          <w:highlight w:val="yellow"/>
        </w:rPr>
      </w:pPr>
    </w:p>
    <w:p w14:paraId="449B0C94" w14:textId="77777777" w:rsidR="00D33F92" w:rsidRDefault="00D33F92">
      <w:pPr>
        <w:spacing w:after="0" w:line="240" w:lineRule="auto"/>
        <w:rPr>
          <w:rFonts w:ascii="Times New Roman" w:hAnsi="Times New Roman"/>
          <w:bCs/>
          <w:color w:val="000000"/>
          <w:sz w:val="28"/>
          <w:szCs w:val="28"/>
          <w:highlight w:val="yellow"/>
        </w:rPr>
      </w:pPr>
    </w:p>
    <w:p w14:paraId="6A59167F" w14:textId="77777777" w:rsidR="00D33F92" w:rsidRDefault="00D33F92">
      <w:pPr>
        <w:spacing w:after="0" w:line="240" w:lineRule="auto"/>
        <w:rPr>
          <w:rFonts w:ascii="Times New Roman" w:hAnsi="Times New Roman"/>
          <w:bCs/>
          <w:color w:val="000000"/>
          <w:sz w:val="28"/>
          <w:szCs w:val="28"/>
          <w:highlight w:val="yellow"/>
        </w:rPr>
      </w:pPr>
    </w:p>
    <w:p w14:paraId="633D2A62" w14:textId="77777777" w:rsidR="00D33F92" w:rsidRDefault="00D33F92">
      <w:pPr>
        <w:spacing w:after="0" w:line="240" w:lineRule="auto"/>
        <w:rPr>
          <w:rFonts w:ascii="Times New Roman" w:hAnsi="Times New Roman"/>
          <w:bCs/>
          <w:color w:val="000000"/>
          <w:sz w:val="28"/>
          <w:szCs w:val="28"/>
          <w:highlight w:val="yellow"/>
        </w:rPr>
      </w:pPr>
    </w:p>
    <w:p w14:paraId="7650DF21" w14:textId="77777777" w:rsidR="00D33F92" w:rsidRDefault="00D33F92">
      <w:pPr>
        <w:spacing w:after="0" w:line="240" w:lineRule="auto"/>
        <w:rPr>
          <w:rFonts w:ascii="Times New Roman" w:hAnsi="Times New Roman"/>
          <w:bCs/>
          <w:color w:val="000000"/>
          <w:sz w:val="28"/>
          <w:szCs w:val="28"/>
          <w:highlight w:val="yellow"/>
        </w:rPr>
      </w:pPr>
    </w:p>
    <w:p w14:paraId="152E6FFB" w14:textId="77777777" w:rsidR="00D33F92" w:rsidRDefault="00D33F92">
      <w:pPr>
        <w:spacing w:after="0" w:line="240" w:lineRule="auto"/>
        <w:rPr>
          <w:rFonts w:ascii="Times New Roman" w:hAnsi="Times New Roman"/>
          <w:bCs/>
          <w:color w:val="000000"/>
          <w:sz w:val="28"/>
          <w:szCs w:val="28"/>
          <w:highlight w:val="yellow"/>
        </w:rPr>
      </w:pPr>
    </w:p>
    <w:p w14:paraId="726BC5C4" w14:textId="178CF20C" w:rsidR="00D33F92" w:rsidRPr="00F65C9B" w:rsidRDefault="00D33F92">
      <w:pPr>
        <w:spacing w:after="0" w:line="240" w:lineRule="auto"/>
        <w:rPr>
          <w:rFonts w:ascii="Times New Roman" w:hAnsi="Times New Roman"/>
          <w:bCs/>
          <w:color w:val="000000"/>
          <w:sz w:val="28"/>
          <w:szCs w:val="28"/>
          <w:highlight w:val="yellow"/>
        </w:rPr>
        <w:sectPr w:rsidR="00D33F92" w:rsidRPr="00F65C9B" w:rsidSect="00C46D6F">
          <w:pgSz w:w="16838" w:h="11906" w:orient="landscape"/>
          <w:pgMar w:top="1134" w:right="1134" w:bottom="851" w:left="1134" w:header="709" w:footer="720" w:gutter="0"/>
          <w:cols w:space="720"/>
          <w:docGrid w:linePitch="360" w:charSpace="36864"/>
        </w:sectPr>
      </w:pPr>
    </w:p>
    <w:p w14:paraId="5E5B5CC7" w14:textId="07E39348" w:rsidR="00D71040" w:rsidRPr="00516EDA" w:rsidRDefault="00D71040" w:rsidP="00D80724">
      <w:pPr>
        <w:spacing w:after="0" w:line="240" w:lineRule="auto"/>
        <w:ind w:firstLine="709"/>
        <w:jc w:val="both"/>
        <w:rPr>
          <w:rFonts w:ascii="Times New Roman" w:hAnsi="Times New Roman"/>
          <w:b/>
          <w:sz w:val="28"/>
          <w:szCs w:val="28"/>
        </w:rPr>
      </w:pPr>
      <w:r w:rsidRPr="00D80724">
        <w:rPr>
          <w:rFonts w:ascii="Times New Roman" w:hAnsi="Times New Roman"/>
          <w:b/>
          <w:sz w:val="28"/>
          <w:szCs w:val="28"/>
        </w:rPr>
        <w:lastRenderedPageBreak/>
        <w:t>Раздел 5. Сведения</w:t>
      </w:r>
      <w:r w:rsidRPr="00516EDA">
        <w:rPr>
          <w:rFonts w:ascii="Times New Roman" w:hAnsi="Times New Roman"/>
          <w:b/>
          <w:sz w:val="28"/>
          <w:szCs w:val="28"/>
        </w:rPr>
        <w:t xml:space="preserve"> об эффекте, достигнутом при внедрении Стандарта</w:t>
      </w:r>
    </w:p>
    <w:p w14:paraId="20942312" w14:textId="6E122242" w:rsidR="00565E32" w:rsidRPr="00516EDA" w:rsidRDefault="00565E32" w:rsidP="00144F7B">
      <w:pPr>
        <w:suppressAutoHyphens/>
        <w:spacing w:after="0" w:line="240" w:lineRule="auto"/>
        <w:ind w:firstLine="709"/>
        <w:jc w:val="both"/>
        <w:rPr>
          <w:rFonts w:ascii="Times New Roman" w:hAnsi="Times New Roman"/>
          <w:b/>
          <w:sz w:val="28"/>
          <w:szCs w:val="28"/>
        </w:rPr>
      </w:pPr>
    </w:p>
    <w:p w14:paraId="7E56C446" w14:textId="0E73F1BC" w:rsidR="00D71040" w:rsidRPr="00516EDA" w:rsidRDefault="00D71040" w:rsidP="00516EDA">
      <w:pPr>
        <w:suppressAutoHyphens/>
        <w:spacing w:after="0" w:line="240" w:lineRule="auto"/>
        <w:ind w:firstLine="709"/>
        <w:jc w:val="both"/>
        <w:rPr>
          <w:rFonts w:ascii="Times New Roman" w:hAnsi="Times New Roman"/>
          <w:sz w:val="28"/>
          <w:szCs w:val="28"/>
        </w:rPr>
      </w:pPr>
      <w:r w:rsidRPr="00516EDA">
        <w:rPr>
          <w:rFonts w:ascii="Times New Roman" w:hAnsi="Times New Roman"/>
          <w:sz w:val="28"/>
          <w:szCs w:val="28"/>
        </w:rPr>
        <w:t>В Докладе о состоянии и развитии конкурентной среды на рынках товаров, работ и услуг Курской области по итогам 20</w:t>
      </w:r>
      <w:r w:rsidR="00724BFF" w:rsidRPr="00516EDA">
        <w:rPr>
          <w:rFonts w:ascii="Times New Roman" w:hAnsi="Times New Roman"/>
          <w:sz w:val="28"/>
          <w:szCs w:val="28"/>
        </w:rPr>
        <w:t>2</w:t>
      </w:r>
      <w:r w:rsidR="00516EDA" w:rsidRPr="00516EDA">
        <w:rPr>
          <w:rFonts w:ascii="Times New Roman" w:hAnsi="Times New Roman"/>
          <w:sz w:val="28"/>
          <w:szCs w:val="28"/>
        </w:rPr>
        <w:t>2</w:t>
      </w:r>
      <w:r w:rsidRPr="00516EDA">
        <w:rPr>
          <w:rFonts w:ascii="Times New Roman" w:hAnsi="Times New Roman"/>
          <w:sz w:val="28"/>
          <w:szCs w:val="28"/>
        </w:rPr>
        <w:t xml:space="preserve"> года приведены основные итоги проводимой в отчетном году в Курской области конкурентной политики, представлены результаты исследования состояния конкуренции на товарных рынках региона, итоги реализации составляющих Стандарта развития конкуренции и плана мероприятий («дорожной карты») по содействию развитию конкуренции в Курской области. </w:t>
      </w:r>
    </w:p>
    <w:p w14:paraId="61B4BC6C" w14:textId="7B0A9601" w:rsidR="00D71040" w:rsidRPr="00516EDA" w:rsidRDefault="00D71040" w:rsidP="00516EDA">
      <w:pPr>
        <w:suppressAutoHyphens/>
        <w:spacing w:after="0" w:line="240" w:lineRule="auto"/>
        <w:ind w:firstLine="709"/>
        <w:jc w:val="both"/>
        <w:rPr>
          <w:rFonts w:ascii="Times New Roman" w:eastAsia="Times New Roman" w:hAnsi="Times New Roman"/>
          <w:sz w:val="28"/>
          <w:szCs w:val="28"/>
        </w:rPr>
      </w:pPr>
      <w:r w:rsidRPr="00516EDA">
        <w:rPr>
          <w:rFonts w:ascii="Times New Roman" w:hAnsi="Times New Roman"/>
          <w:sz w:val="28"/>
          <w:szCs w:val="28"/>
        </w:rPr>
        <w:t>Целевые значения контрольных показателей эффективности на 3</w:t>
      </w:r>
      <w:r w:rsidR="00516EDA" w:rsidRPr="00516EDA">
        <w:rPr>
          <w:rFonts w:ascii="Times New Roman" w:hAnsi="Times New Roman"/>
          <w:sz w:val="28"/>
          <w:szCs w:val="28"/>
        </w:rPr>
        <w:t>0</w:t>
      </w:r>
      <w:r w:rsidRPr="00516EDA">
        <w:rPr>
          <w:rFonts w:ascii="Times New Roman" w:hAnsi="Times New Roman"/>
          <w:sz w:val="28"/>
          <w:szCs w:val="28"/>
        </w:rPr>
        <w:t xml:space="preserve"> рынках</w:t>
      </w:r>
      <w:r w:rsidR="00C96E85" w:rsidRPr="00516EDA">
        <w:rPr>
          <w:rFonts w:ascii="Times New Roman" w:hAnsi="Times New Roman"/>
          <w:sz w:val="28"/>
          <w:szCs w:val="28"/>
        </w:rPr>
        <w:t xml:space="preserve"> из 34 рынков</w:t>
      </w:r>
      <w:r w:rsidRPr="00516EDA">
        <w:rPr>
          <w:rFonts w:ascii="Times New Roman" w:hAnsi="Times New Roman"/>
          <w:sz w:val="28"/>
          <w:szCs w:val="28"/>
        </w:rPr>
        <w:t>, установленны</w:t>
      </w:r>
      <w:r w:rsidR="00C96E85" w:rsidRPr="00516EDA">
        <w:rPr>
          <w:rFonts w:ascii="Times New Roman" w:hAnsi="Times New Roman"/>
          <w:sz w:val="28"/>
          <w:szCs w:val="28"/>
        </w:rPr>
        <w:t>х</w:t>
      </w:r>
      <w:r w:rsidRPr="00516EDA">
        <w:rPr>
          <w:rFonts w:ascii="Times New Roman" w:hAnsi="Times New Roman"/>
          <w:sz w:val="28"/>
          <w:szCs w:val="28"/>
        </w:rPr>
        <w:t xml:space="preserve"> планом мероприятий («дорожной картой») по содействию развитию конкуренции в Курской области, утвержденным постановлением </w:t>
      </w:r>
      <w:r w:rsidR="00516EDA" w:rsidRPr="00516EDA">
        <w:rPr>
          <w:rFonts w:ascii="Times New Roman" w:hAnsi="Times New Roman"/>
          <w:sz w:val="28"/>
          <w:szCs w:val="28"/>
        </w:rPr>
        <w:t>Губернатора</w:t>
      </w:r>
      <w:r w:rsidRPr="00516EDA">
        <w:rPr>
          <w:rFonts w:ascii="Times New Roman" w:hAnsi="Times New Roman"/>
          <w:sz w:val="28"/>
          <w:szCs w:val="28"/>
        </w:rPr>
        <w:t xml:space="preserve"> Курской области от 2</w:t>
      </w:r>
      <w:r w:rsidR="00516EDA" w:rsidRPr="00516EDA">
        <w:rPr>
          <w:rFonts w:ascii="Times New Roman" w:hAnsi="Times New Roman"/>
          <w:sz w:val="28"/>
          <w:szCs w:val="28"/>
        </w:rPr>
        <w:t>9</w:t>
      </w:r>
      <w:r w:rsidRPr="00516EDA">
        <w:rPr>
          <w:rFonts w:ascii="Times New Roman" w:hAnsi="Times New Roman"/>
          <w:sz w:val="28"/>
          <w:szCs w:val="28"/>
        </w:rPr>
        <w:t>.12.20</w:t>
      </w:r>
      <w:r w:rsidR="00516EDA" w:rsidRPr="00516EDA">
        <w:rPr>
          <w:rFonts w:ascii="Times New Roman" w:hAnsi="Times New Roman"/>
          <w:sz w:val="28"/>
          <w:szCs w:val="28"/>
        </w:rPr>
        <w:t>21</w:t>
      </w:r>
      <w:r w:rsidRPr="00516EDA">
        <w:rPr>
          <w:rFonts w:ascii="Times New Roman" w:hAnsi="Times New Roman"/>
          <w:sz w:val="28"/>
          <w:szCs w:val="28"/>
        </w:rPr>
        <w:t xml:space="preserve"> № </w:t>
      </w:r>
      <w:r w:rsidR="00516EDA" w:rsidRPr="00516EDA">
        <w:rPr>
          <w:rFonts w:ascii="Times New Roman" w:hAnsi="Times New Roman"/>
          <w:sz w:val="28"/>
          <w:szCs w:val="28"/>
        </w:rPr>
        <w:t>585</w:t>
      </w:r>
      <w:r w:rsidRPr="00516EDA">
        <w:rPr>
          <w:rFonts w:ascii="Times New Roman" w:hAnsi="Times New Roman"/>
          <w:sz w:val="28"/>
          <w:szCs w:val="28"/>
        </w:rPr>
        <w:t>-п</w:t>
      </w:r>
      <w:r w:rsidR="00516EDA" w:rsidRPr="00516EDA">
        <w:rPr>
          <w:rFonts w:ascii="Times New Roman" w:hAnsi="Times New Roman"/>
          <w:sz w:val="28"/>
          <w:szCs w:val="28"/>
        </w:rPr>
        <w:t>г</w:t>
      </w:r>
      <w:r w:rsidRPr="00516EDA">
        <w:rPr>
          <w:rFonts w:ascii="Times New Roman" w:hAnsi="Times New Roman"/>
          <w:sz w:val="28"/>
          <w:szCs w:val="28"/>
        </w:rPr>
        <w:t>, достигнуты или перевыполнены.</w:t>
      </w:r>
    </w:p>
    <w:p w14:paraId="6DAD52F9" w14:textId="77777777" w:rsidR="00D71040" w:rsidRPr="00516EDA" w:rsidRDefault="00D71040" w:rsidP="00516EDA">
      <w:pPr>
        <w:suppressAutoHyphens/>
        <w:autoSpaceDE w:val="0"/>
        <w:autoSpaceDN w:val="0"/>
        <w:adjustRightInd w:val="0"/>
        <w:spacing w:after="0" w:line="240" w:lineRule="auto"/>
        <w:ind w:firstLine="709"/>
        <w:jc w:val="both"/>
        <w:rPr>
          <w:rFonts w:ascii="Times New Roman" w:hAnsi="Times New Roman"/>
          <w:sz w:val="28"/>
          <w:szCs w:val="28"/>
        </w:rPr>
      </w:pPr>
      <w:r w:rsidRPr="00516EDA">
        <w:rPr>
          <w:rFonts w:ascii="Times New Roman" w:hAnsi="Times New Roman"/>
          <w:sz w:val="28"/>
          <w:szCs w:val="28"/>
        </w:rPr>
        <w:t>В рамках внедрения на территории Курской области стандарта развития конкуренции для эффективного функционирования товарных рынков реализуются мероприятия по повышению инвестиционной активности, повышению уровня конкуренции в государственных, муниципальных закупках, повышению информационной открытости деятельности органов исполнительной власти и местного самоуправления, соблюдению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14:paraId="5FFBA3E2" w14:textId="67240046" w:rsidR="00655718" w:rsidRPr="00516EDA" w:rsidRDefault="00655718" w:rsidP="00516EDA">
      <w:pPr>
        <w:widowControl w:val="0"/>
        <w:pBdr>
          <w:bottom w:val="single" w:sz="6" w:space="31" w:color="FFFFFF"/>
        </w:pBdr>
        <w:suppressAutoHyphens/>
        <w:spacing w:after="0" w:line="240" w:lineRule="auto"/>
        <w:ind w:firstLine="709"/>
        <w:jc w:val="both"/>
        <w:rPr>
          <w:rFonts w:ascii="Times New Roman" w:eastAsia="Times New Roman" w:hAnsi="Times New Roman"/>
          <w:bCs/>
          <w:sz w:val="28"/>
          <w:szCs w:val="28"/>
        </w:rPr>
      </w:pPr>
      <w:r w:rsidRPr="00516EDA">
        <w:rPr>
          <w:rFonts w:ascii="Times New Roman" w:hAnsi="Times New Roman"/>
          <w:bCs/>
          <w:sz w:val="28"/>
          <w:szCs w:val="28"/>
        </w:rPr>
        <w:t xml:space="preserve">В области сформирована законодательная основа </w:t>
      </w:r>
      <w:r w:rsidRPr="00516EDA">
        <w:rPr>
          <w:rFonts w:ascii="Times New Roman" w:hAnsi="Times New Roman"/>
          <w:b/>
          <w:sz w:val="28"/>
          <w:szCs w:val="28"/>
        </w:rPr>
        <w:t>инвестиционной деятельности,</w:t>
      </w:r>
      <w:r w:rsidRPr="00516EDA">
        <w:rPr>
          <w:rFonts w:ascii="Times New Roman" w:hAnsi="Times New Roman"/>
          <w:bCs/>
          <w:sz w:val="28"/>
          <w:szCs w:val="28"/>
        </w:rPr>
        <w:t xml:space="preserve"> действует Закон Курской области </w:t>
      </w:r>
      <w:r w:rsidR="00516EDA" w:rsidRPr="00516EDA">
        <w:rPr>
          <w:rFonts w:ascii="Times New Roman" w:eastAsia="Times New Roman" w:hAnsi="Times New Roman"/>
          <w:sz w:val="28"/>
          <w:szCs w:val="28"/>
        </w:rPr>
        <w:t xml:space="preserve">от 12 августа 2004 года </w:t>
      </w:r>
      <w:r w:rsidR="00516EDA" w:rsidRPr="00516EDA">
        <w:rPr>
          <w:rFonts w:ascii="Times New Roman" w:eastAsia="Times New Roman" w:hAnsi="Times New Roman"/>
          <w:sz w:val="28"/>
          <w:szCs w:val="28"/>
        </w:rPr>
        <w:br/>
        <w:t xml:space="preserve">№ 37-ЗКО </w:t>
      </w:r>
      <w:r w:rsidRPr="00516EDA">
        <w:rPr>
          <w:rFonts w:ascii="Times New Roman" w:hAnsi="Times New Roman"/>
          <w:bCs/>
          <w:sz w:val="28"/>
          <w:szCs w:val="28"/>
        </w:rPr>
        <w:t>«Об инвестиционной деятельности в Курской области», приняты подзаконные нормативные правовые акты, действует подпрограмма «Создание благоприятных условий для привлечения инвестиций в экономику Курской области» государственной программы «Развитие экономики и внешних связей Курской области»,  предоставляется государственная поддержка инвесторам в различных формах; действуют Совет по улучшению инвестиционного климата, взаимодействию с инвесторами, поддержке и развитию экспорта</w:t>
      </w:r>
      <w:r w:rsidRPr="00516EDA">
        <w:rPr>
          <w:rFonts w:ascii="Times New Roman" w:hAnsi="Times New Roman"/>
          <w:b/>
          <w:sz w:val="28"/>
          <w:szCs w:val="28"/>
        </w:rPr>
        <w:t xml:space="preserve"> </w:t>
      </w:r>
      <w:r w:rsidRPr="00516EDA">
        <w:rPr>
          <w:rFonts w:ascii="Times New Roman" w:hAnsi="Times New Roman"/>
          <w:bCs/>
          <w:sz w:val="28"/>
          <w:szCs w:val="28"/>
        </w:rPr>
        <w:t>при Губернаторе Курской</w:t>
      </w:r>
      <w:r w:rsidRPr="00516EDA">
        <w:rPr>
          <w:rFonts w:ascii="Times New Roman" w:hAnsi="Times New Roman"/>
          <w:b/>
          <w:sz w:val="28"/>
          <w:szCs w:val="28"/>
        </w:rPr>
        <w:t xml:space="preserve"> </w:t>
      </w:r>
      <w:r w:rsidRPr="00516EDA">
        <w:rPr>
          <w:rFonts w:ascii="Times New Roman" w:hAnsi="Times New Roman"/>
          <w:bCs/>
          <w:sz w:val="28"/>
          <w:szCs w:val="28"/>
        </w:rPr>
        <w:t xml:space="preserve">области и </w:t>
      </w:r>
      <w:r w:rsidR="00516EDA" w:rsidRPr="00516EDA">
        <w:rPr>
          <w:rFonts w:ascii="Times New Roman" w:eastAsia="Times New Roman" w:hAnsi="Times New Roman"/>
          <w:sz w:val="28"/>
          <w:szCs w:val="28"/>
        </w:rPr>
        <w:t>АО «Корпорация развития Курской области»</w:t>
      </w:r>
      <w:r w:rsidRPr="00516EDA">
        <w:rPr>
          <w:rFonts w:ascii="Times New Roman" w:hAnsi="Times New Roman"/>
          <w:bCs/>
          <w:sz w:val="28"/>
          <w:szCs w:val="28"/>
        </w:rPr>
        <w:t>.</w:t>
      </w:r>
    </w:p>
    <w:p w14:paraId="5090A65D" w14:textId="77777777" w:rsidR="001221B4" w:rsidRPr="001221B4" w:rsidRDefault="001221B4" w:rsidP="001221B4">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1221B4">
        <w:rPr>
          <w:rFonts w:ascii="Times New Roman" w:eastAsia="Times New Roman" w:hAnsi="Times New Roman"/>
          <w:sz w:val="28"/>
          <w:szCs w:val="28"/>
        </w:rPr>
        <w:t>В целях повышения инвестиционной привлекательности региона в соответствии с постановлением Правительства Российской Федерации от 26 февраля 2022 г. № 244 «О создании на территориях муниципальных образований «город Железногорск» и «Железногорский район» Курской области особой экономической зоны промышленно-производственного типа» на территории Курской области создана особая экономическая зона промышленно-производственного типа «Третий полюс» (далее – ОЭЗ).</w:t>
      </w:r>
    </w:p>
    <w:p w14:paraId="48DBE04A"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1221B4">
        <w:rPr>
          <w:rFonts w:ascii="Times New Roman" w:eastAsia="Times New Roman" w:hAnsi="Times New Roman"/>
          <w:sz w:val="28"/>
          <w:szCs w:val="28"/>
        </w:rPr>
        <w:t xml:space="preserve">В 2022 году зарегистрирован первый резидент – ООО «Железногорский завод РТИ», планирующий реализовать на территории ОЭЗ инвестиционный проект «Строительство завода по производству резинотехнических изделий». </w:t>
      </w:r>
      <w:r w:rsidRPr="00240D61">
        <w:rPr>
          <w:rFonts w:ascii="Times New Roman" w:hAnsi="Times New Roman"/>
          <w:sz w:val="28"/>
          <w:szCs w:val="28"/>
        </w:rPr>
        <w:t>Объем инвестиций – 168 млн рублей. Количество рабочих мест – 53.</w:t>
      </w:r>
    </w:p>
    <w:p w14:paraId="1EF0AE9A"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lastRenderedPageBreak/>
        <w:t>Три инвестора подтверждают намерения реализовать на территории ОЭЗ свои проекты:</w:t>
      </w:r>
    </w:p>
    <w:p w14:paraId="126707EA"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«Строительство завода по производству горячебрикетированного железа» (ООО «Михайловский ГБЖ»). Объем инвестиций – 39639,9 млн рублей. Количество рабочих мест – 391. </w:t>
      </w:r>
    </w:p>
    <w:p w14:paraId="15A765A1"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«Организация современного производственного комплекса для выпуска инновационной железнодорожной техники» (ООО «Передовые технологии машиностроения»). Объем инвестиций – 194,8 млн рублей. Количество рабочих мест – 154.</w:t>
      </w:r>
    </w:p>
    <w:p w14:paraId="228A6FFF"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В 2022 году сформированы Наблюдательный и Экспертный советы ОЭЗ. Имеется законодательная база, регламентирующая предоставление резидентам ОЭЗ налоговых льгот (налог на прибыль организаций: первые 5 лет – 2%; 6 - 10 лет – 7%; далее – 15,5%; транспортный налог – 0 рублей первые 10 лет).</w:t>
      </w:r>
    </w:p>
    <w:p w14:paraId="33F7510B"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Кроме того, резидентам ОЭЗ будет предоставлена льгота по налогу на имущество организаций сроком на 10 лет и льгота по налогу на землю на 5 лет. </w:t>
      </w:r>
    </w:p>
    <w:p w14:paraId="31ECF0CF"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В целях реализации в Курской области положений Федерального закона от 1 апреля 2020 года № 69-ФЗ «О защите и поощрении капиталовложений в Российской Федерации» разработана и принята соответствующая региональная нормативная правовая база. В 2022 году на заключение соглашения о защите и поощрении капиталовложений было подано две заявки:</w:t>
      </w:r>
    </w:p>
    <w:p w14:paraId="5F3FDF46"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ООО «</w:t>
      </w:r>
      <w:proofErr w:type="spellStart"/>
      <w:r w:rsidRPr="00240D61">
        <w:rPr>
          <w:rFonts w:ascii="Times New Roman" w:hAnsi="Times New Roman"/>
          <w:sz w:val="28"/>
          <w:szCs w:val="28"/>
        </w:rPr>
        <w:t>Гепаринус</w:t>
      </w:r>
      <w:proofErr w:type="spellEnd"/>
      <w:r w:rsidRPr="00240D61">
        <w:rPr>
          <w:rFonts w:ascii="Times New Roman" w:hAnsi="Times New Roman"/>
          <w:sz w:val="28"/>
          <w:szCs w:val="28"/>
        </w:rPr>
        <w:t xml:space="preserve">», реализующего инвестиционный проект «Комплекс зданий и сооружений по глубокой переработке побочной продукции свиноводства вблизи </w:t>
      </w:r>
      <w:proofErr w:type="spellStart"/>
      <w:r w:rsidRPr="00240D61">
        <w:rPr>
          <w:rFonts w:ascii="Times New Roman" w:hAnsi="Times New Roman"/>
          <w:sz w:val="28"/>
          <w:szCs w:val="28"/>
        </w:rPr>
        <w:t>н.п</w:t>
      </w:r>
      <w:proofErr w:type="spellEnd"/>
      <w:r w:rsidRPr="00240D61">
        <w:rPr>
          <w:rFonts w:ascii="Times New Roman" w:hAnsi="Times New Roman"/>
          <w:sz w:val="28"/>
          <w:szCs w:val="28"/>
        </w:rPr>
        <w:t xml:space="preserve">. </w:t>
      </w:r>
      <w:proofErr w:type="spellStart"/>
      <w:r w:rsidRPr="00240D61">
        <w:rPr>
          <w:rFonts w:ascii="Times New Roman" w:hAnsi="Times New Roman"/>
          <w:sz w:val="28"/>
          <w:szCs w:val="28"/>
        </w:rPr>
        <w:t>Черницыно</w:t>
      </w:r>
      <w:proofErr w:type="spellEnd"/>
      <w:r w:rsidRPr="00240D61">
        <w:rPr>
          <w:rFonts w:ascii="Times New Roman" w:hAnsi="Times New Roman"/>
          <w:sz w:val="28"/>
          <w:szCs w:val="28"/>
        </w:rPr>
        <w:t xml:space="preserve"> Октябрьского района Курской области» (объем инвестиций 1,8 млрд рублей);</w:t>
      </w:r>
    </w:p>
    <w:p w14:paraId="306565BC"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ООО «Мираторг-Желатин», реализующего инвестиционный проект «Комплекс зданий и сооружений по глубокой переработке побочной продукции свиноводства вблизи </w:t>
      </w:r>
      <w:proofErr w:type="spellStart"/>
      <w:r w:rsidRPr="00240D61">
        <w:rPr>
          <w:rFonts w:ascii="Times New Roman" w:hAnsi="Times New Roman"/>
          <w:sz w:val="28"/>
          <w:szCs w:val="28"/>
        </w:rPr>
        <w:t>н.п</w:t>
      </w:r>
      <w:proofErr w:type="spellEnd"/>
      <w:r w:rsidRPr="00240D61">
        <w:rPr>
          <w:rFonts w:ascii="Times New Roman" w:hAnsi="Times New Roman"/>
          <w:sz w:val="28"/>
          <w:szCs w:val="28"/>
        </w:rPr>
        <w:t xml:space="preserve">. </w:t>
      </w:r>
      <w:proofErr w:type="spellStart"/>
      <w:r w:rsidRPr="00240D61">
        <w:rPr>
          <w:rFonts w:ascii="Times New Roman" w:hAnsi="Times New Roman"/>
          <w:sz w:val="28"/>
          <w:szCs w:val="28"/>
        </w:rPr>
        <w:t>Черницыно</w:t>
      </w:r>
      <w:proofErr w:type="spellEnd"/>
      <w:r w:rsidRPr="00240D61">
        <w:rPr>
          <w:rFonts w:ascii="Times New Roman" w:hAnsi="Times New Roman"/>
          <w:sz w:val="28"/>
          <w:szCs w:val="28"/>
        </w:rPr>
        <w:t xml:space="preserve"> Октябрьского района Курской области» (объем инвестиций 5,8 млрд рублей).</w:t>
      </w:r>
    </w:p>
    <w:p w14:paraId="3CFCA6F4"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В настоящее время указанные заявки находятся на рассмотрении в государственной корпорации развития «ВЭБ.РФ».</w:t>
      </w:r>
    </w:p>
    <w:p w14:paraId="439DA752"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В 2022 году продолжилась работа по привлечению средств федерального бюджета на строительство объектов инфраструктуры, необходимых для реализации инвестиционных проектов. </w:t>
      </w:r>
    </w:p>
    <w:p w14:paraId="1228D5F9"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Одобрены к реализации четыре проекта комплексной многоквартирной жилой застройки на проспектах А.Ф. Дериглазова, Н. Плевицкой, В. Клыкова и ул. Энгельса г. Курска. За счет средств инфраструктурного бюджетного кредита будет построено три детских сада, водовод, трансформаторная подстанция и автомобильная дорога. Объем инфраструктурных бюджетных кредитов млрд рублей.</w:t>
      </w:r>
    </w:p>
    <w:p w14:paraId="43A57B7C"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В рамках постановления Правительства Российской Федерации от 19 октября 2020 г.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w:t>
      </w:r>
      <w:r w:rsidRPr="00240D61">
        <w:rPr>
          <w:rFonts w:ascii="Times New Roman" w:hAnsi="Times New Roman"/>
          <w:sz w:val="28"/>
          <w:szCs w:val="28"/>
        </w:rPr>
        <w:lastRenderedPageBreak/>
        <w:t>Федерацией по бюджетным кредитам, подлежат направлению на осуществление субъектом Российской Федерации бюджетных инвестиций в объекты инфраструктуры» Минэкономразвития России включил в перечень новых инвестиционных проектов четыре проекта, реализуемых в Курской области, инициаторы которых имеют право получить субсидию на возмещение затрат по созданию объектов инфраструктуры (ООО «Мираторг-Курск», ООО «Курскагротерминал», ООО «Распределительный центр «Курский», ООО «Агропромкомплектация-Курск»). В 2022 году предоставлены субсидии на возмещение затрат в связи с ранее осуществленными капитальными вложениями в объекты инфраструктуры, находящиеся в собственности ООО «Мираторг-Курск» (1,12 млрд рублей), ООО «Распределительный центр «Курский» (23,25 млн рублей), ООО «Курскагротерминал» (113,91 млн рублей).</w:t>
      </w:r>
    </w:p>
    <w:p w14:paraId="5E25609F" w14:textId="77777777" w:rsidR="001221B4" w:rsidRDefault="001221B4" w:rsidP="001221B4">
      <w:pPr>
        <w:widowControl w:val="0"/>
        <w:pBdr>
          <w:bottom w:val="single" w:sz="6" w:space="31" w:color="FFFFFF"/>
        </w:pBdr>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В 2022 году активно велась работа по подготовке к реализации инвестиционных проектов с применением механизма концессии и государственно-частного партнерства. Заключены концессионные соглашения по модернизации городского электротранспорта и строительству новой школы </w:t>
      </w:r>
      <w:r>
        <w:rPr>
          <w:rFonts w:ascii="Times New Roman" w:hAnsi="Times New Roman"/>
          <w:sz w:val="28"/>
          <w:szCs w:val="28"/>
        </w:rPr>
        <w:t xml:space="preserve">               </w:t>
      </w:r>
      <w:r w:rsidRPr="004A2CDF">
        <w:rPr>
          <w:rFonts w:ascii="Times New Roman" w:hAnsi="Times New Roman"/>
          <w:sz w:val="28"/>
          <w:szCs w:val="28"/>
        </w:rPr>
        <w:t>в г. Курске на пр</w:t>
      </w:r>
      <w:r>
        <w:rPr>
          <w:rFonts w:ascii="Times New Roman" w:hAnsi="Times New Roman"/>
          <w:sz w:val="28"/>
          <w:szCs w:val="28"/>
        </w:rPr>
        <w:t>оспекте</w:t>
      </w:r>
      <w:r w:rsidRPr="004A2CDF">
        <w:rPr>
          <w:rFonts w:ascii="Times New Roman" w:hAnsi="Times New Roman"/>
          <w:sz w:val="28"/>
          <w:szCs w:val="28"/>
        </w:rPr>
        <w:t xml:space="preserve"> Н.</w:t>
      </w:r>
      <w:r>
        <w:rPr>
          <w:rFonts w:ascii="Times New Roman" w:hAnsi="Times New Roman"/>
          <w:sz w:val="28"/>
          <w:szCs w:val="28"/>
        </w:rPr>
        <w:t xml:space="preserve"> </w:t>
      </w:r>
      <w:r w:rsidRPr="004A2CDF">
        <w:rPr>
          <w:rFonts w:ascii="Times New Roman" w:hAnsi="Times New Roman"/>
          <w:sz w:val="28"/>
          <w:szCs w:val="28"/>
        </w:rPr>
        <w:t xml:space="preserve">Плевицкой на 1600 мест. </w:t>
      </w:r>
    </w:p>
    <w:p w14:paraId="5AF894B8"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Одним из наиболее значимых видов региональной государственной поддержки инвесторов является предоставление им режима наибольшего благоприятствования, что дает право на применение льготы по налогу на имущество организаций. В настоящее время в режиме наибольшего благоприятствования осуществляют деятельность 6 компаний, реализующих 13 инвестиционных проектов (ООО «Агропромкомплектация-Курск», ООО «Грибная радуга», ООО «Фатежская ягнятина», ООО «Мираторг-Курск», ЗАО «Свинокомплекс Короча», АО «Михайловский ГОК им. А.В.</w:t>
      </w:r>
      <w:r>
        <w:rPr>
          <w:rFonts w:ascii="Times New Roman" w:hAnsi="Times New Roman"/>
          <w:sz w:val="28"/>
          <w:szCs w:val="28"/>
        </w:rPr>
        <w:t xml:space="preserve"> </w:t>
      </w:r>
      <w:r w:rsidRPr="004A2CDF">
        <w:rPr>
          <w:rFonts w:ascii="Times New Roman" w:hAnsi="Times New Roman"/>
          <w:sz w:val="28"/>
          <w:szCs w:val="28"/>
        </w:rPr>
        <w:t xml:space="preserve">Варичева»). По оценке, за 2022 год указанным компаниям будут предоставлены налоговые льготы по налогу на имущество организаций в сумме более 1,24 млрд рублей. </w:t>
      </w:r>
    </w:p>
    <w:p w14:paraId="0D6E325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Актуализирован план создания инвестиционных объектов и объектов инфраструктуры, осуществлялось сопровождение инвесторов в режиме «одного окна», обеспечивалось сопровождение инвестиционного портала и наполнение Интерактивной инвестиционной карты региона.</w:t>
      </w:r>
    </w:p>
    <w:p w14:paraId="578DB86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Реализуются целевые модели улучшения инвестиционного климата, направленные на сокращение сроков получения инвестором разрешительной документации, сокращение количества процедур. Осуществляется работа по улучшению позиций Курской области в Национальном рейтинге состояния инвестиционного климата, а также работа по внедрению направлений регионального инвестиционного стандарта.</w:t>
      </w:r>
    </w:p>
    <w:p w14:paraId="72E812DE"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В 2022 году утверждена Инвестиционная декларация Курской области; приведен в соответствие с требованиями стандарта устав АО «Корпорация развития Курской области»</w:t>
      </w:r>
      <w:r>
        <w:rPr>
          <w:rFonts w:ascii="Times New Roman" w:hAnsi="Times New Roman"/>
          <w:sz w:val="28"/>
          <w:szCs w:val="28"/>
        </w:rPr>
        <w:t>,</w:t>
      </w:r>
      <w:r w:rsidRPr="004A2CDF">
        <w:rPr>
          <w:rFonts w:ascii="Times New Roman" w:hAnsi="Times New Roman"/>
          <w:sz w:val="28"/>
          <w:szCs w:val="28"/>
        </w:rPr>
        <w:t xml:space="preserve"> утверждены количественные показатели эффективности его деятельности</w:t>
      </w:r>
      <w:r>
        <w:rPr>
          <w:rFonts w:ascii="Times New Roman" w:hAnsi="Times New Roman"/>
          <w:sz w:val="28"/>
          <w:szCs w:val="28"/>
        </w:rPr>
        <w:t>,</w:t>
      </w:r>
      <w:r w:rsidRPr="004A2CDF">
        <w:rPr>
          <w:rFonts w:ascii="Times New Roman" w:hAnsi="Times New Roman"/>
          <w:sz w:val="28"/>
          <w:szCs w:val="28"/>
        </w:rPr>
        <w:t xml:space="preserve"> создан Инвестиционный комитет Курской области</w:t>
      </w:r>
      <w:r>
        <w:rPr>
          <w:rFonts w:ascii="Times New Roman" w:hAnsi="Times New Roman"/>
          <w:sz w:val="28"/>
          <w:szCs w:val="28"/>
        </w:rPr>
        <w:t>,</w:t>
      </w:r>
      <w:r w:rsidRPr="004A2CDF">
        <w:rPr>
          <w:rFonts w:ascii="Times New Roman" w:hAnsi="Times New Roman"/>
          <w:sz w:val="28"/>
          <w:szCs w:val="28"/>
        </w:rPr>
        <w:t xml:space="preserve"> сформирована Инвестиционная карта Курской области, утвержден регламент ее наполнения и актуализации.  </w:t>
      </w:r>
    </w:p>
    <w:p w14:paraId="4C28CB7B"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Утверждены и реализуются алгоритмы действий инвестора для получения </w:t>
      </w:r>
      <w:r w:rsidRPr="004A2CDF">
        <w:rPr>
          <w:rFonts w:ascii="Times New Roman" w:hAnsi="Times New Roman"/>
          <w:sz w:val="28"/>
          <w:szCs w:val="28"/>
        </w:rPr>
        <w:lastRenderedPageBreak/>
        <w:t>земельного участка в аренду, по процедурам подключения к объектам инфраструктуры, по обеспечению доступа к дорожной инфраструктуре.</w:t>
      </w:r>
    </w:p>
    <w:p w14:paraId="5412F8D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По итогам оценки проведенной работы Курская область вошла в число субъектов Российской Федерации, полностью внедривших региональный инвестиционный стандарт.</w:t>
      </w:r>
    </w:p>
    <w:p w14:paraId="76E10AB2"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Продолжается работа по развитию на территории региона индустриальных (промышленных) парков.</w:t>
      </w:r>
    </w:p>
    <w:p w14:paraId="3264508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По итогам 2022 года на территории индустриального парка «Юбилейный» зарегистрировано 6 действующих резидентов (ООО «Распределительный центр «Курский», ИП Яковлев А.Ю., ООО «Медовые напитки», ИП Хызев А.А., ООО «Терра», ООО «Терра тех»). По состоянию на декабрь 2022 года в парке «Юбилейный» передано в субаренду резидентам 71,76 га </w:t>
      </w:r>
      <w:r>
        <w:rPr>
          <w:rFonts w:ascii="Times New Roman" w:hAnsi="Times New Roman"/>
          <w:sz w:val="28"/>
          <w:szCs w:val="28"/>
        </w:rPr>
        <w:t xml:space="preserve">или </w:t>
      </w:r>
      <w:r w:rsidRPr="004A2CDF">
        <w:rPr>
          <w:rFonts w:ascii="Times New Roman" w:hAnsi="Times New Roman"/>
          <w:sz w:val="28"/>
          <w:szCs w:val="28"/>
        </w:rPr>
        <w:t>84,8%</w:t>
      </w:r>
      <w:r>
        <w:rPr>
          <w:rFonts w:ascii="Times New Roman" w:hAnsi="Times New Roman"/>
          <w:sz w:val="28"/>
          <w:szCs w:val="28"/>
        </w:rPr>
        <w:t>,</w:t>
      </w:r>
      <w:r w:rsidRPr="004A2CDF">
        <w:rPr>
          <w:rFonts w:ascii="Times New Roman" w:hAnsi="Times New Roman"/>
          <w:sz w:val="28"/>
          <w:szCs w:val="28"/>
        </w:rPr>
        <w:t xml:space="preserve"> от полезной площади парка</w:t>
      </w:r>
      <w:r>
        <w:rPr>
          <w:rFonts w:ascii="Times New Roman" w:hAnsi="Times New Roman"/>
          <w:sz w:val="28"/>
          <w:szCs w:val="28"/>
        </w:rPr>
        <w:t>,</w:t>
      </w:r>
      <w:r w:rsidRPr="004A2CDF">
        <w:rPr>
          <w:rFonts w:ascii="Times New Roman" w:hAnsi="Times New Roman"/>
          <w:sz w:val="28"/>
          <w:szCs w:val="28"/>
        </w:rPr>
        <w:t xml:space="preserve"> и создано 455 рабочих мест. </w:t>
      </w:r>
    </w:p>
    <w:p w14:paraId="4D71A98D"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В ноябре 2022 года аналитическое кредитное рейтинговое агентство (АКРА) подтвердило кредитный рейтинг Курской области на уровне A+(RU), прогноз «Позитивный». Такой же рейтинг присвоен выпуску облигаций Курской области.</w:t>
      </w:r>
    </w:p>
    <w:p w14:paraId="1C8258A5"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По результатам исследований рейтингового агентства «Эксперт РА» Курская область входит в категорию А-2 «Очень высокий уровень инвестиционной привлекательности».</w:t>
      </w:r>
    </w:p>
    <w:p w14:paraId="4F8F8449"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Национальное рейтинговое агентство (НРА) опубликовало 14 декабря 2022 года рейтинг инвестиционной привлекательности регионов в 2022 году. Курская область существенно улучшила позиции</w:t>
      </w:r>
      <w:r>
        <w:rPr>
          <w:rFonts w:ascii="Times New Roman" w:hAnsi="Times New Roman"/>
          <w:sz w:val="28"/>
          <w:szCs w:val="28"/>
        </w:rPr>
        <w:t xml:space="preserve"> –</w:t>
      </w:r>
      <w:r w:rsidRPr="004A2CDF">
        <w:rPr>
          <w:rFonts w:ascii="Times New Roman" w:hAnsi="Times New Roman"/>
          <w:sz w:val="28"/>
          <w:szCs w:val="28"/>
        </w:rPr>
        <w:t xml:space="preserve"> поднялась с 34</w:t>
      </w:r>
      <w:r>
        <w:rPr>
          <w:rFonts w:ascii="Times New Roman" w:hAnsi="Times New Roman"/>
          <w:sz w:val="28"/>
          <w:szCs w:val="28"/>
        </w:rPr>
        <w:t>-го</w:t>
      </w:r>
      <w:r w:rsidRPr="004A2CDF">
        <w:rPr>
          <w:rFonts w:ascii="Times New Roman" w:hAnsi="Times New Roman"/>
          <w:sz w:val="28"/>
          <w:szCs w:val="28"/>
        </w:rPr>
        <w:t xml:space="preserve"> места на 25-е (на 9 пунктов) и вошла в число регионов с «высокой инвестиционной привлекательностью». Агентство оценило работу региона по развитию инфраструктуры, меры региональной поддержки инвесторов и финансовую устойчивость бюджета.</w:t>
      </w:r>
    </w:p>
    <w:p w14:paraId="4FD2D643"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В регионе продолжается реализация значимых инвестиционных проектов в промышленности, сельском хозяйстве, социальной сфере. Объем инвестиций в основной капитал по итогам 2022 года оценивается на уровне 177,1 млрд рублей. </w:t>
      </w:r>
    </w:p>
    <w:p w14:paraId="667297D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Основными задачами инвестиционной политики в Курской области в 2023 году и в ближайшей перспективе будут:</w:t>
      </w:r>
    </w:p>
    <w:p w14:paraId="5537E23B"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развитие системы государственной поддержки инвесторов для ускорения реализации инвестиционных программ и проектов, направленных на увеличение объемов производства и выпуск новых видов продукции, прежде всего обрабатывающих отраслей; </w:t>
      </w:r>
    </w:p>
    <w:p w14:paraId="5BEEC41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оказание господдержки субъектам инвестиционной деятельности;</w:t>
      </w:r>
    </w:p>
    <w:p w14:paraId="71E51A8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проработка вопроса об упорядочении механизма заключения соглашений о защите и поощрении капиталовложений;</w:t>
      </w:r>
    </w:p>
    <w:p w14:paraId="7D371F5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развитие промышленных (индустриальных) парков в целях привлечения в экономику области инвестиционных ресурсов крупных стратегических инвесторов и предприятий малого бизнеса; </w:t>
      </w:r>
    </w:p>
    <w:p w14:paraId="46B9D09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развитие особой экономической зоны промышленно-производственного типа в городе Железногорске и Железногорском районе;</w:t>
      </w:r>
    </w:p>
    <w:p w14:paraId="6183895E"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совершенствование системы управления инвестиционной деятельностью;</w:t>
      </w:r>
    </w:p>
    <w:p w14:paraId="0E39BF8E"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lastRenderedPageBreak/>
        <w:t xml:space="preserve">внедрение в полном объеме положений системы поддержки новых инвестиционных проектов (Региональный инвестиционный стандарт);  </w:t>
      </w:r>
    </w:p>
    <w:p w14:paraId="58766D59"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повышение информационной открытости инвестиционного процесса;</w:t>
      </w:r>
    </w:p>
    <w:p w14:paraId="524DC31A"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формирование долгосрочного портфеля инвестиционных проектов. </w:t>
      </w:r>
    </w:p>
    <w:p w14:paraId="4659029A" w14:textId="3607A3D8" w:rsidR="00655718" w:rsidRPr="004A4EE4" w:rsidRDefault="00655718" w:rsidP="00655718">
      <w:pPr>
        <w:widowControl w:val="0"/>
        <w:pBdr>
          <w:bottom w:val="single" w:sz="6" w:space="31" w:color="FFFFFF"/>
        </w:pBdr>
        <w:spacing w:after="0" w:line="240" w:lineRule="auto"/>
        <w:ind w:firstLine="709"/>
        <w:jc w:val="both"/>
        <w:rPr>
          <w:rFonts w:ascii="Times New Roman" w:hAnsi="Times New Roman"/>
          <w:sz w:val="28"/>
          <w:szCs w:val="28"/>
          <w:highlight w:val="yellow"/>
        </w:rPr>
      </w:pPr>
    </w:p>
    <w:p w14:paraId="1A1AC295" w14:textId="1CF050DD"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Введенные против Российской Федерации санкции оказали существенное влияние на бизнес, в том числе на </w:t>
      </w:r>
      <w:r w:rsidRPr="001221B4">
        <w:rPr>
          <w:rFonts w:ascii="Times New Roman" w:hAnsi="Times New Roman"/>
          <w:b/>
          <w:bCs/>
          <w:sz w:val="28"/>
          <w:szCs w:val="28"/>
        </w:rPr>
        <w:t xml:space="preserve">развитие малого </w:t>
      </w:r>
      <w:r>
        <w:rPr>
          <w:rFonts w:ascii="Times New Roman" w:hAnsi="Times New Roman"/>
          <w:b/>
          <w:bCs/>
          <w:sz w:val="28"/>
          <w:szCs w:val="28"/>
        </w:rPr>
        <w:t xml:space="preserve">и среднего </w:t>
      </w:r>
      <w:r w:rsidRPr="001221B4">
        <w:rPr>
          <w:rFonts w:ascii="Times New Roman" w:hAnsi="Times New Roman"/>
          <w:b/>
          <w:bCs/>
          <w:sz w:val="28"/>
          <w:szCs w:val="28"/>
        </w:rPr>
        <w:t>предпринимательства</w:t>
      </w:r>
      <w:r w:rsidRPr="001221B4">
        <w:rPr>
          <w:rFonts w:ascii="Times New Roman" w:hAnsi="Times New Roman"/>
          <w:sz w:val="28"/>
          <w:szCs w:val="28"/>
        </w:rPr>
        <w:t xml:space="preserve">. В особенно сложном положении оказались предприниматели, осуществляющие деятельность в приграничных субъектах. </w:t>
      </w:r>
    </w:p>
    <w:p w14:paraId="0FA79CF5"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Бизнес столкнулся с разрывами логистических, товаропроводящих цепочек, изменением уровня покупательского спроса, корректировкой цен на сырье и комплектующие, необходимостью оптимизации бизнес-процессов и сохранения трудовых коллективов. Ситуация была сразу взята на контроль федеральными и региональными органами власти. На федеральном и региональном уровнях был принят ряд экономических мер поддержки для бизнеса.</w:t>
      </w:r>
    </w:p>
    <w:p w14:paraId="2C3D19C7"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целях развития малого и среднего бизнеса Курской области в 2022 году продолжена реализация региональных проектов, направленных на вовлечение граждан в предпринимательскую деятельность, развитие социального предпринимательства, продвижение товаров (работ, услуг) на экспорт.</w:t>
      </w:r>
    </w:p>
    <w:p w14:paraId="3F12B8AA"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Численность занятых в сегменте малого и среднего предпринимательства региона составила более 140 тыс. человек, в том числе среднесписочная численность работников у индивидуальных предпринимателей и юридических лиц – 98,7 тыс. человек. Почти в 2 раза в сравнении с 2021 годом увеличилось количество самозанятых (до 26,8 тыс. человек) – плательщиков специального налогового режима «Налога на профессиональный доход».</w:t>
      </w:r>
    </w:p>
    <w:p w14:paraId="4C4335A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2022 году проведена работа по реализации 3 региональных проектов «Создание благоприятных условий для осуществления деятельности самозанятыми гражданами», «Акселерация субъектов малого и среднего предпринимательства» и «Создание условий для легкого старта и комфортного ведения бизнеса» национального проекта «Малое и среднее предпринимательство и поддержка индивидуальной предпринимательской инициативы» и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w:t>
      </w:r>
    </w:p>
    <w:p w14:paraId="496D8CED"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2022 году на финансирование мероприятий поддержки малого и среднего предпринимательства направлены бюджетные средства в размере 135 млн рублей, в том числе 53,4 млн рублей - из федерального бюджета и 81,6 млн рублей - из областного бюджета. Предусмотренные бюджетные средства освоены в полном объеме.</w:t>
      </w:r>
    </w:p>
    <w:p w14:paraId="0AC42A5B"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Субъектам малого и среднего предпринимательства, самозанятым гражданам предоставлена государственная поддержка в виде комплекса информационно-консультационных и образовательных услуг организациями </w:t>
      </w:r>
      <w:r w:rsidRPr="001221B4">
        <w:rPr>
          <w:rFonts w:ascii="Times New Roman" w:hAnsi="Times New Roman"/>
          <w:sz w:val="28"/>
          <w:szCs w:val="28"/>
        </w:rPr>
        <w:lastRenderedPageBreak/>
        <w:t>инфраструктуры поддержки малого и среднего предпринимательства и федеральными институтами развития (центрами компетенций) и финансовой поддержки в виде грантов, микрофинансовых средств, поручительств по кредитам.</w:t>
      </w:r>
    </w:p>
    <w:p w14:paraId="229998C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Кроме того, в рамках подпрограммы «Развитие малого и среднего предпринимательства в Курской области» государственной программы «Развитие экономики и внешних связей Курской области» субъектам малого и среднего предпринимательства, действующим в производственной сфере, предоставлены субсидии по возмещению части затрат, направленных на приобретение оборудования, модернизацию производства. Также осуществлялось софинансирование реализации муниципальных программ по развитию малого и среднего предпринимательства. </w:t>
      </w:r>
    </w:p>
    <w:p w14:paraId="7986310D"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Государственная финансовая поддержка в виде субсидии и грантов предоставлена 61 субъекту малого и среднего предпринимательства, которыми обеспечена занятость почти для полутора тысяч человек.</w:t>
      </w:r>
    </w:p>
    <w:p w14:paraId="2C14B31D"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Гарантийным фондом и микрофинансовой организацией, действующим на базе Центра «Мой бизнес», общая капитализация которых составляет 899,9 млн рублей, субъектам малого и среднего предпринимательства Курской области предоставлены бюджетные средства в виде гарантий по кредитам и микрофинансовых займов, что позволило обеспечить кредитные вливания в бизнес почти на 2 млрд рублей. </w:t>
      </w:r>
    </w:p>
    <w:p w14:paraId="31282EE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Гарантийным Фондом выдано 50 поручительств на сумму 339,3 млн рублей, сумма кредита, обеспеченного поручительством, составила 1610 млн рублей.</w:t>
      </w:r>
    </w:p>
    <w:p w14:paraId="6D9B7BA6"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Микрофинансовой организацией реализовано 5 финансовых программ. Субъектам малого и среднего предпринимательства предоставлено 199 микрозаймов на сумму 332,3 млн рублей. </w:t>
      </w:r>
    </w:p>
    <w:p w14:paraId="00E3908F"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При поддержке Регионального центра инжиниринга 168 субъектам малого и среднего предпринимательства по 87 заявкам предоставлены услуги по сертификации, проведении технических аудитов, составлении индивидуальных карт развития, разработке программ модернизации производства, лабораторных исследованиях, регистрации товарных знаков. Организованы мониторинг предприятий 11 субъектов малого и среднего бизнеса по программе «Выращивание» и 47 выездных встреч с предпринимателями Курской области. </w:t>
      </w:r>
    </w:p>
    <w:p w14:paraId="352D7E2A"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Центром поддержки экспорта предоставлены консультации 321 экспортно ориентированному субъекту малого и среднего предпринимательства, в том числе 17 субъектов малого предпринимательства заключили экспортные контракты на сумму более 7,55 млн долл. США. Организовано участие 21 субъекта малого и среднего предпринимательства в 15 выставочно-ярмарочных мероприятиях, в том числе 5 экспортно ориентированных субъектов малого бизнеса демонстрировали продукцию на выставках в иностранных государствах.</w:t>
      </w:r>
    </w:p>
    <w:p w14:paraId="2D4DDE49"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Центром поддержки предпринимательства оказано бизнесу 1125 консультаций, проведены 15 тренингов, 13 образовательных программ и 30 семинаров.</w:t>
      </w:r>
    </w:p>
    <w:p w14:paraId="1F55715F"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В течение 2022 года проходили Всероссийские конференции </w:t>
      </w:r>
      <w:r w:rsidRPr="001221B4">
        <w:rPr>
          <w:rFonts w:ascii="Times New Roman" w:hAnsi="Times New Roman"/>
          <w:sz w:val="28"/>
          <w:szCs w:val="28"/>
        </w:rPr>
        <w:lastRenderedPageBreak/>
        <w:t>Уполномоченного при Президенте РФ, межрегиональные совещания и семинары, окружные встречи и совещания. Продолжены выезды в районы Курской области, как одно из наиболее результативных направлений работы по взаимодействию и выявлению локальных проблем. В таких встречах приняли участие 146 предпринимателей.</w:t>
      </w:r>
    </w:p>
    <w:p w14:paraId="2BEB1959"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целях обеспечения всесторонней защиты прав и законных интересов предпринимателей в 2022 году подписано 19 соглашений о взаимодействии с ведомствами, муниципальными образованиями и отраслевыми объединениями предпринимателей.</w:t>
      </w:r>
    </w:p>
    <w:p w14:paraId="753846A1"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2023 году продолжится поддержка малого и среднего предпринимательства в виде субсидий на возмещение части затрат, связанных с приобретением оборудования, грантов на развитие социального и молодежного предпринимательства. Кроме того, организации инфраструктуры поддержки Центра «Мой бизнес» готовы оказать образовательные и информационно-консультативные услуги, предоставлять льготные микрозаймы и гарантии по кредитам.</w:t>
      </w:r>
    </w:p>
    <w:p w14:paraId="0AFA882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Общий объем финансирования программы 2023 года составит более 193 млн рублей, в том числе федеральные средства - 71,9 млн рублей.</w:t>
      </w:r>
    </w:p>
    <w:p w14:paraId="6A2FD315" w14:textId="30CA75C8" w:rsidR="00167FBA" w:rsidRDefault="00167FBA" w:rsidP="00513D37">
      <w:pPr>
        <w:widowControl w:val="0"/>
        <w:suppressAutoHyphens/>
        <w:autoSpaceDE w:val="0"/>
        <w:spacing w:after="0" w:line="240" w:lineRule="auto"/>
        <w:ind w:firstLine="709"/>
        <w:jc w:val="both"/>
        <w:rPr>
          <w:rFonts w:ascii="Times New Roman" w:eastAsia="Times New Roman" w:hAnsi="Times New Roman"/>
          <w:sz w:val="28"/>
          <w:szCs w:val="28"/>
          <w:highlight w:val="yellow"/>
          <w:lang w:eastAsia="ar-SA"/>
        </w:rPr>
      </w:pPr>
    </w:p>
    <w:p w14:paraId="7FAAE124" w14:textId="77777777" w:rsidR="00D644DE" w:rsidRPr="00AA4959" w:rsidRDefault="00D644DE" w:rsidP="00D644DE">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По результатам деятельности Министерства имущества Курской области и ОКУ «Центр закупок Курской области» в 2022 году для областных и муниципальных заказчиков Курской области на условиях централизации проведено свыше 9 тысяч (9 171) конкурентных закупок в электронном виде (конкурсов, аукционов, запросов котировок) на общую сумму 15 383,3 млн. руб. (в 2021 году 10 281 закупка на общую сумму 13 813,9 млн. руб. ).</w:t>
      </w:r>
    </w:p>
    <w:p w14:paraId="598C1DDC" w14:textId="77777777" w:rsidR="00D644DE" w:rsidRPr="00AA4959" w:rsidRDefault="00D644DE" w:rsidP="00D644DE">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На общее количество закупок и участие в конкурентных торгах поставщиков в 2022 году повлияла непрогнозируемая экономическая ситуация (рост цен, экономические санкции).</w:t>
      </w:r>
    </w:p>
    <w:p w14:paraId="6F4DB49C" w14:textId="044EE8F9" w:rsidR="00D644DE" w:rsidRPr="00AA4959" w:rsidRDefault="00D644DE" w:rsidP="00D644DE">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Кроме того, значительная часть закупок в 2022 году осуществляется у единственного поставщика по решению оперативного штаба по повышению устойчивости экономики Курской области (соответственно, экономия на таких закупках отсутствует)</w:t>
      </w:r>
      <w:r>
        <w:rPr>
          <w:rFonts w:ascii="Times New Roman" w:eastAsia="Times New Roman" w:hAnsi="Times New Roman"/>
          <w:sz w:val="28"/>
          <w:szCs w:val="28"/>
          <w:lang w:eastAsia="ru-RU"/>
        </w:rPr>
        <w:t xml:space="preserve"> (в</w:t>
      </w:r>
      <w:r w:rsidRPr="00AA4959">
        <w:rPr>
          <w:rFonts w:ascii="Times New Roman" w:eastAsia="Times New Roman" w:hAnsi="Times New Roman"/>
          <w:sz w:val="28"/>
          <w:szCs w:val="28"/>
          <w:lang w:eastAsia="ru-RU"/>
        </w:rPr>
        <w:t xml:space="preserve"> соответствии с постановлением Администрации Курской области от 17.03.2022 № 247-па «О случаях осуществления закупок товаров, работ, услуг для государственных и (или) муниципальных нужд у единственного поставщика (подрядчика, исполнителя) и порядке их осуществления» заказчики Курской области вправе осуществить закупку у единственного поставщика по решению оперативного штаба по повышению устойчивости</w:t>
      </w:r>
      <w:r>
        <w:rPr>
          <w:rFonts w:ascii="Times New Roman" w:eastAsia="Times New Roman" w:hAnsi="Times New Roman"/>
          <w:sz w:val="28"/>
          <w:szCs w:val="28"/>
          <w:lang w:eastAsia="ru-RU"/>
        </w:rPr>
        <w:t>)</w:t>
      </w:r>
      <w:r w:rsidRPr="00AA4959">
        <w:rPr>
          <w:rFonts w:ascii="Times New Roman" w:eastAsia="Times New Roman" w:hAnsi="Times New Roman"/>
          <w:sz w:val="28"/>
          <w:szCs w:val="28"/>
          <w:lang w:eastAsia="ru-RU"/>
        </w:rPr>
        <w:t>.</w:t>
      </w:r>
    </w:p>
    <w:p w14:paraId="578F5B66" w14:textId="33547CF4"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 xml:space="preserve">Общая сумма экономии бюджетных средств по результатам проведения </w:t>
      </w:r>
      <w:r w:rsidRPr="00D644DE">
        <w:rPr>
          <w:rFonts w:ascii="Times New Roman" w:eastAsia="Times New Roman" w:hAnsi="Times New Roman"/>
          <w:sz w:val="28"/>
          <w:szCs w:val="28"/>
          <w:lang w:eastAsia="ru-RU"/>
        </w:rPr>
        <w:t>конкурентных закупок на централизованной</w:t>
      </w:r>
      <w:r w:rsidRPr="00AA4959">
        <w:rPr>
          <w:rFonts w:ascii="Times New Roman" w:eastAsia="Times New Roman" w:hAnsi="Times New Roman"/>
          <w:sz w:val="28"/>
          <w:szCs w:val="28"/>
          <w:lang w:eastAsia="ru-RU"/>
        </w:rPr>
        <w:t xml:space="preserve"> основе уполномоченными органом и учреждением составила 896,4 млн. руб. (в 2021 г. 992,6 млн. руб.).</w:t>
      </w:r>
    </w:p>
    <w:p w14:paraId="1B1D3067" w14:textId="5FFE97DA"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 xml:space="preserve">В 2022 году снижение суммарной экономии по итогам централизованных закупок по сравнению с экономией 2021 года обусловлено существенным влиянием на конкуренцию на торгах экономических санкций иностранных государств, резким ростом цен на значительное количество товарных групп, </w:t>
      </w:r>
      <w:r w:rsidRPr="00AA4959">
        <w:rPr>
          <w:rFonts w:ascii="Times New Roman" w:eastAsia="Times New Roman" w:hAnsi="Times New Roman"/>
          <w:sz w:val="28"/>
          <w:szCs w:val="28"/>
          <w:lang w:eastAsia="ru-RU"/>
        </w:rPr>
        <w:lastRenderedPageBreak/>
        <w:t>проблемами поставщиков с логистикой и ограниченным количеством товара на складах.</w:t>
      </w:r>
    </w:p>
    <w:p w14:paraId="4503CC12" w14:textId="3DB8AC80"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 xml:space="preserve">Предусмотренный Постановлением от 10.12.2019 №1235-па порядок осуществления закупок малого объема, в совокупности с прочими мероприятиями по централизации закупок в Курской области, обеспечивает реализацию данного системного мероприятия «дорожной карты» развития конкуренции в Курской области, а также позволяет увеличивать размер экономии бюджетных средств при заключении контрактов с единственным поставщиком в порядке пунктов 4, 5 части 1статьи 93 Закона №44-ФЗ до среднегодового значения 6 – 12 %, что также подтверждается опытом. </w:t>
      </w:r>
    </w:p>
    <w:p w14:paraId="765E10EF" w14:textId="74076954"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color w:val="0000FF"/>
          <w:sz w:val="28"/>
          <w:szCs w:val="28"/>
          <w:lang w:eastAsia="ru-RU"/>
        </w:rPr>
      </w:pPr>
      <w:r w:rsidRPr="00AA4959">
        <w:rPr>
          <w:rFonts w:ascii="Times New Roman" w:eastAsia="Times New Roman" w:hAnsi="Times New Roman"/>
          <w:color w:val="000000"/>
          <w:sz w:val="28"/>
          <w:szCs w:val="28"/>
          <w:lang w:eastAsia="ru-RU"/>
        </w:rPr>
        <w:t xml:space="preserve">Адреса сайтов: РИС «Торги Курской области» - zak.imkursk.ru; Малые закупки Курской области – </w:t>
      </w:r>
      <w:hyperlink r:id="rId105" w:history="1">
        <w:r w:rsidRPr="00AA4959">
          <w:rPr>
            <w:rStyle w:val="a4"/>
            <w:rFonts w:ascii="Times New Roman" w:eastAsia="Times New Roman" w:hAnsi="Times New Roman"/>
            <w:sz w:val="28"/>
            <w:szCs w:val="28"/>
            <w:lang w:eastAsia="ru-RU"/>
          </w:rPr>
          <w:t>http://zak.imkursk.ru/smallpurchases/</w:t>
        </w:r>
      </w:hyperlink>
      <w:r w:rsidRPr="00AA4959">
        <w:rPr>
          <w:rFonts w:ascii="Times New Roman" w:eastAsia="Times New Roman" w:hAnsi="Times New Roman"/>
          <w:color w:val="0000FF"/>
          <w:sz w:val="28"/>
          <w:szCs w:val="28"/>
          <w:lang w:eastAsia="ru-RU"/>
        </w:rPr>
        <w:t xml:space="preserve"> Menu/Page/</w:t>
      </w:r>
    </w:p>
    <w:p w14:paraId="56A01E05" w14:textId="4EAFEFEA"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AA4959">
        <w:rPr>
          <w:rFonts w:ascii="Times New Roman" w:eastAsia="Times New Roman" w:hAnsi="Times New Roman"/>
          <w:color w:val="000000"/>
          <w:sz w:val="28"/>
          <w:szCs w:val="28"/>
          <w:lang w:eastAsia="ru-RU"/>
        </w:rPr>
        <w:t>Решением комиссии по координации работы по противодействию коррупции в Курской области под председательством Губернатора Курской области Р.В. Старовойтом от 29.09.2022 №3-2 признана эффективной практика применения модуля «Малые закупки» для осуществления малых закупок в рамках реализации национальных проектов в Курской области по направлению противодействия коррупционным проявлениям.</w:t>
      </w:r>
    </w:p>
    <w:p w14:paraId="2480F161" w14:textId="68CBD52C"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4959">
        <w:rPr>
          <w:rFonts w:ascii="Times New Roman" w:eastAsia="Times New Roman" w:hAnsi="Times New Roman"/>
          <w:sz w:val="28"/>
          <w:szCs w:val="28"/>
          <w:lang w:eastAsia="ru-RU"/>
        </w:rPr>
        <w:t xml:space="preserve">Проведение региональных закупок с четким соблюдением всех законодательных норм неоднократно отмечалось на федеральном уровне. В прошедшем 2022 году в рейтинге </w:t>
      </w:r>
      <w:r w:rsidRPr="00D644DE">
        <w:rPr>
          <w:rFonts w:ascii="Times New Roman" w:eastAsia="Times New Roman" w:hAnsi="Times New Roman"/>
          <w:b/>
          <w:bCs/>
          <w:sz w:val="28"/>
          <w:szCs w:val="28"/>
          <w:lang w:eastAsia="ru-RU"/>
        </w:rPr>
        <w:t>общественной организации «Гильдия отечественных закупщиков»</w:t>
      </w:r>
      <w:r w:rsidRPr="00AA4959">
        <w:rPr>
          <w:rFonts w:ascii="Times New Roman" w:eastAsia="Times New Roman" w:hAnsi="Times New Roman"/>
          <w:sz w:val="28"/>
          <w:szCs w:val="28"/>
          <w:lang w:eastAsia="ru-RU"/>
        </w:rPr>
        <w:t xml:space="preserve"> Курская область получила высокие оценки в части организационной структуры закупок региона, исполнения требований законодательства, снятия административных барьеров и обеспечение доступности информации о региональной системе закупок и осуществления закупочных процедур.</w:t>
      </w:r>
    </w:p>
    <w:p w14:paraId="3E6200AB" w14:textId="5B7797CD" w:rsidR="00D71040" w:rsidRPr="00D644DE" w:rsidRDefault="00D71040" w:rsidP="00AA4959">
      <w:pPr>
        <w:suppressAutoHyphens/>
        <w:spacing w:after="0" w:line="240" w:lineRule="auto"/>
        <w:ind w:firstLine="709"/>
        <w:jc w:val="both"/>
        <w:rPr>
          <w:rFonts w:ascii="Times New Roman" w:hAnsi="Times New Roman"/>
          <w:sz w:val="28"/>
          <w:szCs w:val="28"/>
        </w:rPr>
      </w:pPr>
      <w:r w:rsidRPr="00D644DE">
        <w:rPr>
          <w:rFonts w:ascii="Times New Roman" w:hAnsi="Times New Roman"/>
          <w:sz w:val="28"/>
          <w:szCs w:val="28"/>
        </w:rPr>
        <w:t xml:space="preserve">Приоритетным направлением в работе </w:t>
      </w:r>
      <w:r w:rsidR="00D644DE">
        <w:rPr>
          <w:rFonts w:ascii="Times New Roman" w:hAnsi="Times New Roman"/>
          <w:sz w:val="28"/>
          <w:szCs w:val="28"/>
        </w:rPr>
        <w:t>Правительства</w:t>
      </w:r>
      <w:r w:rsidRPr="00D644DE">
        <w:rPr>
          <w:rFonts w:ascii="Times New Roman" w:hAnsi="Times New Roman"/>
          <w:sz w:val="28"/>
          <w:szCs w:val="28"/>
        </w:rPr>
        <w:t xml:space="preserve"> Курской области остается создание конкурентной среды.</w:t>
      </w:r>
    </w:p>
    <w:p w14:paraId="3BEFD4FB" w14:textId="7ACA7F71" w:rsidR="00F27988" w:rsidRPr="004A4EE4" w:rsidRDefault="00F27988" w:rsidP="00144F7B">
      <w:pPr>
        <w:suppressAutoHyphens/>
        <w:spacing w:after="0" w:line="240" w:lineRule="auto"/>
        <w:ind w:firstLine="709"/>
        <w:jc w:val="both"/>
        <w:rPr>
          <w:rFonts w:ascii="Times New Roman" w:hAnsi="Times New Roman"/>
          <w:sz w:val="28"/>
          <w:szCs w:val="28"/>
          <w:highlight w:val="yellow"/>
        </w:rPr>
      </w:pPr>
    </w:p>
    <w:p w14:paraId="0227EEA6" w14:textId="44D80301" w:rsidR="00CB1DD6" w:rsidRPr="003E5C11" w:rsidRDefault="00CB1DD6" w:rsidP="00144F7B">
      <w:pPr>
        <w:suppressAutoHyphens/>
        <w:spacing w:after="0" w:line="240" w:lineRule="auto"/>
        <w:ind w:left="708" w:firstLine="1"/>
        <w:jc w:val="both"/>
        <w:rPr>
          <w:rFonts w:ascii="Times New Roman" w:hAnsi="Times New Roman"/>
          <w:b/>
          <w:sz w:val="28"/>
          <w:szCs w:val="28"/>
        </w:rPr>
      </w:pPr>
      <w:r w:rsidRPr="003E5C11">
        <w:rPr>
          <w:rFonts w:ascii="Times New Roman" w:hAnsi="Times New Roman"/>
          <w:b/>
          <w:sz w:val="28"/>
          <w:szCs w:val="28"/>
        </w:rPr>
        <w:t>Раздел 6. Дополнительные комментарии со стороны Курской области</w:t>
      </w:r>
      <w:r w:rsidR="00823023" w:rsidRPr="003E5C11">
        <w:rPr>
          <w:rFonts w:ascii="Times New Roman" w:hAnsi="Times New Roman"/>
          <w:b/>
          <w:sz w:val="28"/>
          <w:szCs w:val="28"/>
        </w:rPr>
        <w:t xml:space="preserve"> </w:t>
      </w:r>
      <w:r w:rsidRPr="003E5C11">
        <w:rPr>
          <w:rFonts w:ascii="Times New Roman" w:hAnsi="Times New Roman"/>
          <w:b/>
          <w:sz w:val="28"/>
          <w:szCs w:val="28"/>
        </w:rPr>
        <w:t>(«обратная связь»)</w:t>
      </w:r>
    </w:p>
    <w:p w14:paraId="2E18AEE1" w14:textId="04F20314" w:rsidR="00645226" w:rsidRPr="003E5C11" w:rsidRDefault="002536FF" w:rsidP="002536FF">
      <w:pPr>
        <w:widowControl w:val="0"/>
        <w:suppressAutoHyphens/>
        <w:spacing w:after="0" w:line="240" w:lineRule="auto"/>
        <w:ind w:firstLine="709"/>
        <w:jc w:val="both"/>
        <w:outlineLvl w:val="0"/>
        <w:rPr>
          <w:rFonts w:ascii="Times New Roman" w:hAnsi="Times New Roman"/>
          <w:sz w:val="28"/>
          <w:szCs w:val="28"/>
        </w:rPr>
      </w:pPr>
      <w:r w:rsidRPr="003E5C11">
        <w:rPr>
          <w:rFonts w:ascii="Times New Roman" w:hAnsi="Times New Roman"/>
          <w:sz w:val="28"/>
          <w:szCs w:val="28"/>
        </w:rPr>
        <w:t xml:space="preserve">В соответствии с пунктом 48 Стандарта </w:t>
      </w:r>
      <w:r w:rsidR="002A00E1" w:rsidRPr="003E5C11">
        <w:rPr>
          <w:rFonts w:ascii="Times New Roman" w:hAnsi="Times New Roman"/>
          <w:sz w:val="28"/>
          <w:szCs w:val="28"/>
        </w:rPr>
        <w:t>Д</w:t>
      </w:r>
      <w:r w:rsidRPr="003E5C11">
        <w:rPr>
          <w:rFonts w:ascii="Times New Roman" w:hAnsi="Times New Roman"/>
          <w:sz w:val="28"/>
          <w:szCs w:val="28"/>
        </w:rPr>
        <w:t xml:space="preserve">оклад направляется ежегодно до 10 марта года, следующего за отчетным, однако на момент подготовки </w:t>
      </w:r>
      <w:r w:rsidR="002A00E1" w:rsidRPr="003E5C11">
        <w:rPr>
          <w:rFonts w:ascii="Times New Roman" w:hAnsi="Times New Roman"/>
          <w:sz w:val="28"/>
          <w:szCs w:val="28"/>
        </w:rPr>
        <w:t>Д</w:t>
      </w:r>
      <w:r w:rsidRPr="003E5C11">
        <w:rPr>
          <w:rFonts w:ascii="Times New Roman" w:hAnsi="Times New Roman"/>
          <w:sz w:val="28"/>
          <w:szCs w:val="28"/>
        </w:rPr>
        <w:t>оклада отсутствуют фактические индикаторы (целевые показатели), характеризующие результаты развития конкуренции. Сжатые сроки не позволяют провести обсуждения результатов мониторинга и обеспечить качество подготовки данного документа. Просим рассмотреть возможность внесения изменения в Стандарт в части переноса сроков отчетности до 1 мая года, следующего за отчетным.</w:t>
      </w:r>
    </w:p>
    <w:p w14:paraId="1ECC5D10" w14:textId="79DB15A4" w:rsidR="00645226" w:rsidRDefault="00645226"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64DA21D2" w14:textId="1F506F33" w:rsidR="00D80724" w:rsidRDefault="00D80724"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6BC6BF4E" w14:textId="42A613FD" w:rsidR="00D80724" w:rsidRDefault="00D80724"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7859A61A" w14:textId="77777777" w:rsidR="00D80724" w:rsidRPr="004A4EE4" w:rsidRDefault="00D80724"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2850410A" w14:textId="2B7D9BE6" w:rsidR="00A47D93" w:rsidRPr="00850E34" w:rsidRDefault="00A47D93" w:rsidP="00A47D93">
      <w:pPr>
        <w:suppressAutoHyphens/>
        <w:spacing w:after="0" w:line="240" w:lineRule="auto"/>
        <w:ind w:firstLine="709"/>
        <w:jc w:val="both"/>
        <w:rPr>
          <w:rFonts w:ascii="Times New Roman" w:hAnsi="Times New Roman"/>
          <w:b/>
          <w:sz w:val="28"/>
          <w:szCs w:val="28"/>
        </w:rPr>
      </w:pPr>
      <w:r w:rsidRPr="00850E34">
        <w:rPr>
          <w:rFonts w:ascii="Times New Roman" w:hAnsi="Times New Roman"/>
          <w:b/>
          <w:sz w:val="28"/>
          <w:szCs w:val="28"/>
        </w:rPr>
        <w:lastRenderedPageBreak/>
        <w:t>Перечень приложений к Докладу о состоянии и развитии конкурентной среды на рынках товаров, работ и услуг Курской области по итогам 20</w:t>
      </w:r>
      <w:r w:rsidR="002A00E1" w:rsidRPr="00850E34">
        <w:rPr>
          <w:rFonts w:ascii="Times New Roman" w:hAnsi="Times New Roman"/>
          <w:b/>
          <w:sz w:val="28"/>
          <w:szCs w:val="28"/>
        </w:rPr>
        <w:t>2</w:t>
      </w:r>
      <w:r w:rsidR="00CA2324" w:rsidRPr="00850E34">
        <w:rPr>
          <w:rFonts w:ascii="Times New Roman" w:hAnsi="Times New Roman"/>
          <w:b/>
          <w:sz w:val="28"/>
          <w:szCs w:val="28"/>
        </w:rPr>
        <w:t>1</w:t>
      </w:r>
      <w:r w:rsidRPr="00850E34">
        <w:rPr>
          <w:rFonts w:ascii="Times New Roman" w:hAnsi="Times New Roman"/>
          <w:b/>
          <w:sz w:val="28"/>
          <w:szCs w:val="28"/>
        </w:rPr>
        <w:t xml:space="preserve"> года</w:t>
      </w:r>
    </w:p>
    <w:p w14:paraId="29DBE324" w14:textId="77777777" w:rsidR="00340494" w:rsidRPr="004A4EE4" w:rsidRDefault="00340494" w:rsidP="00215608">
      <w:pPr>
        <w:spacing w:after="0" w:line="240" w:lineRule="auto"/>
        <w:ind w:firstLine="709"/>
        <w:rPr>
          <w:rFonts w:ascii="Times New Roman" w:hAnsi="Times New Roman"/>
          <w:b/>
          <w:sz w:val="28"/>
          <w:szCs w:val="28"/>
          <w:highlight w:val="yellow"/>
        </w:rPr>
      </w:pPr>
    </w:p>
    <w:tbl>
      <w:tblPr>
        <w:tblW w:w="10324" w:type="dxa"/>
        <w:tblInd w:w="-10" w:type="dxa"/>
        <w:tblLayout w:type="fixed"/>
        <w:tblLook w:val="0000" w:firstRow="0" w:lastRow="0" w:firstColumn="0" w:lastColumn="0" w:noHBand="0" w:noVBand="0"/>
      </w:tblPr>
      <w:tblGrid>
        <w:gridCol w:w="3870"/>
        <w:gridCol w:w="6454"/>
      </w:tblGrid>
      <w:tr w:rsidR="00340494" w:rsidRPr="004A4EE4" w14:paraId="7ED9BFB9" w14:textId="77777777" w:rsidTr="00C40E94">
        <w:tc>
          <w:tcPr>
            <w:tcW w:w="3870" w:type="dxa"/>
            <w:tcBorders>
              <w:top w:val="single" w:sz="4" w:space="0" w:color="000000"/>
              <w:left w:val="single" w:sz="4" w:space="0" w:color="000000"/>
              <w:bottom w:val="single" w:sz="4" w:space="0" w:color="000000"/>
            </w:tcBorders>
          </w:tcPr>
          <w:p w14:paraId="73A5B2FE" w14:textId="77777777" w:rsidR="00340494" w:rsidRPr="00946914" w:rsidRDefault="00340494" w:rsidP="00C40E94">
            <w:pPr>
              <w:pStyle w:val="Default"/>
              <w:spacing w:line="240" w:lineRule="auto"/>
              <w:ind w:firstLine="13"/>
            </w:pPr>
            <w:r w:rsidRPr="00946914">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36D0AF16" w14:textId="6C71837E" w:rsidR="00340494" w:rsidRPr="00946914" w:rsidRDefault="00236E40" w:rsidP="00C40E94">
            <w:pPr>
              <w:pStyle w:val="Default"/>
              <w:spacing w:line="240" w:lineRule="auto"/>
              <w:ind w:firstLine="394"/>
              <w:jc w:val="both"/>
              <w:rPr>
                <w:rFonts w:eastAsia="SimSun"/>
                <w:szCs w:val="28"/>
              </w:rPr>
            </w:pPr>
            <w:r w:rsidRPr="00946914">
              <w:t xml:space="preserve">Постановлением Губернатора Курской области от </w:t>
            </w:r>
            <w:hyperlink r:id="rId106" w:history="1">
              <w:r w:rsidRPr="00946914">
                <w:rPr>
                  <w:rStyle w:val="a4"/>
                </w:rPr>
                <w:t>08.12.2014 № 537-пг</w:t>
              </w:r>
            </w:hyperlink>
            <w:r w:rsidRPr="00946914">
              <w:t xml:space="preserve"> </w:t>
            </w:r>
            <w:r w:rsidRPr="00946914">
              <w:rPr>
                <w:iCs/>
              </w:rPr>
              <w:t xml:space="preserve">«О внедрении Стандарта развития конкуренции в Курской области» </w:t>
            </w:r>
            <w:r w:rsidRPr="00946914">
              <w:rPr>
                <w:rFonts w:eastAsia="SimSun"/>
              </w:rPr>
              <w:t>(в редакции постановлений Губернатора Курской области от 24.11.2015 № 539-пг, от 10.02.2016 № 27-пг, от 02.03.2016 № 51-пг,</w:t>
            </w:r>
            <w:r w:rsidRPr="00946914">
              <w:t xml:space="preserve"> </w:t>
            </w:r>
            <w:r w:rsidR="00946914">
              <w:br/>
            </w:r>
            <w:r w:rsidRPr="00946914">
              <w:t xml:space="preserve">от </w:t>
            </w:r>
            <w:r w:rsidRPr="00946914">
              <w:rPr>
                <w:rFonts w:eastAsia="SimSun"/>
              </w:rPr>
              <w:t xml:space="preserve">22.12.2016№ 366-пг, от 01.03.2017 № 66-пг, от 10.04.2017 № 119-пг, от 25.04.2017 № 144-пг, от 20.12.2017 № 382-пг, </w:t>
            </w:r>
            <w:r w:rsidR="00946914">
              <w:rPr>
                <w:rFonts w:eastAsia="SimSun"/>
              </w:rPr>
              <w:br/>
            </w:r>
            <w:r w:rsidRPr="00946914">
              <w:rPr>
                <w:rFonts w:eastAsia="SimSun"/>
              </w:rPr>
              <w:t xml:space="preserve">от 30.03.2018 № 96-пг, от 16.07.2018 № 265-пг, от 12.11.2018 № 450-пг, от 22.11.2018 № 467-пг, от 20.02.2019 № 63-пг, </w:t>
            </w:r>
            <w:r w:rsidR="00946914">
              <w:rPr>
                <w:rFonts w:eastAsia="SimSun"/>
              </w:rPr>
              <w:br/>
            </w:r>
            <w:r w:rsidRPr="00946914">
              <w:rPr>
                <w:rFonts w:eastAsia="SimSun"/>
              </w:rPr>
              <w:t xml:space="preserve">от 01.08.2019 № 318-пг, от 24.01.2020 №31-пг, от 25.06.2020 № 182-пг, </w:t>
            </w:r>
            <w:r w:rsidRPr="00946914">
              <w:rPr>
                <w:iCs/>
              </w:rPr>
              <w:t>от 29.04.2021 № 194-пг</w:t>
            </w:r>
            <w:r w:rsidR="00946914" w:rsidRPr="00946914">
              <w:rPr>
                <w:iCs/>
              </w:rPr>
              <w:t xml:space="preserve">, </w:t>
            </w:r>
            <w:hyperlink r:id="rId107" w:history="1">
              <w:r w:rsidR="00946914" w:rsidRPr="00946914">
                <w:rPr>
                  <w:rStyle w:val="a4"/>
                  <w:iCs/>
                </w:rPr>
                <w:t>от 08.06.2022 № 159-пг</w:t>
              </w:r>
            </w:hyperlink>
            <w:r w:rsidRPr="00946914">
              <w:rPr>
                <w:rFonts w:eastAsia="SimSun"/>
              </w:rPr>
              <w:t>)</w:t>
            </w:r>
          </w:p>
        </w:tc>
      </w:tr>
      <w:tr w:rsidR="00163F60" w:rsidRPr="004A4EE4" w14:paraId="6BD5D228" w14:textId="77777777" w:rsidTr="00C40E94">
        <w:tc>
          <w:tcPr>
            <w:tcW w:w="3870" w:type="dxa"/>
            <w:tcBorders>
              <w:top w:val="single" w:sz="4" w:space="0" w:color="000000"/>
              <w:left w:val="single" w:sz="4" w:space="0" w:color="000000"/>
              <w:bottom w:val="single" w:sz="4" w:space="0" w:color="000000"/>
            </w:tcBorders>
          </w:tcPr>
          <w:p w14:paraId="029D0928" w14:textId="77777777" w:rsidR="00163F60" w:rsidRPr="005130FB" w:rsidRDefault="005E3F85" w:rsidP="00C40E94">
            <w:pPr>
              <w:pStyle w:val="Default"/>
              <w:spacing w:line="240" w:lineRule="auto"/>
              <w:ind w:firstLine="13"/>
              <w:rPr>
                <w:rFonts w:eastAsia="SimSun"/>
              </w:rPr>
            </w:pPr>
            <w:r w:rsidRPr="005130FB">
              <w:rPr>
                <w:rFonts w:eastAsia="SimSun"/>
              </w:rPr>
              <w:t>2</w:t>
            </w:r>
            <w:r w:rsidR="00163F60" w:rsidRPr="005130FB">
              <w:rPr>
                <w:rFonts w:eastAsia="SimSun"/>
              </w:rPr>
              <w:t>. Копия документа, в соответствии с которым в субъекте Российской Федерации организован проектный подход при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6B93D7C2" w14:textId="07395FD9" w:rsidR="00163F60" w:rsidRPr="005130FB" w:rsidRDefault="00892429" w:rsidP="00892429">
            <w:pPr>
              <w:pStyle w:val="Default"/>
              <w:spacing w:line="240" w:lineRule="auto"/>
              <w:ind w:firstLine="249"/>
              <w:jc w:val="both"/>
              <w:rPr>
                <w:lang w:eastAsia="en-US"/>
              </w:rPr>
            </w:pPr>
            <w:r w:rsidRPr="005130FB">
              <w:rPr>
                <w:lang w:eastAsia="en-US"/>
              </w:rPr>
              <w:t xml:space="preserve">Постановление Администрации Курской области </w:t>
            </w:r>
            <w:r w:rsidR="00A87D8B" w:rsidRPr="005130FB">
              <w:rPr>
                <w:lang w:eastAsia="en-US"/>
              </w:rPr>
              <w:br/>
            </w:r>
            <w:hyperlink r:id="rId108" w:history="1">
              <w:r w:rsidR="005D62D8" w:rsidRPr="005130FB">
                <w:rPr>
                  <w:rStyle w:val="a4"/>
                </w:rPr>
                <w:t>от 22.05.2017 № 396-па</w:t>
              </w:r>
            </w:hyperlink>
            <w:r w:rsidRPr="005130FB">
              <w:rPr>
                <w:color w:val="auto"/>
                <w:lang w:eastAsia="en-US"/>
              </w:rPr>
              <w:t xml:space="preserve"> </w:t>
            </w:r>
            <w:r w:rsidRPr="005130FB">
              <w:rPr>
                <w:lang w:eastAsia="en-US"/>
              </w:rPr>
              <w:t>"Об организации проектной деятельности в Администрации Курской области"</w:t>
            </w:r>
            <w:r w:rsidR="00EF79D5" w:rsidRPr="005130FB">
              <w:rPr>
                <w:lang w:eastAsia="en-US"/>
              </w:rPr>
              <w:t xml:space="preserve"> </w:t>
            </w:r>
            <w:r w:rsidR="003E738E" w:rsidRPr="005130FB">
              <w:rPr>
                <w:lang w:eastAsia="en-US"/>
              </w:rPr>
              <w:br/>
            </w:r>
            <w:r w:rsidR="00EF79D5" w:rsidRPr="005130FB">
              <w:rPr>
                <w:lang w:eastAsia="en-US"/>
              </w:rPr>
              <w:t>(с последующими изменениями)</w:t>
            </w:r>
            <w:r w:rsidR="0072304E" w:rsidRPr="005130FB">
              <w:rPr>
                <w:lang w:eastAsia="en-US"/>
              </w:rPr>
              <w:t>.</w:t>
            </w:r>
          </w:p>
          <w:p w14:paraId="2CC9A591" w14:textId="3E3C3366" w:rsidR="005D62D8" w:rsidRPr="005130FB" w:rsidRDefault="005D62D8" w:rsidP="00892429">
            <w:pPr>
              <w:pStyle w:val="Default"/>
              <w:spacing w:line="240" w:lineRule="auto"/>
              <w:ind w:firstLine="249"/>
              <w:jc w:val="both"/>
            </w:pPr>
            <w:r w:rsidRPr="005130FB">
              <w:t xml:space="preserve">Постановление Администрации Курской области </w:t>
            </w:r>
            <w:r w:rsidR="003E738E" w:rsidRPr="005130FB">
              <w:br/>
            </w:r>
            <w:hyperlink r:id="rId109" w:history="1">
              <w:r w:rsidRPr="005130FB">
                <w:rPr>
                  <w:rStyle w:val="a4"/>
                </w:rPr>
                <w:t>от 5 августа 2020 года № 798-па</w:t>
              </w:r>
            </w:hyperlink>
            <w:r w:rsidRPr="005130FB">
              <w:t xml:space="preserve"> «Об организации проектной деятельности при реализации региональных проектов в Курской области»</w:t>
            </w:r>
            <w:r w:rsidR="0076682F" w:rsidRPr="005130FB">
              <w:t>.</w:t>
            </w:r>
          </w:p>
          <w:p w14:paraId="4BC3E9CE" w14:textId="2E1FC6BA" w:rsidR="0076682F" w:rsidRPr="005130FB" w:rsidRDefault="0076682F" w:rsidP="0076682F">
            <w:pPr>
              <w:widowControl w:val="0"/>
              <w:tabs>
                <w:tab w:val="left" w:pos="4410"/>
              </w:tabs>
              <w:suppressAutoHyphens/>
              <w:spacing w:after="0" w:line="240" w:lineRule="auto"/>
              <w:ind w:firstLine="276"/>
              <w:jc w:val="both"/>
              <w:rPr>
                <w:rFonts w:ascii="Times New Roman" w:eastAsia="Times New Roman" w:hAnsi="Times New Roman"/>
                <w:sz w:val="24"/>
                <w:szCs w:val="24"/>
                <w:lang w:eastAsia="ru-RU"/>
              </w:rPr>
            </w:pPr>
            <w:r w:rsidRPr="005130FB">
              <w:rPr>
                <w:rFonts w:ascii="Times New Roman" w:eastAsia="Times New Roman" w:hAnsi="Times New Roman"/>
                <w:sz w:val="24"/>
                <w:szCs w:val="24"/>
                <w:lang w:eastAsia="ru-RU"/>
              </w:rPr>
              <w:t xml:space="preserve">Распоряжением Администрации Курской области </w:t>
            </w:r>
            <w:r w:rsidRPr="005130FB">
              <w:rPr>
                <w:rFonts w:ascii="Times New Roman" w:eastAsia="Times New Roman" w:hAnsi="Times New Roman"/>
                <w:sz w:val="24"/>
                <w:szCs w:val="24"/>
                <w:lang w:eastAsia="ru-RU"/>
              </w:rPr>
              <w:br/>
            </w:r>
            <w:hyperlink r:id="rId110" w:history="1">
              <w:r w:rsidRPr="005130FB">
                <w:rPr>
                  <w:rStyle w:val="a4"/>
                  <w:rFonts w:ascii="Times New Roman" w:eastAsia="Times New Roman" w:hAnsi="Times New Roman"/>
                  <w:sz w:val="24"/>
                  <w:szCs w:val="24"/>
                  <w:lang w:eastAsia="ru-RU"/>
                </w:rPr>
                <w:t>от 11.04.2019 № 162-ра</w:t>
              </w:r>
            </w:hyperlink>
            <w:r w:rsidRPr="005130FB">
              <w:rPr>
                <w:rFonts w:ascii="Times New Roman" w:eastAsia="Times New Roman" w:hAnsi="Times New Roman"/>
                <w:sz w:val="24"/>
                <w:szCs w:val="24"/>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w:t>
            </w:r>
            <w:r w:rsidR="003E738E" w:rsidRPr="005130FB">
              <w:rPr>
                <w:rFonts w:ascii="Times New Roman" w:eastAsia="Times New Roman" w:hAnsi="Times New Roman"/>
                <w:sz w:val="24"/>
                <w:szCs w:val="24"/>
                <w:lang w:eastAsia="ru-RU"/>
              </w:rPr>
              <w:br/>
            </w:r>
            <w:r w:rsidRPr="005130FB">
              <w:rPr>
                <w:rFonts w:ascii="Times New Roman" w:eastAsia="Times New Roman" w:hAnsi="Times New Roman"/>
                <w:sz w:val="24"/>
                <w:szCs w:val="24"/>
                <w:lang w:eastAsia="ru-RU"/>
              </w:rPr>
              <w:t xml:space="preserve">(в редакции распоряжения Администрации Курской области </w:t>
            </w:r>
            <w:hyperlink r:id="rId111" w:history="1">
              <w:r w:rsidRPr="005130FB">
                <w:rPr>
                  <w:rStyle w:val="a4"/>
                  <w:rFonts w:ascii="Times New Roman" w:eastAsia="Times New Roman" w:hAnsi="Times New Roman"/>
                  <w:sz w:val="24"/>
                  <w:szCs w:val="24"/>
                  <w:lang w:eastAsia="ru-RU"/>
                </w:rPr>
                <w:t>от 29.08.2019 № 389-ра</w:t>
              </w:r>
            </w:hyperlink>
            <w:r w:rsidRPr="005130FB">
              <w:rPr>
                <w:rFonts w:ascii="Times New Roman" w:eastAsia="Times New Roman" w:hAnsi="Times New Roman"/>
                <w:sz w:val="24"/>
                <w:szCs w:val="24"/>
                <w:lang w:eastAsia="ru-RU"/>
              </w:rPr>
              <w:t>).</w:t>
            </w:r>
          </w:p>
          <w:p w14:paraId="5D74FB34" w14:textId="6C895221" w:rsidR="0076682F" w:rsidRPr="005130FB" w:rsidRDefault="0076682F" w:rsidP="0076682F">
            <w:pPr>
              <w:widowControl w:val="0"/>
              <w:tabs>
                <w:tab w:val="left" w:pos="4410"/>
              </w:tabs>
              <w:suppressAutoHyphens/>
              <w:spacing w:after="0" w:line="240" w:lineRule="auto"/>
              <w:ind w:firstLine="276"/>
              <w:jc w:val="both"/>
              <w:rPr>
                <w:rFonts w:eastAsia="SimSun"/>
                <w:sz w:val="24"/>
                <w:szCs w:val="24"/>
              </w:rPr>
            </w:pPr>
            <w:r w:rsidRPr="005130FB">
              <w:rPr>
                <w:rFonts w:ascii="Times New Roman" w:eastAsia="Times New Roman" w:hAnsi="Times New Roman"/>
                <w:sz w:val="24"/>
                <w:szCs w:val="24"/>
              </w:rPr>
              <w:t xml:space="preserve">Распоряжение Администрации Курской области </w:t>
            </w:r>
            <w:r w:rsidR="008A4CE3" w:rsidRPr="005130FB">
              <w:rPr>
                <w:rFonts w:ascii="Times New Roman" w:eastAsia="Times New Roman" w:hAnsi="Times New Roman"/>
                <w:sz w:val="24"/>
                <w:szCs w:val="24"/>
              </w:rPr>
              <w:br/>
            </w:r>
            <w:hyperlink r:id="rId112" w:history="1">
              <w:r w:rsidRPr="005130FB">
                <w:rPr>
                  <w:rStyle w:val="a4"/>
                  <w:rFonts w:ascii="Times New Roman" w:eastAsia="Times New Roman" w:hAnsi="Times New Roman"/>
                  <w:sz w:val="24"/>
                  <w:szCs w:val="24"/>
                </w:rPr>
                <w:t xml:space="preserve">от </w:t>
              </w:r>
              <w:r w:rsidRPr="005130FB">
                <w:rPr>
                  <w:rStyle w:val="a4"/>
                  <w:rFonts w:ascii="Times New Roman" w:hAnsi="Times New Roman"/>
                  <w:sz w:val="24"/>
                  <w:szCs w:val="24"/>
                </w:rPr>
                <w:t>30.09.2020 № 555-ра</w:t>
              </w:r>
            </w:hyperlink>
            <w:r w:rsidRPr="005130FB">
              <w:rPr>
                <w:rFonts w:ascii="Times New Roman" w:eastAsia="Times New Roman" w:hAnsi="Times New Roman"/>
                <w:sz w:val="24"/>
                <w:szCs w:val="24"/>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r w:rsidR="003E738E" w:rsidRPr="005130FB">
              <w:rPr>
                <w:rFonts w:ascii="Times New Roman" w:eastAsia="Times New Roman" w:hAnsi="Times New Roman"/>
                <w:sz w:val="24"/>
                <w:szCs w:val="24"/>
                <w:lang w:eastAsia="ru-RU"/>
              </w:rPr>
              <w:t xml:space="preserve"> (в редакции распоряжения Администрации Курской области </w:t>
            </w:r>
            <w:hyperlink r:id="rId113" w:history="1">
              <w:r w:rsidR="003E738E" w:rsidRPr="005130FB">
                <w:rPr>
                  <w:rStyle w:val="a4"/>
                  <w:rFonts w:ascii="Times New Roman" w:eastAsia="Times New Roman" w:hAnsi="Times New Roman"/>
                  <w:sz w:val="24"/>
                  <w:szCs w:val="24"/>
                  <w:lang w:eastAsia="ru-RU"/>
                </w:rPr>
                <w:t>от 23.12.2021 № 848-ра</w:t>
              </w:r>
            </w:hyperlink>
            <w:r w:rsidR="003E738E" w:rsidRPr="005130FB">
              <w:rPr>
                <w:rFonts w:ascii="Times New Roman" w:eastAsia="Times New Roman" w:hAnsi="Times New Roman"/>
                <w:sz w:val="24"/>
                <w:szCs w:val="24"/>
                <w:lang w:eastAsia="ru-RU"/>
              </w:rPr>
              <w:t>)</w:t>
            </w:r>
          </w:p>
        </w:tc>
      </w:tr>
      <w:tr w:rsidR="00340494" w:rsidRPr="004A4EE4" w14:paraId="7848EB03" w14:textId="77777777" w:rsidTr="00C40E94">
        <w:tc>
          <w:tcPr>
            <w:tcW w:w="3870" w:type="dxa"/>
            <w:tcBorders>
              <w:top w:val="single" w:sz="4" w:space="0" w:color="000000"/>
              <w:left w:val="single" w:sz="4" w:space="0" w:color="000000"/>
              <w:bottom w:val="single" w:sz="4" w:space="0" w:color="000000"/>
            </w:tcBorders>
          </w:tcPr>
          <w:p w14:paraId="04EC3854" w14:textId="77777777" w:rsidR="00340494" w:rsidRPr="00946914" w:rsidRDefault="002D46DB" w:rsidP="00C40E94">
            <w:pPr>
              <w:pStyle w:val="Default"/>
              <w:spacing w:line="240" w:lineRule="auto"/>
              <w:rPr>
                <w:rStyle w:val="a4"/>
                <w:szCs w:val="28"/>
              </w:rPr>
            </w:pPr>
            <w:r w:rsidRPr="00946914">
              <w:rPr>
                <w:rFonts w:eastAsia="SimSun"/>
                <w:szCs w:val="28"/>
              </w:rPr>
              <w:t>3</w:t>
            </w:r>
            <w:r w:rsidR="00340494" w:rsidRPr="00946914">
              <w:rPr>
                <w:rFonts w:eastAsia="SimSun"/>
                <w:szCs w:val="28"/>
              </w:rPr>
              <w:t>.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3F13DE6E" w14:textId="6FCCDBF1" w:rsidR="00340494" w:rsidRPr="00946914" w:rsidRDefault="009B1AF9" w:rsidP="00556360">
            <w:pPr>
              <w:suppressAutoHyphens/>
              <w:spacing w:after="0" w:line="240" w:lineRule="auto"/>
              <w:ind w:firstLine="391"/>
              <w:jc w:val="both"/>
              <w:rPr>
                <w:rFonts w:ascii="Times New Roman" w:hAnsi="Times New Roman"/>
                <w:color w:val="000000"/>
                <w:sz w:val="24"/>
                <w:szCs w:val="28"/>
              </w:rPr>
            </w:pPr>
            <w:r w:rsidRPr="00946914">
              <w:rPr>
                <w:rFonts w:ascii="Times New Roman" w:hAnsi="Times New Roman"/>
                <w:color w:val="000000"/>
                <w:sz w:val="24"/>
                <w:szCs w:val="28"/>
              </w:rPr>
              <w:t>Приложение 3 (</w:t>
            </w:r>
            <w:r w:rsidR="00E9777A" w:rsidRPr="00946914">
              <w:rPr>
                <w:rFonts w:ascii="Times New Roman" w:hAnsi="Times New Roman"/>
                <w:color w:val="000000"/>
                <w:sz w:val="24"/>
                <w:szCs w:val="28"/>
                <w:lang w:val="en-US"/>
              </w:rPr>
              <w:t>c</w:t>
            </w:r>
            <w:r w:rsidR="00340494" w:rsidRPr="00946914">
              <w:rPr>
                <w:rFonts w:ascii="Times New Roman" w:hAnsi="Times New Roman"/>
                <w:color w:val="000000"/>
                <w:sz w:val="24"/>
                <w:szCs w:val="28"/>
              </w:rPr>
              <w:t>оглашени</w:t>
            </w:r>
            <w:r w:rsidR="00CA3F98" w:rsidRPr="00946914">
              <w:rPr>
                <w:rFonts w:ascii="Times New Roman" w:hAnsi="Times New Roman"/>
                <w:color w:val="000000"/>
                <w:sz w:val="24"/>
                <w:szCs w:val="28"/>
              </w:rPr>
              <w:t>е</w:t>
            </w:r>
            <w:r w:rsidR="00340494" w:rsidRPr="00946914">
              <w:rPr>
                <w:rFonts w:ascii="Times New Roman" w:hAnsi="Times New Roman"/>
                <w:color w:val="000000"/>
                <w:sz w:val="24"/>
                <w:szCs w:val="28"/>
              </w:rPr>
              <w:t xml:space="preserve"> </w:t>
            </w:r>
            <w:r w:rsidR="00E9777A" w:rsidRPr="00946914">
              <w:rPr>
                <w:rFonts w:ascii="Times New Roman" w:hAnsi="Times New Roman"/>
                <w:color w:val="000000"/>
                <w:sz w:val="24"/>
                <w:szCs w:val="28"/>
              </w:rPr>
              <w:t xml:space="preserve">между Администрацией Курской области и Ассоциацией </w:t>
            </w:r>
            <w:hyperlink r:id="rId114" w:history="1">
              <w:r w:rsidR="00E9777A" w:rsidRPr="00946914">
                <w:rPr>
                  <w:rStyle w:val="a4"/>
                  <w:rFonts w:ascii="Times New Roman" w:hAnsi="Times New Roman"/>
                  <w:sz w:val="24"/>
                  <w:szCs w:val="28"/>
                </w:rPr>
                <w:t>«Совет муниципальных образований Курской области»</w:t>
              </w:r>
            </w:hyperlink>
            <w:r w:rsidR="00E9777A" w:rsidRPr="00946914">
              <w:rPr>
                <w:rFonts w:ascii="Times New Roman" w:hAnsi="Times New Roman"/>
                <w:color w:val="000000"/>
                <w:sz w:val="24"/>
                <w:szCs w:val="28"/>
              </w:rPr>
              <w:t xml:space="preserve">, </w:t>
            </w:r>
            <w:hyperlink r:id="rId115" w:history="1">
              <w:r w:rsidR="00E9777A" w:rsidRPr="00946914">
                <w:rPr>
                  <w:rStyle w:val="a4"/>
                  <w:rFonts w:ascii="Times New Roman" w:hAnsi="Times New Roman"/>
                  <w:sz w:val="24"/>
                  <w:szCs w:val="28"/>
                </w:rPr>
                <w:t>соглашени</w:t>
              </w:r>
              <w:r w:rsidR="00CA3F98" w:rsidRPr="00946914">
                <w:rPr>
                  <w:rStyle w:val="a4"/>
                  <w:rFonts w:ascii="Times New Roman" w:hAnsi="Times New Roman"/>
                  <w:sz w:val="24"/>
                  <w:szCs w:val="28"/>
                </w:rPr>
                <w:t>я</w:t>
              </w:r>
              <w:r w:rsidR="00E9777A" w:rsidRPr="00946914">
                <w:rPr>
                  <w:rStyle w:val="a4"/>
                  <w:rFonts w:ascii="Times New Roman" w:hAnsi="Times New Roman"/>
                  <w:sz w:val="24"/>
                  <w:szCs w:val="28"/>
                </w:rPr>
                <w:t xml:space="preserve"> </w:t>
              </w:r>
              <w:r w:rsidR="00340494" w:rsidRPr="00946914">
                <w:rPr>
                  <w:rStyle w:val="a4"/>
                  <w:rFonts w:ascii="Times New Roman" w:hAnsi="Times New Roman"/>
                  <w:sz w:val="24"/>
                  <w:szCs w:val="28"/>
                </w:rPr>
                <w:t>между комитетом по экономике и развитию Курской области и Администраци</w:t>
              </w:r>
              <w:r w:rsidRPr="00946914">
                <w:rPr>
                  <w:rStyle w:val="a4"/>
                  <w:rFonts w:ascii="Times New Roman" w:hAnsi="Times New Roman"/>
                  <w:sz w:val="24"/>
                  <w:szCs w:val="28"/>
                </w:rPr>
                <w:t>ями муниципальных районов (городских округов)</w:t>
              </w:r>
              <w:r w:rsidR="00340494" w:rsidRPr="00946914">
                <w:rPr>
                  <w:rStyle w:val="a4"/>
                  <w:rFonts w:ascii="Times New Roman" w:hAnsi="Times New Roman"/>
                  <w:sz w:val="24"/>
                  <w:szCs w:val="28"/>
                </w:rPr>
                <w:t xml:space="preserve"> </w:t>
              </w:r>
              <w:r w:rsidRPr="00946914">
                <w:rPr>
                  <w:rStyle w:val="a4"/>
                  <w:rFonts w:ascii="Times New Roman" w:hAnsi="Times New Roman"/>
                  <w:sz w:val="24"/>
                  <w:szCs w:val="28"/>
                </w:rPr>
                <w:t xml:space="preserve">Курской </w:t>
              </w:r>
              <w:r w:rsidR="00340494" w:rsidRPr="00946914">
                <w:rPr>
                  <w:rStyle w:val="a4"/>
                  <w:rFonts w:ascii="Times New Roman" w:hAnsi="Times New Roman"/>
                  <w:sz w:val="24"/>
                  <w:szCs w:val="28"/>
                </w:rPr>
                <w:t xml:space="preserve">области о внедрении Стандарта развития конкуренции в Курской области от </w:t>
              </w:r>
              <w:r w:rsidR="00556360" w:rsidRPr="00946914">
                <w:rPr>
                  <w:rStyle w:val="a4"/>
                  <w:rFonts w:ascii="Times New Roman" w:hAnsi="Times New Roman"/>
                  <w:sz w:val="24"/>
                  <w:szCs w:val="28"/>
                </w:rPr>
                <w:t>31</w:t>
              </w:r>
              <w:r w:rsidR="00340494" w:rsidRPr="00946914">
                <w:rPr>
                  <w:rStyle w:val="a4"/>
                  <w:rFonts w:ascii="Times New Roman" w:hAnsi="Times New Roman"/>
                  <w:sz w:val="24"/>
                  <w:szCs w:val="28"/>
                </w:rPr>
                <w:t xml:space="preserve"> </w:t>
              </w:r>
              <w:r w:rsidR="00556360" w:rsidRPr="00946914">
                <w:rPr>
                  <w:rStyle w:val="a4"/>
                  <w:rFonts w:ascii="Times New Roman" w:hAnsi="Times New Roman"/>
                  <w:sz w:val="24"/>
                  <w:szCs w:val="28"/>
                </w:rPr>
                <w:t>июля</w:t>
              </w:r>
              <w:r w:rsidR="00340494" w:rsidRPr="00946914">
                <w:rPr>
                  <w:rStyle w:val="a4"/>
                  <w:rFonts w:ascii="Times New Roman" w:hAnsi="Times New Roman"/>
                  <w:sz w:val="24"/>
                  <w:szCs w:val="28"/>
                </w:rPr>
                <w:t xml:space="preserve"> 20</w:t>
              </w:r>
              <w:r w:rsidR="00556360" w:rsidRPr="00946914">
                <w:rPr>
                  <w:rStyle w:val="a4"/>
                  <w:rFonts w:ascii="Times New Roman" w:hAnsi="Times New Roman"/>
                  <w:sz w:val="24"/>
                  <w:szCs w:val="28"/>
                </w:rPr>
                <w:t>20</w:t>
              </w:r>
              <w:r w:rsidR="00340494" w:rsidRPr="00946914">
                <w:rPr>
                  <w:rStyle w:val="a4"/>
                  <w:rFonts w:ascii="Times New Roman" w:hAnsi="Times New Roman"/>
                  <w:sz w:val="24"/>
                  <w:szCs w:val="28"/>
                </w:rPr>
                <w:t xml:space="preserve"> года</w:t>
              </w:r>
              <w:r w:rsidRPr="00946914">
                <w:rPr>
                  <w:rStyle w:val="a4"/>
                  <w:rFonts w:ascii="Times New Roman" w:hAnsi="Times New Roman"/>
                  <w:sz w:val="24"/>
                  <w:szCs w:val="28"/>
                </w:rPr>
                <w:t xml:space="preserve"> (33 соглашения)</w:t>
              </w:r>
            </w:hyperlink>
          </w:p>
        </w:tc>
      </w:tr>
      <w:tr w:rsidR="00340494" w:rsidRPr="004A4EE4" w14:paraId="7788E0EC" w14:textId="77777777" w:rsidTr="00C40E94">
        <w:tc>
          <w:tcPr>
            <w:tcW w:w="3870" w:type="dxa"/>
            <w:tcBorders>
              <w:top w:val="single" w:sz="4" w:space="0" w:color="000000"/>
              <w:left w:val="single" w:sz="4" w:space="0" w:color="000000"/>
              <w:bottom w:val="single" w:sz="4" w:space="0" w:color="000000"/>
            </w:tcBorders>
          </w:tcPr>
          <w:p w14:paraId="206CD61E" w14:textId="77777777" w:rsidR="00340494" w:rsidRPr="004A4EE4" w:rsidRDefault="002D46DB" w:rsidP="00C40E94">
            <w:pPr>
              <w:pStyle w:val="Default"/>
              <w:spacing w:line="240" w:lineRule="auto"/>
              <w:rPr>
                <w:highlight w:val="yellow"/>
              </w:rPr>
            </w:pPr>
            <w:r w:rsidRPr="00946914">
              <w:rPr>
                <w:rFonts w:eastAsia="SimSun"/>
                <w:szCs w:val="28"/>
              </w:rPr>
              <w:lastRenderedPageBreak/>
              <w:t>4</w:t>
            </w:r>
            <w:r w:rsidR="00340494" w:rsidRPr="00946914">
              <w:rPr>
                <w:rFonts w:eastAsia="SimSun"/>
                <w:szCs w:val="28"/>
              </w:rPr>
              <w:t>. Копия документа, в 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14:paraId="0A5EF27A" w14:textId="59E2BED1" w:rsidR="00340494" w:rsidRPr="004A4EE4" w:rsidRDefault="00236E40" w:rsidP="00C40E94">
            <w:pPr>
              <w:pStyle w:val="Default"/>
              <w:spacing w:line="240" w:lineRule="auto"/>
              <w:ind w:firstLine="252"/>
              <w:jc w:val="both"/>
              <w:rPr>
                <w:rFonts w:eastAsia="SimSun"/>
                <w:highlight w:val="yellow"/>
              </w:rPr>
            </w:pPr>
            <w:r w:rsidRPr="00946914">
              <w:t xml:space="preserve">Постановлением Губернатора Курской области </w:t>
            </w:r>
            <w:r w:rsidR="00946914">
              <w:br/>
            </w:r>
            <w:r w:rsidRPr="00946914">
              <w:t xml:space="preserve">от </w:t>
            </w:r>
            <w:hyperlink r:id="rId116" w:history="1">
              <w:r w:rsidRPr="00946914">
                <w:rPr>
                  <w:rStyle w:val="a4"/>
                </w:rPr>
                <w:t>08.12.2014 № 537-пг</w:t>
              </w:r>
            </w:hyperlink>
            <w:r w:rsidRPr="00946914">
              <w:t xml:space="preserve"> </w:t>
            </w:r>
            <w:r w:rsidRPr="00946914">
              <w:rPr>
                <w:iCs/>
              </w:rPr>
              <w:t xml:space="preserve">«О внедрении Стандарта развития конкуренции в Курской области» </w:t>
            </w:r>
            <w:r w:rsidR="00EB678F" w:rsidRPr="00946914">
              <w:rPr>
                <w:rFonts w:eastAsia="SimSun"/>
              </w:rPr>
              <w:t>(в редакции постановлений Губернатора Курской области от 24.11.2015 № 539-пг, от 10.02.2016</w:t>
            </w:r>
            <w:r w:rsidR="00C40E94" w:rsidRPr="00946914">
              <w:rPr>
                <w:rFonts w:eastAsia="SimSun"/>
              </w:rPr>
              <w:t xml:space="preserve"> </w:t>
            </w:r>
            <w:r w:rsidR="00EB678F" w:rsidRPr="00946914">
              <w:rPr>
                <w:rFonts w:eastAsia="SimSun"/>
              </w:rPr>
              <w:t>№ 27-пг, от 02.03.2016 № 51-пг,</w:t>
            </w:r>
            <w:r w:rsidR="00EB678F" w:rsidRPr="00946914">
              <w:t xml:space="preserve"> </w:t>
            </w:r>
            <w:r w:rsidR="00946914">
              <w:br/>
            </w:r>
            <w:r w:rsidR="00EB678F" w:rsidRPr="00946914">
              <w:t xml:space="preserve">от </w:t>
            </w:r>
            <w:r w:rsidR="00EB678F" w:rsidRPr="00946914">
              <w:rPr>
                <w:rFonts w:eastAsia="SimSun"/>
              </w:rPr>
              <w:t>22.12.2016№ 366-пг, от 01.03.2017 № 66-пг, от 10.04.2017</w:t>
            </w:r>
            <w:r w:rsidR="00C40E94" w:rsidRPr="00946914">
              <w:rPr>
                <w:rFonts w:eastAsia="SimSun"/>
              </w:rPr>
              <w:t xml:space="preserve"> </w:t>
            </w:r>
            <w:r w:rsidR="00EB678F" w:rsidRPr="00946914">
              <w:rPr>
                <w:rFonts w:eastAsia="SimSun"/>
              </w:rPr>
              <w:t>№ 119-пг, от 25.04.2017 № 144-пг, от 20.12.2017</w:t>
            </w:r>
            <w:r w:rsidR="00C40E94" w:rsidRPr="00946914">
              <w:rPr>
                <w:rFonts w:eastAsia="SimSun"/>
              </w:rPr>
              <w:t xml:space="preserve"> </w:t>
            </w:r>
            <w:r w:rsidR="00EB678F" w:rsidRPr="00946914">
              <w:rPr>
                <w:rFonts w:eastAsia="SimSun"/>
              </w:rPr>
              <w:t>№ 382-пг</w:t>
            </w:r>
            <w:r w:rsidR="00177B76" w:rsidRPr="00946914">
              <w:rPr>
                <w:rFonts w:eastAsia="SimSun"/>
              </w:rPr>
              <w:t xml:space="preserve">, </w:t>
            </w:r>
            <w:r w:rsidR="00946914">
              <w:rPr>
                <w:rFonts w:eastAsia="SimSun"/>
              </w:rPr>
              <w:br/>
            </w:r>
            <w:r w:rsidR="00177B76" w:rsidRPr="00946914">
              <w:rPr>
                <w:rFonts w:eastAsia="SimSun"/>
              </w:rPr>
              <w:t>от 30.03.2018 № 96-пг, от 16.07.2018 № 265-пг, от 12.11.2018 № 450-пг, от 22.11.2018 № 467-пг</w:t>
            </w:r>
            <w:r w:rsidR="00947618" w:rsidRPr="00946914">
              <w:rPr>
                <w:rFonts w:eastAsia="SimSun"/>
              </w:rPr>
              <w:t xml:space="preserve">, от 20.02.2019 № 63-пг, </w:t>
            </w:r>
            <w:r w:rsidR="00946914">
              <w:rPr>
                <w:rFonts w:eastAsia="SimSun"/>
              </w:rPr>
              <w:br/>
            </w:r>
            <w:r w:rsidR="00947618" w:rsidRPr="00946914">
              <w:rPr>
                <w:rFonts w:eastAsia="SimSun"/>
              </w:rPr>
              <w:t>от 01.08.2019 № 318-пг</w:t>
            </w:r>
            <w:r w:rsidR="00FF2976" w:rsidRPr="00946914">
              <w:rPr>
                <w:rFonts w:eastAsia="SimSun"/>
              </w:rPr>
              <w:t xml:space="preserve">, </w:t>
            </w:r>
            <w:r w:rsidR="001F35A4" w:rsidRPr="00946914">
              <w:rPr>
                <w:rFonts w:eastAsia="SimSun"/>
              </w:rPr>
              <w:t>от 24.01.2020 №31-пг</w:t>
            </w:r>
            <w:r w:rsidR="00556360" w:rsidRPr="00946914">
              <w:rPr>
                <w:rFonts w:eastAsia="SimSun"/>
              </w:rPr>
              <w:t>, от 25.06.2020 № 182-пг</w:t>
            </w:r>
            <w:r w:rsidRPr="00946914">
              <w:rPr>
                <w:rFonts w:eastAsia="SimSun"/>
              </w:rPr>
              <w:t xml:space="preserve">, </w:t>
            </w:r>
            <w:r w:rsidRPr="00946914">
              <w:rPr>
                <w:iCs/>
              </w:rPr>
              <w:t>от 29.04.2021 № 194-пг</w:t>
            </w:r>
            <w:r w:rsidR="00946914" w:rsidRPr="00946914">
              <w:rPr>
                <w:iCs/>
              </w:rPr>
              <w:t xml:space="preserve">, </w:t>
            </w:r>
            <w:hyperlink r:id="rId117" w:history="1">
              <w:r w:rsidR="00946914" w:rsidRPr="00946914">
                <w:rPr>
                  <w:rStyle w:val="a4"/>
                  <w:iCs/>
                </w:rPr>
                <w:t>от 08.06.2022 № 159-пг</w:t>
              </w:r>
            </w:hyperlink>
            <w:r w:rsidR="00947618" w:rsidRPr="00946914">
              <w:rPr>
                <w:rFonts w:eastAsia="SimSun"/>
              </w:rPr>
              <w:t>)</w:t>
            </w:r>
            <w:r w:rsidRPr="00946914">
              <w:t xml:space="preserve"> </w:t>
            </w:r>
          </w:p>
        </w:tc>
      </w:tr>
      <w:tr w:rsidR="00340494" w:rsidRPr="004A4EE4" w14:paraId="40279B47" w14:textId="77777777" w:rsidTr="00C40E94">
        <w:tc>
          <w:tcPr>
            <w:tcW w:w="3870" w:type="dxa"/>
            <w:tcBorders>
              <w:top w:val="single" w:sz="4" w:space="0" w:color="000000"/>
              <w:left w:val="single" w:sz="4" w:space="0" w:color="000000"/>
              <w:bottom w:val="single" w:sz="4" w:space="0" w:color="000000"/>
            </w:tcBorders>
          </w:tcPr>
          <w:p w14:paraId="5929BD30" w14:textId="77777777" w:rsidR="00340494" w:rsidRPr="005F0FD0" w:rsidRDefault="00340494" w:rsidP="00C40E94">
            <w:pPr>
              <w:pStyle w:val="Default"/>
              <w:spacing w:line="240" w:lineRule="auto"/>
            </w:pPr>
            <w:r w:rsidRPr="005F0FD0">
              <w:rPr>
                <w:rFonts w:eastAsia="SimSun"/>
                <w:szCs w:val="28"/>
              </w:rPr>
              <w:t xml:space="preserve">5. Копия </w:t>
            </w:r>
            <w:r w:rsidR="002D46DB" w:rsidRPr="005F0FD0">
              <w:rPr>
                <w:rFonts w:eastAsia="SimSun"/>
                <w:szCs w:val="28"/>
              </w:rPr>
              <w:t>должностного регламента должностного лица Уполномоченного органа, ответственного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314BB33B" w14:textId="23E68EFD" w:rsidR="00340494" w:rsidRPr="005F0FD0" w:rsidRDefault="00C148BA" w:rsidP="00AA5F9F">
            <w:pPr>
              <w:pStyle w:val="Default"/>
              <w:spacing w:line="240" w:lineRule="auto"/>
              <w:ind w:firstLine="252"/>
              <w:jc w:val="both"/>
              <w:rPr>
                <w:rFonts w:eastAsia="SimSun"/>
                <w:szCs w:val="28"/>
              </w:rPr>
            </w:pPr>
            <w:r w:rsidRPr="005F0FD0">
              <w:rPr>
                <w:rFonts w:eastAsia="SimSun"/>
                <w:szCs w:val="28"/>
              </w:rPr>
              <w:t>Д</w:t>
            </w:r>
            <w:r w:rsidR="006B0882" w:rsidRPr="005F0FD0">
              <w:rPr>
                <w:rFonts w:eastAsia="SimSun"/>
                <w:szCs w:val="28"/>
              </w:rPr>
              <w:t>олжностно</w:t>
            </w:r>
            <w:r w:rsidRPr="005F0FD0">
              <w:rPr>
                <w:rFonts w:eastAsia="SimSun"/>
                <w:szCs w:val="28"/>
              </w:rPr>
              <w:t>й</w:t>
            </w:r>
            <w:r w:rsidR="006B0882" w:rsidRPr="005F0FD0">
              <w:rPr>
                <w:rFonts w:eastAsia="SimSun"/>
                <w:szCs w:val="28"/>
              </w:rPr>
              <w:t xml:space="preserve"> регламент государственного гражданского служащего, замещающего должность </w:t>
            </w:r>
            <w:r w:rsidR="00946914" w:rsidRPr="005F0FD0">
              <w:rPr>
                <w:rFonts w:eastAsia="SimSun"/>
                <w:szCs w:val="28"/>
              </w:rPr>
              <w:t xml:space="preserve">первого </w:t>
            </w:r>
            <w:r w:rsidR="006B0882" w:rsidRPr="005F0FD0">
              <w:rPr>
                <w:rFonts w:eastAsia="SimSun"/>
                <w:szCs w:val="28"/>
              </w:rPr>
              <w:t>заместителя председателя комитета по экономике и развитию Курской области</w:t>
            </w:r>
            <w:r w:rsidR="00B15576" w:rsidRPr="005F0FD0">
              <w:rPr>
                <w:rFonts w:eastAsia="SimSun"/>
                <w:szCs w:val="28"/>
              </w:rPr>
              <w:t>,</w:t>
            </w:r>
            <w:r w:rsidR="006B0882" w:rsidRPr="005F0FD0">
              <w:rPr>
                <w:rFonts w:eastAsia="SimSun"/>
                <w:szCs w:val="28"/>
              </w:rPr>
              <w:t xml:space="preserve"> Богомазовой Светланы Владимировны</w:t>
            </w:r>
            <w:r w:rsidR="008225C7" w:rsidRPr="005F0FD0">
              <w:rPr>
                <w:rFonts w:eastAsia="SimSun"/>
                <w:szCs w:val="28"/>
              </w:rPr>
              <w:t xml:space="preserve"> </w:t>
            </w:r>
          </w:p>
        </w:tc>
      </w:tr>
      <w:tr w:rsidR="00340494" w:rsidRPr="004A4EE4" w14:paraId="4C3F467F" w14:textId="77777777" w:rsidTr="00C40E94">
        <w:tc>
          <w:tcPr>
            <w:tcW w:w="3870" w:type="dxa"/>
            <w:tcBorders>
              <w:top w:val="single" w:sz="4" w:space="0" w:color="000000"/>
              <w:left w:val="single" w:sz="4" w:space="0" w:color="000000"/>
              <w:bottom w:val="single" w:sz="4" w:space="0" w:color="000000"/>
            </w:tcBorders>
          </w:tcPr>
          <w:p w14:paraId="1950D23F" w14:textId="77777777" w:rsidR="000953CD" w:rsidRDefault="00340494" w:rsidP="00C40E94">
            <w:pPr>
              <w:pStyle w:val="Default"/>
              <w:spacing w:line="240" w:lineRule="auto"/>
              <w:rPr>
                <w:rFonts w:eastAsia="SimSun"/>
                <w:szCs w:val="28"/>
              </w:rPr>
            </w:pPr>
            <w:r w:rsidRPr="00946914">
              <w:rPr>
                <w:rFonts w:eastAsia="SimSun"/>
                <w:szCs w:val="28"/>
              </w:rPr>
              <w:t xml:space="preserve">6. Копия </w:t>
            </w:r>
            <w:r w:rsidR="002D46DB" w:rsidRPr="00946914">
              <w:rPr>
                <w:rFonts w:eastAsia="SimSun"/>
                <w:szCs w:val="28"/>
              </w:rPr>
              <w:t xml:space="preserve">положений структурных подразделений Уполномоченного органа, ответственных </w:t>
            </w:r>
          </w:p>
          <w:p w14:paraId="4A7CB926" w14:textId="412A92DC" w:rsidR="00340494" w:rsidRPr="00946914" w:rsidRDefault="002D46DB" w:rsidP="00C40E94">
            <w:pPr>
              <w:pStyle w:val="Default"/>
              <w:spacing w:line="240" w:lineRule="auto"/>
            </w:pPr>
            <w:r w:rsidRPr="00946914">
              <w:rPr>
                <w:rFonts w:eastAsia="SimSun"/>
                <w:szCs w:val="28"/>
              </w:rPr>
              <w:t>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2DD7D626" w14:textId="77777777" w:rsidR="00340494" w:rsidRPr="00946914" w:rsidRDefault="00C148BA" w:rsidP="00C148BA">
            <w:pPr>
              <w:pStyle w:val="Default"/>
              <w:spacing w:line="240" w:lineRule="auto"/>
              <w:ind w:firstLine="257"/>
              <w:jc w:val="both"/>
              <w:rPr>
                <w:rFonts w:eastAsia="SimSun"/>
                <w:szCs w:val="28"/>
              </w:rPr>
            </w:pPr>
            <w:r w:rsidRPr="00946914">
              <w:rPr>
                <w:szCs w:val="28"/>
              </w:rPr>
              <w:t>П</w:t>
            </w:r>
            <w:r w:rsidR="006B0882" w:rsidRPr="00946914">
              <w:rPr>
                <w:szCs w:val="28"/>
              </w:rPr>
              <w:t>оложени</w:t>
            </w:r>
            <w:r w:rsidRPr="00946914">
              <w:rPr>
                <w:szCs w:val="28"/>
              </w:rPr>
              <w:t>е</w:t>
            </w:r>
            <w:r w:rsidR="006B0882" w:rsidRPr="00946914">
              <w:rPr>
                <w:szCs w:val="28"/>
              </w:rPr>
              <w:t xml:space="preserve"> об управлении комплексного анализа комитета по экономике и развитию Курской области</w:t>
            </w:r>
            <w:r w:rsidR="008225C7" w:rsidRPr="00946914">
              <w:rPr>
                <w:szCs w:val="28"/>
              </w:rPr>
              <w:t xml:space="preserve"> </w:t>
            </w:r>
          </w:p>
        </w:tc>
      </w:tr>
      <w:tr w:rsidR="00340494" w:rsidRPr="004A4EE4" w14:paraId="296C6B4F" w14:textId="77777777" w:rsidTr="00C40E94">
        <w:tc>
          <w:tcPr>
            <w:tcW w:w="3870" w:type="dxa"/>
            <w:tcBorders>
              <w:top w:val="single" w:sz="4" w:space="0" w:color="000000"/>
              <w:left w:val="single" w:sz="4" w:space="0" w:color="000000"/>
              <w:bottom w:val="single" w:sz="4" w:space="0" w:color="000000"/>
            </w:tcBorders>
          </w:tcPr>
          <w:p w14:paraId="3280560C" w14:textId="77777777" w:rsidR="00340494" w:rsidRPr="00946914" w:rsidRDefault="00340494" w:rsidP="00C40E94">
            <w:pPr>
              <w:pStyle w:val="Default"/>
              <w:spacing w:line="240" w:lineRule="auto"/>
            </w:pPr>
            <w:r w:rsidRPr="00946914">
              <w:rPr>
                <w:rFonts w:eastAsia="SimSun"/>
                <w:szCs w:val="28"/>
              </w:rPr>
              <w:t>7. Копи</w:t>
            </w:r>
            <w:r w:rsidR="002D46DB" w:rsidRPr="00946914">
              <w:rPr>
                <w:rFonts w:eastAsia="SimSun"/>
                <w:szCs w:val="28"/>
              </w:rPr>
              <w:t>и</w:t>
            </w:r>
            <w:r w:rsidRPr="00946914">
              <w:rPr>
                <w:rFonts w:eastAsia="SimSun"/>
                <w:szCs w:val="28"/>
              </w:rPr>
              <w:t xml:space="preserve"> документ</w:t>
            </w:r>
            <w:r w:rsidR="002D46DB" w:rsidRPr="00946914">
              <w:rPr>
                <w:rFonts w:eastAsia="SimSun"/>
                <w:szCs w:val="28"/>
              </w:rPr>
              <w:t>ов</w:t>
            </w:r>
            <w:r w:rsidRPr="00946914">
              <w:rPr>
                <w:rFonts w:eastAsia="SimSun"/>
                <w:szCs w:val="28"/>
              </w:rPr>
              <w:t>, в соответствии с которым</w:t>
            </w:r>
            <w:r w:rsidR="002D46DB" w:rsidRPr="00946914">
              <w:rPr>
                <w:rFonts w:eastAsia="SimSun"/>
                <w:szCs w:val="28"/>
              </w:rPr>
              <w:t xml:space="preserve">и заключены соглашения между высшим должностным лицом </w:t>
            </w:r>
            <w:r w:rsidR="00A161AE" w:rsidRPr="00946914">
              <w:rPr>
                <w:rFonts w:eastAsia="SimSun"/>
                <w:szCs w:val="28"/>
              </w:rPr>
              <w:t>субъекта Российской Федерации и высшими должностными лицами субъектов Российской Федерации, имеющих с ним общие территориальные границы, о проведении исследования межрегиональных границ товарных рынков</w:t>
            </w:r>
          </w:p>
        </w:tc>
        <w:tc>
          <w:tcPr>
            <w:tcW w:w="6454" w:type="dxa"/>
            <w:tcBorders>
              <w:top w:val="single" w:sz="4" w:space="0" w:color="000000"/>
              <w:left w:val="single" w:sz="4" w:space="0" w:color="000000"/>
              <w:bottom w:val="single" w:sz="4" w:space="0" w:color="000000"/>
              <w:right w:val="single" w:sz="4" w:space="0" w:color="000000"/>
            </w:tcBorders>
          </w:tcPr>
          <w:p w14:paraId="0071D105" w14:textId="77777777" w:rsidR="00340494" w:rsidRPr="00946914" w:rsidRDefault="00F114C6" w:rsidP="00C40E94">
            <w:pPr>
              <w:pStyle w:val="Default"/>
              <w:spacing w:line="240" w:lineRule="auto"/>
              <w:ind w:firstLine="252"/>
              <w:jc w:val="both"/>
              <w:rPr>
                <w:rFonts w:eastAsia="SimSun"/>
                <w:szCs w:val="28"/>
              </w:rPr>
            </w:pPr>
            <w:r w:rsidRPr="00946914">
              <w:rPr>
                <w:rFonts w:eastAsia="SimSun"/>
                <w:szCs w:val="28"/>
              </w:rPr>
              <w:t>-</w:t>
            </w:r>
          </w:p>
        </w:tc>
      </w:tr>
      <w:tr w:rsidR="00A161AE" w:rsidRPr="004A4EE4" w14:paraId="30FFD274" w14:textId="77777777" w:rsidTr="00C40E94">
        <w:tc>
          <w:tcPr>
            <w:tcW w:w="3870" w:type="dxa"/>
            <w:tcBorders>
              <w:top w:val="single" w:sz="4" w:space="0" w:color="000000"/>
              <w:left w:val="single" w:sz="4" w:space="0" w:color="000000"/>
              <w:bottom w:val="single" w:sz="4" w:space="0" w:color="000000"/>
            </w:tcBorders>
          </w:tcPr>
          <w:p w14:paraId="3F5D7BE9" w14:textId="77777777" w:rsidR="00A161AE" w:rsidRPr="00946914" w:rsidRDefault="00A161AE" w:rsidP="00C40E94">
            <w:pPr>
              <w:pStyle w:val="Default"/>
              <w:spacing w:line="240" w:lineRule="auto"/>
              <w:rPr>
                <w:rFonts w:eastAsia="SimSun"/>
                <w:szCs w:val="28"/>
              </w:rPr>
            </w:pPr>
            <w:r w:rsidRPr="00946914">
              <w:rPr>
                <w:rFonts w:eastAsia="SimSun"/>
                <w:szCs w:val="28"/>
              </w:rPr>
              <w:t xml:space="preserve">8. Копии документов, в соответствии с которыми в субъекте </w:t>
            </w:r>
            <w:r w:rsidR="00950CAF" w:rsidRPr="00946914">
              <w:rPr>
                <w:rFonts w:eastAsia="SimSun"/>
                <w:szCs w:val="28"/>
              </w:rPr>
              <w:t>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00676032" w14:textId="54A3B5A8" w:rsidR="005E3F85" w:rsidRPr="00946914" w:rsidRDefault="005E3F85" w:rsidP="005E3F85">
            <w:pPr>
              <w:pStyle w:val="Default"/>
              <w:spacing w:line="240" w:lineRule="auto"/>
              <w:ind w:firstLine="252"/>
              <w:jc w:val="both"/>
              <w:rPr>
                <w:bCs/>
              </w:rPr>
            </w:pPr>
            <w:r w:rsidRPr="00946914">
              <w:rPr>
                <w:rFonts w:eastAsia="SimSun"/>
              </w:rPr>
              <w:t>П</w:t>
            </w:r>
            <w:r w:rsidRPr="00946914">
              <w:rPr>
                <w:bCs/>
              </w:rPr>
              <w:t xml:space="preserve">риказ комитета по экономике и развитию Курской области </w:t>
            </w:r>
            <w:hyperlink r:id="rId118" w:history="1">
              <w:r w:rsidRPr="00946914">
                <w:rPr>
                  <w:rStyle w:val="a4"/>
                  <w:bCs/>
                </w:rPr>
                <w:t>от 08.11.2018 № 14-а</w:t>
              </w:r>
            </w:hyperlink>
            <w:r w:rsidRPr="00946914">
              <w:rPr>
                <w:bCs/>
              </w:rPr>
              <w:t xml:space="preserve">  «О почетной грамоте и благодарности комитета по экономике и развитию Курской области» (в редакции приказ</w:t>
            </w:r>
            <w:r w:rsidR="00F66CD3" w:rsidRPr="00946914">
              <w:rPr>
                <w:bCs/>
              </w:rPr>
              <w:t xml:space="preserve">а </w:t>
            </w:r>
            <w:hyperlink r:id="rId119" w:history="1">
              <w:r w:rsidR="00F66CD3" w:rsidRPr="00946914">
                <w:rPr>
                  <w:rFonts w:eastAsia="Calibri"/>
                  <w:bCs/>
                  <w:color w:val="0000FF"/>
                  <w:kern w:val="0"/>
                  <w:u w:val="single"/>
                  <w:lang w:eastAsia="en-US"/>
                </w:rPr>
                <w:t>от 23.10.2019 № 23-а</w:t>
              </w:r>
            </w:hyperlink>
            <w:r w:rsidRPr="00946914">
              <w:rPr>
                <w:bCs/>
              </w:rPr>
              <w:t>)</w:t>
            </w:r>
            <w:r w:rsidR="0072304E" w:rsidRPr="00946914">
              <w:rPr>
                <w:bCs/>
              </w:rPr>
              <w:t>.</w:t>
            </w:r>
          </w:p>
          <w:p w14:paraId="0A540EF9" w14:textId="77777777" w:rsidR="00F66CD3" w:rsidRPr="00946914" w:rsidRDefault="00F66CD3" w:rsidP="00F66CD3">
            <w:pPr>
              <w:suppressAutoHyphens/>
              <w:spacing w:after="0" w:line="240" w:lineRule="auto"/>
              <w:ind w:firstLine="259"/>
              <w:jc w:val="both"/>
              <w:rPr>
                <w:rFonts w:ascii="Times New Roman" w:hAnsi="Times New Roman"/>
                <w:bCs/>
                <w:color w:val="000000"/>
                <w:sz w:val="24"/>
                <w:szCs w:val="24"/>
              </w:rPr>
            </w:pPr>
            <w:r w:rsidRPr="00946914">
              <w:rPr>
                <w:rFonts w:ascii="Times New Roman" w:hAnsi="Times New Roman"/>
                <w:bCs/>
                <w:color w:val="000000"/>
                <w:sz w:val="24"/>
                <w:szCs w:val="24"/>
              </w:rPr>
              <w:t xml:space="preserve">Постановление Администрации Курской области от 14.11.2019 № 1111-па </w:t>
            </w:r>
            <w:hyperlink r:id="rId120" w:history="1">
              <w:r w:rsidRPr="00946914">
                <w:rPr>
                  <w:rFonts w:ascii="Times New Roman" w:hAnsi="Times New Roman"/>
                  <w:bCs/>
                  <w:color w:val="0000FF"/>
                  <w:sz w:val="24"/>
                  <w:szCs w:val="24"/>
                  <w:u w:val="single"/>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p>
          <w:p w14:paraId="12C043AA" w14:textId="277CC639" w:rsidR="00A161AE" w:rsidRPr="00946914" w:rsidRDefault="00F66CD3" w:rsidP="00F66CD3">
            <w:pPr>
              <w:suppressAutoHyphens/>
              <w:spacing w:after="0" w:line="240" w:lineRule="auto"/>
              <w:ind w:firstLine="401"/>
              <w:jc w:val="both"/>
              <w:rPr>
                <w:rFonts w:ascii="Times New Roman" w:hAnsi="Times New Roman"/>
                <w:bCs/>
                <w:color w:val="0000FF"/>
                <w:sz w:val="24"/>
                <w:szCs w:val="24"/>
                <w:u w:val="single"/>
              </w:rPr>
            </w:pPr>
            <w:r w:rsidRPr="00946914">
              <w:rPr>
                <w:rFonts w:ascii="Times New Roman" w:hAnsi="Times New Roman"/>
                <w:bCs/>
                <w:color w:val="000000"/>
                <w:sz w:val="24"/>
                <w:szCs w:val="24"/>
              </w:rPr>
              <w:t xml:space="preserve">Постановление Администрации Курской области от 20.10.2020 № 1051-па </w:t>
            </w:r>
            <w:hyperlink r:id="rId121" w:history="1">
              <w:r w:rsidRPr="00946914">
                <w:rPr>
                  <w:rFonts w:ascii="Times New Roman" w:hAnsi="Times New Roman"/>
                  <w:bCs/>
                  <w:color w:val="0000FF"/>
                  <w:sz w:val="24"/>
                  <w:szCs w:val="24"/>
                  <w:u w:val="single"/>
                </w:rPr>
                <w:t>«О внесении изменений в постановление Администрации Курской области от 14.11.2019 № 1111-па»</w:t>
              </w:r>
            </w:hyperlink>
            <w:r w:rsidR="0072304E" w:rsidRPr="00946914">
              <w:rPr>
                <w:rFonts w:ascii="Times New Roman" w:hAnsi="Times New Roman"/>
                <w:bCs/>
                <w:color w:val="0000FF"/>
                <w:sz w:val="24"/>
                <w:szCs w:val="24"/>
                <w:u w:val="single"/>
              </w:rPr>
              <w:t>.</w:t>
            </w:r>
          </w:p>
          <w:p w14:paraId="18E1FEFC" w14:textId="4197D469" w:rsidR="007157FD" w:rsidRPr="00946914" w:rsidRDefault="007157FD" w:rsidP="007157FD">
            <w:pPr>
              <w:suppressAutoHyphens/>
              <w:spacing w:after="0" w:line="240" w:lineRule="auto"/>
              <w:ind w:firstLine="399"/>
              <w:jc w:val="both"/>
              <w:rPr>
                <w:rFonts w:eastAsia="SimSun"/>
                <w:szCs w:val="28"/>
              </w:rPr>
            </w:pPr>
            <w:r w:rsidRPr="00946914">
              <w:rPr>
                <w:rFonts w:ascii="Times New Roman" w:hAnsi="Times New Roman"/>
                <w:bCs/>
                <w:color w:val="000000"/>
                <w:sz w:val="24"/>
                <w:szCs w:val="24"/>
              </w:rPr>
              <w:t xml:space="preserve">Приказ комитета по экономике и развитию Курской области </w:t>
            </w:r>
            <w:hyperlink r:id="rId122" w:history="1">
              <w:r w:rsidRPr="00946914">
                <w:rPr>
                  <w:rStyle w:val="a4"/>
                  <w:rFonts w:ascii="Times New Roman" w:hAnsi="Times New Roman"/>
                  <w:bCs/>
                  <w:sz w:val="24"/>
                  <w:szCs w:val="24"/>
                </w:rPr>
                <w:t>от 15.12.2020 № 65-О</w:t>
              </w:r>
            </w:hyperlink>
            <w:r w:rsidRPr="00946914">
              <w:rPr>
                <w:rFonts w:ascii="Times New Roman" w:hAnsi="Times New Roman"/>
                <w:bCs/>
                <w:color w:val="000000"/>
                <w:sz w:val="24"/>
                <w:szCs w:val="24"/>
              </w:rPr>
              <w:t xml:space="preserve"> «О</w:t>
            </w:r>
            <w:r w:rsidR="001862CD" w:rsidRPr="00946914">
              <w:rPr>
                <w:rFonts w:ascii="Times New Roman" w:hAnsi="Times New Roman"/>
                <w:bCs/>
                <w:color w:val="000000"/>
                <w:sz w:val="24"/>
                <w:szCs w:val="24"/>
              </w:rPr>
              <w:t>б</w:t>
            </w:r>
            <w:r w:rsidRPr="00946914">
              <w:rPr>
                <w:rFonts w:ascii="Times New Roman" w:hAnsi="Times New Roman"/>
                <w:bCs/>
                <w:color w:val="000000"/>
                <w:sz w:val="24"/>
                <w:szCs w:val="24"/>
              </w:rPr>
              <w:t xml:space="preserve"> утверждении Методики формирования рейтинга муниципальных районов (городских округов) Курской области по содействию </w:t>
            </w:r>
            <w:r w:rsidRPr="00946914">
              <w:rPr>
                <w:rFonts w:ascii="Times New Roman" w:hAnsi="Times New Roman"/>
                <w:bCs/>
                <w:color w:val="000000"/>
                <w:sz w:val="24"/>
                <w:szCs w:val="24"/>
              </w:rPr>
              <w:lastRenderedPageBreak/>
              <w:t>развитию конкуренции и обеспечению условий для благоприятного инвестиционного климата (в редакции приказа</w:t>
            </w:r>
            <w:r w:rsidR="0072304E" w:rsidRPr="00946914">
              <w:rPr>
                <w:rFonts w:ascii="Times New Roman" w:hAnsi="Times New Roman"/>
                <w:bCs/>
                <w:color w:val="000000"/>
                <w:sz w:val="24"/>
                <w:szCs w:val="24"/>
              </w:rPr>
              <w:t xml:space="preserve"> комитета по экономике и развитию Курской области</w:t>
            </w:r>
            <w:r w:rsidRPr="00946914">
              <w:rPr>
                <w:rFonts w:ascii="Times New Roman" w:hAnsi="Times New Roman"/>
                <w:bCs/>
                <w:color w:val="000000"/>
                <w:sz w:val="24"/>
                <w:szCs w:val="24"/>
              </w:rPr>
              <w:t xml:space="preserve"> </w:t>
            </w:r>
            <w:hyperlink r:id="rId123" w:history="1">
              <w:r w:rsidRPr="00946914">
                <w:rPr>
                  <w:rStyle w:val="a4"/>
                  <w:rFonts w:ascii="Times New Roman" w:hAnsi="Times New Roman"/>
                  <w:bCs/>
                  <w:sz w:val="24"/>
                  <w:szCs w:val="24"/>
                </w:rPr>
                <w:t>от 02.11.2021 № 56-О</w:t>
              </w:r>
            </w:hyperlink>
            <w:r w:rsidRPr="00946914">
              <w:rPr>
                <w:rFonts w:ascii="Times New Roman" w:hAnsi="Times New Roman"/>
                <w:bCs/>
                <w:color w:val="000000"/>
                <w:sz w:val="24"/>
                <w:szCs w:val="24"/>
              </w:rPr>
              <w:t>)</w:t>
            </w:r>
          </w:p>
        </w:tc>
      </w:tr>
      <w:tr w:rsidR="00A161AE" w:rsidRPr="004A4EE4" w14:paraId="734ABF35" w14:textId="77777777" w:rsidTr="00C40E94">
        <w:tc>
          <w:tcPr>
            <w:tcW w:w="3870" w:type="dxa"/>
            <w:tcBorders>
              <w:top w:val="single" w:sz="4" w:space="0" w:color="000000"/>
              <w:left w:val="single" w:sz="4" w:space="0" w:color="000000"/>
              <w:bottom w:val="single" w:sz="4" w:space="0" w:color="000000"/>
            </w:tcBorders>
          </w:tcPr>
          <w:p w14:paraId="61398A3B" w14:textId="77777777" w:rsidR="00A161AE" w:rsidRPr="00B551C7" w:rsidRDefault="00A161AE" w:rsidP="00C40E94">
            <w:pPr>
              <w:pStyle w:val="Default"/>
              <w:spacing w:line="240" w:lineRule="auto"/>
              <w:rPr>
                <w:rFonts w:eastAsia="SimSun"/>
                <w:szCs w:val="28"/>
              </w:rPr>
            </w:pPr>
            <w:r w:rsidRPr="00B551C7">
              <w:rPr>
                <w:rFonts w:eastAsia="SimSun"/>
                <w:szCs w:val="28"/>
              </w:rPr>
              <w:lastRenderedPageBreak/>
              <w:t xml:space="preserve">9. </w:t>
            </w:r>
            <w:r w:rsidR="009759F0" w:rsidRPr="00B551C7">
              <w:rPr>
                <w:rFonts w:eastAsia="SimSun"/>
                <w:szCs w:val="28"/>
              </w:rPr>
              <w:t>Копия документа, в соответствии с которым в субъекте Российской Федерации назначен 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14:paraId="7778E088" w14:textId="1526167B" w:rsidR="00F9732B" w:rsidRPr="00B551C7" w:rsidRDefault="00F114C6" w:rsidP="00F9732B">
            <w:pPr>
              <w:pStyle w:val="Default"/>
              <w:spacing w:line="240" w:lineRule="auto"/>
              <w:ind w:firstLine="252"/>
              <w:jc w:val="both"/>
              <w:rPr>
                <w:iCs/>
              </w:rPr>
            </w:pPr>
            <w:r w:rsidRPr="00B551C7">
              <w:rPr>
                <w:iCs/>
              </w:rPr>
              <w:t xml:space="preserve">Постановление Губернатора Курской области </w:t>
            </w:r>
            <w:hyperlink r:id="rId124" w:history="1">
              <w:r w:rsidR="00F9732B" w:rsidRPr="00B551C7">
                <w:rPr>
                  <w:rStyle w:val="a4"/>
                </w:rPr>
                <w:t>от 21.12.2015 № 591-пг</w:t>
              </w:r>
            </w:hyperlink>
            <w:r w:rsidRPr="00B551C7">
              <w:rPr>
                <w:iCs/>
              </w:rPr>
              <w:t xml:space="preserve"> «О создании Совета по внедрению Стандарта развития конкуренции в Курской области» (в редакции постановлений Губернатора Курской области от 11.07.2016 № 178-пг, от 07.09.2016 № 241-пг, от 23.11.2016 № 327-пг, от 07.12.2016 № 349-пг, от 22.12.2016 № 367-пг, от 02.03.2017 № 67-пг, от 18.04.2017 № 133-пг, от 17.11.2017 № 318-пг, от 08.12.2017 № 368-пг, от 29.03.2018 № 93-пг; от 12.02.2019 № 51-пг, от 30.05.2019 № 208-пг, от 14.11.2019 № 465-пг</w:t>
            </w:r>
            <w:r w:rsidR="001C1D02" w:rsidRPr="00B551C7">
              <w:rPr>
                <w:iCs/>
              </w:rPr>
              <w:t>, от 21.07.2020 № 219-пг</w:t>
            </w:r>
            <w:r w:rsidR="00F9732B" w:rsidRPr="00B551C7">
              <w:rPr>
                <w:iCs/>
              </w:rPr>
              <w:t xml:space="preserve">, </w:t>
            </w:r>
            <w:r w:rsidR="00F9732B" w:rsidRPr="00B551C7">
              <w:t>от 29.04.2021 № 191-пг</w:t>
            </w:r>
            <w:r w:rsidR="00B551C7" w:rsidRPr="00B551C7">
              <w:rPr>
                <w:rStyle w:val="a4"/>
                <w:u w:val="none"/>
              </w:rPr>
              <w:t>, от 01.02.2022</w:t>
            </w:r>
            <w:r w:rsidR="00B551C7" w:rsidRPr="00B551C7">
              <w:rPr>
                <w:iCs/>
              </w:rPr>
              <w:t xml:space="preserve"> № 27-пг, от </w:t>
            </w:r>
            <w:hyperlink r:id="rId125" w:history="1">
              <w:r w:rsidR="00B551C7" w:rsidRPr="00B551C7">
                <w:rPr>
                  <w:rStyle w:val="a4"/>
                  <w:iCs/>
                </w:rPr>
                <w:t>21.12.2022 № 434-пг</w:t>
              </w:r>
            </w:hyperlink>
            <w:r w:rsidRPr="00B551C7">
              <w:rPr>
                <w:iCs/>
              </w:rPr>
              <w:t>)</w:t>
            </w:r>
          </w:p>
        </w:tc>
      </w:tr>
      <w:tr w:rsidR="00340494" w:rsidRPr="004A4EE4" w14:paraId="663826EB" w14:textId="77777777" w:rsidTr="00C40E94">
        <w:tc>
          <w:tcPr>
            <w:tcW w:w="3870" w:type="dxa"/>
            <w:tcBorders>
              <w:top w:val="single" w:sz="4" w:space="0" w:color="000000"/>
              <w:left w:val="single" w:sz="4" w:space="0" w:color="000000"/>
              <w:bottom w:val="single" w:sz="4" w:space="0" w:color="000000"/>
            </w:tcBorders>
          </w:tcPr>
          <w:p w14:paraId="1596538F" w14:textId="77777777" w:rsidR="00340494" w:rsidRPr="00B551C7" w:rsidRDefault="000E1849" w:rsidP="00C40E94">
            <w:pPr>
              <w:pStyle w:val="Default"/>
              <w:spacing w:line="240" w:lineRule="auto"/>
              <w:ind w:firstLine="13"/>
            </w:pPr>
            <w:r w:rsidRPr="00B551C7">
              <w:rPr>
                <w:rFonts w:eastAsia="SimSun"/>
                <w:szCs w:val="28"/>
              </w:rPr>
              <w:t>10</w:t>
            </w:r>
            <w:r w:rsidR="00340494" w:rsidRPr="00B551C7">
              <w:rPr>
                <w:rFonts w:eastAsia="SimSun"/>
                <w:szCs w:val="28"/>
              </w:rPr>
              <w:t>. Копи</w:t>
            </w:r>
            <w:r w:rsidRPr="00B551C7">
              <w:rPr>
                <w:rFonts w:eastAsia="SimSun"/>
                <w:szCs w:val="28"/>
              </w:rPr>
              <w:t>я</w:t>
            </w:r>
            <w:r w:rsidR="00A161AE" w:rsidRPr="00B551C7">
              <w:rPr>
                <w:rFonts w:eastAsia="SimSun"/>
                <w:szCs w:val="28"/>
              </w:rPr>
              <w:t xml:space="preserve"> </w:t>
            </w:r>
            <w:r w:rsidR="00340494" w:rsidRPr="00B551C7">
              <w:rPr>
                <w:rFonts w:eastAsia="SimSun"/>
                <w:szCs w:val="28"/>
              </w:rPr>
              <w:t>протокольного решения Коллегиального органа, в соответствии с которым в субъекте Российской Федерации был одобрен</w:t>
            </w:r>
            <w:r w:rsidRPr="00B551C7">
              <w:rPr>
                <w:rFonts w:eastAsia="SimSun"/>
                <w:szCs w:val="28"/>
              </w:rPr>
              <w:t xml:space="preserve"> проект перечня товарных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3105FCD" w14:textId="528FF71B" w:rsidR="00852BAC" w:rsidRPr="00B551C7" w:rsidRDefault="00BB1081" w:rsidP="00947618">
            <w:pPr>
              <w:pStyle w:val="Default"/>
              <w:spacing w:line="240" w:lineRule="auto"/>
              <w:ind w:firstLine="252"/>
              <w:jc w:val="both"/>
              <w:rPr>
                <w:rFonts w:eastAsia="SimSun"/>
                <w:szCs w:val="28"/>
              </w:rPr>
            </w:pPr>
            <w:hyperlink r:id="rId126" w:history="1">
              <w:r w:rsidR="00852BAC" w:rsidRPr="00B551C7">
                <w:rPr>
                  <w:rStyle w:val="a4"/>
                  <w:rFonts w:eastAsia="SimSun"/>
                  <w:szCs w:val="28"/>
                </w:rPr>
                <w:t xml:space="preserve">Протокол заседания Совета по внедрению Стандарта развития конкуренции в Курской области от </w:t>
              </w:r>
              <w:r w:rsidR="00B551C7" w:rsidRPr="00B551C7">
                <w:rPr>
                  <w:rStyle w:val="a4"/>
                  <w:rFonts w:eastAsia="SimSun"/>
                  <w:szCs w:val="28"/>
                </w:rPr>
                <w:t>17</w:t>
              </w:r>
              <w:r w:rsidR="00852BAC" w:rsidRPr="00B551C7">
                <w:rPr>
                  <w:rStyle w:val="a4"/>
                  <w:rFonts w:eastAsia="SimSun"/>
                  <w:szCs w:val="28"/>
                </w:rPr>
                <w:t xml:space="preserve"> </w:t>
              </w:r>
              <w:r w:rsidR="00B551C7" w:rsidRPr="00B551C7">
                <w:rPr>
                  <w:rStyle w:val="a4"/>
                  <w:rFonts w:eastAsia="SimSun"/>
                  <w:szCs w:val="28"/>
                </w:rPr>
                <w:t>декабря</w:t>
              </w:r>
              <w:r w:rsidR="00852BAC" w:rsidRPr="00B551C7">
                <w:rPr>
                  <w:rStyle w:val="a4"/>
                  <w:rFonts w:eastAsia="SimSun"/>
                  <w:szCs w:val="28"/>
                </w:rPr>
                <w:t xml:space="preserve"> 202</w:t>
              </w:r>
              <w:r w:rsidR="00B551C7" w:rsidRPr="00B551C7">
                <w:rPr>
                  <w:rStyle w:val="a4"/>
                  <w:rFonts w:eastAsia="SimSun"/>
                  <w:szCs w:val="28"/>
                </w:rPr>
                <w:t>1</w:t>
              </w:r>
              <w:r w:rsidR="00852BAC" w:rsidRPr="00B551C7">
                <w:rPr>
                  <w:rStyle w:val="a4"/>
                  <w:rFonts w:eastAsia="SimSun"/>
                  <w:szCs w:val="28"/>
                </w:rPr>
                <w:t xml:space="preserve"> года № 1</w:t>
              </w:r>
              <w:r w:rsidR="00B551C7" w:rsidRPr="00B551C7">
                <w:rPr>
                  <w:rStyle w:val="a4"/>
                  <w:rFonts w:eastAsia="SimSun"/>
                  <w:szCs w:val="28"/>
                </w:rPr>
                <w:t>2</w:t>
              </w:r>
            </w:hyperlink>
          </w:p>
        </w:tc>
      </w:tr>
      <w:tr w:rsidR="00340494" w:rsidRPr="004A4EE4" w14:paraId="7DE9C5CF" w14:textId="77777777" w:rsidTr="00C40E94">
        <w:tc>
          <w:tcPr>
            <w:tcW w:w="3870" w:type="dxa"/>
            <w:tcBorders>
              <w:top w:val="single" w:sz="4" w:space="0" w:color="000000"/>
              <w:left w:val="single" w:sz="4" w:space="0" w:color="000000"/>
              <w:bottom w:val="single" w:sz="4" w:space="0" w:color="000000"/>
            </w:tcBorders>
          </w:tcPr>
          <w:p w14:paraId="1339F159" w14:textId="77777777" w:rsidR="00340494" w:rsidRPr="004A4EE4" w:rsidRDefault="000E1849" w:rsidP="00C40E94">
            <w:pPr>
              <w:pStyle w:val="Default"/>
              <w:spacing w:line="240" w:lineRule="auto"/>
              <w:ind w:firstLine="13"/>
              <w:rPr>
                <w:rStyle w:val="a4"/>
                <w:color w:val="auto"/>
                <w:szCs w:val="28"/>
                <w:highlight w:val="yellow"/>
              </w:rPr>
            </w:pPr>
            <w:r w:rsidRPr="00B551C7">
              <w:rPr>
                <w:rFonts w:eastAsia="SimSun"/>
                <w:color w:val="auto"/>
                <w:szCs w:val="28"/>
              </w:rPr>
              <w:t>11</w:t>
            </w:r>
            <w:r w:rsidR="00340494" w:rsidRPr="00B551C7">
              <w:rPr>
                <w:rFonts w:eastAsia="SimSun"/>
                <w:color w:val="auto"/>
                <w:szCs w:val="28"/>
              </w:rPr>
              <w:t xml:space="preserve">. Копия документа, в соответствии с которым в субъекте Российской Федерации утвержден </w:t>
            </w:r>
            <w:r w:rsidRPr="00B551C7">
              <w:rPr>
                <w:rFonts w:eastAsia="SimSun"/>
                <w:color w:val="auto"/>
                <w:szCs w:val="28"/>
              </w:rPr>
              <w:t>перечень товарных</w:t>
            </w:r>
            <w:r w:rsidR="00414E58" w:rsidRPr="00B551C7">
              <w:rPr>
                <w:rFonts w:eastAsia="SimSun"/>
                <w:color w:val="auto"/>
                <w:szCs w:val="28"/>
              </w:rPr>
              <w:t xml:space="preserve">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71A0CAC" w14:textId="6FE5C777" w:rsidR="00B551C7" w:rsidRPr="00B551C7" w:rsidRDefault="00B551C7" w:rsidP="00E341EC">
            <w:pPr>
              <w:pStyle w:val="doc"/>
              <w:suppressAutoHyphens/>
              <w:spacing w:before="0" w:after="0"/>
              <w:ind w:firstLine="249"/>
              <w:jc w:val="both"/>
              <w:rPr>
                <w:bCs/>
                <w:color w:val="000000"/>
              </w:rPr>
            </w:pPr>
            <w:r w:rsidRPr="00B551C7">
              <w:rPr>
                <w:bCs/>
                <w:color w:val="000000"/>
              </w:rPr>
              <w:t xml:space="preserve">Приказ комитета по экономике и развитию Курской области </w:t>
            </w:r>
            <w:hyperlink r:id="rId127" w:history="1">
              <w:r w:rsidRPr="00B551C7">
                <w:rPr>
                  <w:rStyle w:val="a4"/>
                  <w:bCs/>
                </w:rPr>
                <w:t>от 24.12.2021 № 68-О</w:t>
              </w:r>
            </w:hyperlink>
            <w:hyperlink r:id="rId128" w:history="1"/>
            <w:r w:rsidRPr="00B551C7">
              <w:rPr>
                <w:bCs/>
                <w:color w:val="000000"/>
              </w:rPr>
              <w:t xml:space="preserve"> «Об утверждении ключевых показателей развития конкуренции в Курской области на 2022-2025 годы».</w:t>
            </w:r>
          </w:p>
          <w:p w14:paraId="30EC8CFE" w14:textId="002246F1" w:rsidR="00340494" w:rsidRPr="004A4EE4" w:rsidRDefault="00B551C7" w:rsidP="00E341EC">
            <w:pPr>
              <w:pStyle w:val="doc"/>
              <w:suppressAutoHyphens/>
              <w:spacing w:before="0" w:after="0"/>
              <w:ind w:firstLine="249"/>
              <w:jc w:val="both"/>
              <w:rPr>
                <w:highlight w:val="yellow"/>
              </w:rPr>
            </w:pPr>
            <w:r w:rsidRPr="00B551C7">
              <w:rPr>
                <w:bCs/>
                <w:color w:val="000000"/>
              </w:rPr>
              <w:t xml:space="preserve">Постановление Губернатора Курской области </w:t>
            </w:r>
            <w:r w:rsidRPr="00B551C7">
              <w:rPr>
                <w:bCs/>
                <w:color w:val="000000"/>
              </w:rPr>
              <w:br/>
            </w:r>
            <w:hyperlink r:id="rId129" w:history="1">
              <w:r w:rsidRPr="00B551C7">
                <w:rPr>
                  <w:rStyle w:val="a4"/>
                  <w:bCs/>
                </w:rPr>
                <w:t>от 29.12.2021 № 585-пг</w:t>
              </w:r>
            </w:hyperlink>
            <w:r w:rsidRPr="00B551C7">
              <w:rPr>
                <w:bCs/>
                <w:color w:val="000000"/>
              </w:rPr>
              <w:t xml:space="preserve"> «Об утверждении плана мероприятий («дорожной карты») по содействию развитию конкуренции в Курской области»</w:t>
            </w:r>
          </w:p>
        </w:tc>
      </w:tr>
      <w:tr w:rsidR="00414E58" w:rsidRPr="004A4EE4" w14:paraId="0740411A" w14:textId="77777777" w:rsidTr="00C40E94">
        <w:tc>
          <w:tcPr>
            <w:tcW w:w="3870" w:type="dxa"/>
            <w:tcBorders>
              <w:top w:val="single" w:sz="4" w:space="0" w:color="000000"/>
              <w:left w:val="single" w:sz="4" w:space="0" w:color="000000"/>
              <w:bottom w:val="single" w:sz="4" w:space="0" w:color="000000"/>
            </w:tcBorders>
          </w:tcPr>
          <w:p w14:paraId="0C5698BA" w14:textId="77777777" w:rsidR="00414E58" w:rsidRPr="004A4EE4" w:rsidRDefault="00414E58" w:rsidP="00C40E94">
            <w:pPr>
              <w:pStyle w:val="Default"/>
              <w:spacing w:line="240" w:lineRule="auto"/>
              <w:ind w:firstLine="13"/>
              <w:rPr>
                <w:rFonts w:eastAsia="SimSun"/>
                <w:szCs w:val="28"/>
                <w:highlight w:val="yellow"/>
              </w:rPr>
            </w:pPr>
            <w:r w:rsidRPr="00A61B68">
              <w:rPr>
                <w:rFonts w:eastAsia="SimSun"/>
                <w:szCs w:val="28"/>
              </w:rPr>
              <w:t>12. Копия протокольного решения Коллегиального органа, в 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14:paraId="712DDB3A" w14:textId="39C76EFA" w:rsidR="005D6D60" w:rsidRPr="004A4EE4" w:rsidRDefault="00BB1081" w:rsidP="005C2553">
            <w:pPr>
              <w:pStyle w:val="doc"/>
              <w:spacing w:before="0" w:after="0"/>
              <w:ind w:firstLine="252"/>
              <w:jc w:val="both"/>
              <w:rPr>
                <w:szCs w:val="28"/>
                <w:highlight w:val="yellow"/>
              </w:rPr>
            </w:pPr>
            <w:hyperlink r:id="rId130" w:history="1">
              <w:r w:rsidR="00B551C7" w:rsidRPr="00B551C7">
                <w:rPr>
                  <w:rStyle w:val="a4"/>
                  <w:rFonts w:eastAsia="SimSun"/>
                  <w:szCs w:val="28"/>
                </w:rPr>
                <w:t>Протокол заседания Совета по внедрению Стандарта развития конкуренции в Курской области от 17 декабря 2021 года № 12</w:t>
              </w:r>
            </w:hyperlink>
          </w:p>
        </w:tc>
      </w:tr>
      <w:tr w:rsidR="00340494" w:rsidRPr="004A4EE4" w14:paraId="6F2B72FA" w14:textId="77777777" w:rsidTr="00C40E94">
        <w:tc>
          <w:tcPr>
            <w:tcW w:w="3870" w:type="dxa"/>
            <w:tcBorders>
              <w:top w:val="single" w:sz="4" w:space="0" w:color="000000"/>
              <w:left w:val="single" w:sz="4" w:space="0" w:color="000000"/>
              <w:bottom w:val="single" w:sz="4" w:space="0" w:color="000000"/>
            </w:tcBorders>
          </w:tcPr>
          <w:p w14:paraId="470E2DD4" w14:textId="77777777" w:rsidR="00340494" w:rsidRPr="004A4EE4" w:rsidRDefault="00340494" w:rsidP="00C40E94">
            <w:pPr>
              <w:pStyle w:val="Default"/>
              <w:spacing w:line="240" w:lineRule="auto"/>
              <w:rPr>
                <w:highlight w:val="yellow"/>
              </w:rPr>
            </w:pPr>
            <w:r w:rsidRPr="00A61B68">
              <w:rPr>
                <w:rFonts w:eastAsia="SimSun"/>
                <w:szCs w:val="28"/>
              </w:rPr>
              <w:t>1</w:t>
            </w:r>
            <w:r w:rsidR="003E4D69" w:rsidRPr="00A61B68">
              <w:rPr>
                <w:rFonts w:eastAsia="SimSun"/>
                <w:szCs w:val="28"/>
              </w:rPr>
              <w:t>3</w:t>
            </w:r>
            <w:r w:rsidRPr="00A61B68">
              <w:rPr>
                <w:rFonts w:eastAsia="SimSun"/>
                <w:szCs w:val="28"/>
              </w:rPr>
              <w:t xml:space="preserve">. Копия </w:t>
            </w:r>
            <w:r w:rsidR="003E4D69" w:rsidRPr="00A61B68">
              <w:rPr>
                <w:rFonts w:eastAsia="SimSun"/>
                <w:szCs w:val="28"/>
              </w:rPr>
              <w:t>документа</w:t>
            </w:r>
            <w:r w:rsidRPr="00A61B68">
              <w:rPr>
                <w:rFonts w:eastAsia="SimSun"/>
                <w:szCs w:val="28"/>
              </w:rPr>
              <w:t>, в соответствии с которым в субъекте Российской Федерации утвержден</w:t>
            </w:r>
            <w:r w:rsidR="003E4D69" w:rsidRPr="00A61B68">
              <w:rPr>
                <w:rFonts w:eastAsia="SimSun"/>
                <w:szCs w:val="28"/>
              </w:rPr>
              <w:t>а</w:t>
            </w:r>
            <w:r w:rsidRPr="00A61B68">
              <w:rPr>
                <w:rFonts w:eastAsia="SimSun"/>
                <w:szCs w:val="28"/>
              </w:rPr>
              <w:t xml:space="preserve"> </w:t>
            </w:r>
            <w:r w:rsidR="005E3F85" w:rsidRPr="00A61B68">
              <w:rPr>
                <w:rFonts w:eastAsia="SimSun"/>
                <w:szCs w:val="28"/>
              </w:rPr>
              <w:t>«дорожная карта» и копия утвержденной дорожной карты (актуальная редакция, включающая в себя все внесенные на отчетную дату изменения)</w:t>
            </w:r>
          </w:p>
        </w:tc>
        <w:tc>
          <w:tcPr>
            <w:tcW w:w="6454" w:type="dxa"/>
            <w:tcBorders>
              <w:top w:val="single" w:sz="4" w:space="0" w:color="000000"/>
              <w:left w:val="single" w:sz="4" w:space="0" w:color="000000"/>
              <w:bottom w:val="single" w:sz="4" w:space="0" w:color="000000"/>
              <w:right w:val="single" w:sz="4" w:space="0" w:color="000000"/>
            </w:tcBorders>
          </w:tcPr>
          <w:p w14:paraId="2193B0A3" w14:textId="0AB471D9" w:rsidR="00A61B68" w:rsidRDefault="00BB1081" w:rsidP="005C2553">
            <w:pPr>
              <w:pStyle w:val="doc"/>
              <w:suppressAutoHyphens/>
              <w:spacing w:before="0" w:after="0"/>
              <w:ind w:firstLine="252"/>
              <w:jc w:val="both"/>
              <w:rPr>
                <w:bCs/>
                <w:color w:val="000000"/>
              </w:rPr>
            </w:pPr>
            <w:hyperlink r:id="rId131" w:history="1">
              <w:r w:rsidR="00A61B68" w:rsidRPr="00B551C7">
                <w:rPr>
                  <w:rStyle w:val="a4"/>
                  <w:rFonts w:eastAsia="SimSun"/>
                  <w:szCs w:val="28"/>
                </w:rPr>
                <w:t>Протокол заседания Совета по внедрению Стандарта развития конкуренции в Курской области от 17 декабря 2021 года № 12</w:t>
              </w:r>
            </w:hyperlink>
          </w:p>
          <w:p w14:paraId="0600FE61" w14:textId="3B2F5319" w:rsidR="00340494" w:rsidRPr="004A4EE4" w:rsidRDefault="00A61B68" w:rsidP="005C2553">
            <w:pPr>
              <w:pStyle w:val="doc"/>
              <w:suppressAutoHyphens/>
              <w:spacing w:before="0" w:after="0"/>
              <w:ind w:firstLine="252"/>
              <w:jc w:val="both"/>
              <w:rPr>
                <w:rFonts w:eastAsia="SimSun"/>
                <w:szCs w:val="28"/>
                <w:highlight w:val="yellow"/>
              </w:rPr>
            </w:pPr>
            <w:r w:rsidRPr="00B551C7">
              <w:rPr>
                <w:bCs/>
                <w:color w:val="000000"/>
              </w:rPr>
              <w:t xml:space="preserve">Постановление Губернатора Курской области </w:t>
            </w:r>
            <w:r w:rsidRPr="00B551C7">
              <w:rPr>
                <w:bCs/>
                <w:color w:val="000000"/>
              </w:rPr>
              <w:br/>
            </w:r>
            <w:hyperlink r:id="rId132" w:history="1">
              <w:r w:rsidRPr="00B551C7">
                <w:rPr>
                  <w:rStyle w:val="a4"/>
                  <w:bCs/>
                </w:rPr>
                <w:t>от 29.12.2021 № 585-пг</w:t>
              </w:r>
            </w:hyperlink>
            <w:r w:rsidRPr="00B551C7">
              <w:rPr>
                <w:bCs/>
                <w:color w:val="000000"/>
              </w:rPr>
              <w:t xml:space="preserve"> «Об утверждении плана мероприятий («дорожной карты») по содействию развитию конкуренции в Курской области»</w:t>
            </w:r>
          </w:p>
        </w:tc>
      </w:tr>
      <w:tr w:rsidR="00340494" w:rsidRPr="004A4EE4" w14:paraId="1C60F6AC" w14:textId="77777777" w:rsidTr="00C40E94">
        <w:tc>
          <w:tcPr>
            <w:tcW w:w="3870" w:type="dxa"/>
            <w:tcBorders>
              <w:top w:val="single" w:sz="4" w:space="0" w:color="000000"/>
              <w:left w:val="single" w:sz="4" w:space="0" w:color="000000"/>
              <w:bottom w:val="single" w:sz="4" w:space="0" w:color="000000"/>
            </w:tcBorders>
          </w:tcPr>
          <w:p w14:paraId="70E6D34F" w14:textId="77777777" w:rsidR="00340494" w:rsidRPr="005F0FD0" w:rsidRDefault="00340494" w:rsidP="002D0D90">
            <w:pPr>
              <w:pStyle w:val="Default"/>
              <w:spacing w:line="240" w:lineRule="auto"/>
            </w:pPr>
            <w:r w:rsidRPr="005F0FD0">
              <w:rPr>
                <w:rFonts w:eastAsia="SimSun"/>
                <w:szCs w:val="28"/>
              </w:rPr>
              <w:t>1</w:t>
            </w:r>
            <w:r w:rsidR="005E3F85" w:rsidRPr="005F0FD0">
              <w:rPr>
                <w:rFonts w:eastAsia="SimSun"/>
                <w:szCs w:val="28"/>
              </w:rPr>
              <w:t>4</w:t>
            </w:r>
            <w:r w:rsidRPr="005F0FD0">
              <w:rPr>
                <w:rFonts w:eastAsia="SimSun"/>
                <w:szCs w:val="28"/>
              </w:rPr>
              <w:t xml:space="preserve">. </w:t>
            </w:r>
            <w:r w:rsidR="005E3F85" w:rsidRPr="005F0FD0">
              <w:rPr>
                <w:rFonts w:eastAsia="SimSun"/>
                <w:szCs w:val="28"/>
              </w:rPr>
              <w:t>Копия протокольного решения Коллегиального органа, в соответствии с которым в субъекте Российской Федерации утвержден Доклад</w:t>
            </w:r>
          </w:p>
        </w:tc>
        <w:tc>
          <w:tcPr>
            <w:tcW w:w="6454" w:type="dxa"/>
            <w:tcBorders>
              <w:top w:val="single" w:sz="4" w:space="0" w:color="000000"/>
              <w:left w:val="single" w:sz="4" w:space="0" w:color="000000"/>
              <w:bottom w:val="single" w:sz="4" w:space="0" w:color="000000"/>
              <w:right w:val="single" w:sz="4" w:space="0" w:color="000000"/>
            </w:tcBorders>
          </w:tcPr>
          <w:p w14:paraId="62456C84" w14:textId="164DD40D" w:rsidR="00340494" w:rsidRPr="005F0FD0" w:rsidRDefault="00C4358A" w:rsidP="005C2553">
            <w:pPr>
              <w:pStyle w:val="doc"/>
              <w:suppressAutoHyphens/>
              <w:spacing w:before="0" w:after="0"/>
              <w:ind w:firstLine="252"/>
              <w:jc w:val="both"/>
              <w:rPr>
                <w:rFonts w:eastAsia="SimSun"/>
                <w:szCs w:val="28"/>
              </w:rPr>
            </w:pPr>
            <w:r w:rsidRPr="005F0FD0">
              <w:rPr>
                <w:rFonts w:eastAsia="SimSun"/>
                <w:szCs w:val="28"/>
              </w:rPr>
              <w:t xml:space="preserve">Протокол заседания Совета по внедрению Стандарта развития конкуренции в Курской области от </w:t>
            </w:r>
            <w:r w:rsidR="005F0FD0" w:rsidRPr="005F0FD0">
              <w:rPr>
                <w:rFonts w:eastAsia="SimSun"/>
                <w:szCs w:val="28"/>
              </w:rPr>
              <w:t>9</w:t>
            </w:r>
            <w:r w:rsidR="00DC0DA5" w:rsidRPr="005F0FD0">
              <w:rPr>
                <w:rFonts w:eastAsia="SimSun"/>
                <w:szCs w:val="28"/>
              </w:rPr>
              <w:t xml:space="preserve"> марта</w:t>
            </w:r>
            <w:r w:rsidRPr="005F0FD0">
              <w:rPr>
                <w:rFonts w:eastAsia="SimSun"/>
                <w:szCs w:val="28"/>
              </w:rPr>
              <w:t xml:space="preserve"> 202</w:t>
            </w:r>
            <w:r w:rsidR="005F0FD0" w:rsidRPr="005F0FD0">
              <w:rPr>
                <w:rFonts w:eastAsia="SimSun"/>
                <w:szCs w:val="28"/>
              </w:rPr>
              <w:t>3</w:t>
            </w:r>
            <w:r w:rsidRPr="005F0FD0">
              <w:rPr>
                <w:rFonts w:eastAsia="SimSun"/>
                <w:szCs w:val="28"/>
              </w:rPr>
              <w:t xml:space="preserve"> года № </w:t>
            </w:r>
            <w:r w:rsidR="005F0FD0" w:rsidRPr="005F0FD0">
              <w:rPr>
                <w:rFonts w:eastAsia="SimSun"/>
                <w:szCs w:val="28"/>
              </w:rPr>
              <w:t>03-04/397</w:t>
            </w:r>
          </w:p>
        </w:tc>
      </w:tr>
      <w:tr w:rsidR="005E3F85" w:rsidRPr="004A4EE4" w14:paraId="041D5CF0" w14:textId="77777777" w:rsidTr="00C40E94">
        <w:tc>
          <w:tcPr>
            <w:tcW w:w="3870" w:type="dxa"/>
            <w:tcBorders>
              <w:top w:val="single" w:sz="4" w:space="0" w:color="000000"/>
              <w:left w:val="single" w:sz="4" w:space="0" w:color="000000"/>
              <w:bottom w:val="single" w:sz="4" w:space="0" w:color="000000"/>
            </w:tcBorders>
          </w:tcPr>
          <w:p w14:paraId="4EE3DB7B" w14:textId="77777777" w:rsidR="005E3F85" w:rsidRPr="00334C9E" w:rsidRDefault="005E3F85" w:rsidP="005E3F85">
            <w:pPr>
              <w:pStyle w:val="doc"/>
              <w:suppressAutoHyphens/>
              <w:spacing w:before="0" w:after="0"/>
              <w:ind w:firstLine="15"/>
              <w:jc w:val="both"/>
              <w:rPr>
                <w:rFonts w:eastAsia="SimSun"/>
                <w:szCs w:val="28"/>
              </w:rPr>
            </w:pPr>
            <w:r w:rsidRPr="00334C9E">
              <w:rPr>
                <w:rFonts w:eastAsia="SimSun"/>
                <w:szCs w:val="28"/>
              </w:rPr>
              <w:t xml:space="preserve">15. Копия документа, в соответствии с которым в субъекте Российской Федерации утвержден </w:t>
            </w:r>
            <w:r w:rsidRPr="00334C9E">
              <w:rPr>
                <w:rFonts w:eastAsia="SimSun"/>
                <w:szCs w:val="28"/>
              </w:rPr>
              <w:lastRenderedPageBreak/>
              <w:t>(сформирован) Межотраслевой совет потребителей (его состав и положение о деятельности)</w:t>
            </w:r>
          </w:p>
        </w:tc>
        <w:tc>
          <w:tcPr>
            <w:tcW w:w="6454" w:type="dxa"/>
            <w:tcBorders>
              <w:top w:val="single" w:sz="4" w:space="0" w:color="000000"/>
              <w:left w:val="single" w:sz="4" w:space="0" w:color="000000"/>
              <w:bottom w:val="single" w:sz="4" w:space="0" w:color="000000"/>
              <w:right w:val="single" w:sz="4" w:space="0" w:color="000000"/>
            </w:tcBorders>
          </w:tcPr>
          <w:p w14:paraId="1667E3F7" w14:textId="529B8B89" w:rsidR="005E3F85" w:rsidRPr="00334C9E" w:rsidRDefault="001130ED" w:rsidP="005C2553">
            <w:pPr>
              <w:pStyle w:val="doc"/>
              <w:suppressAutoHyphens/>
              <w:spacing w:before="0" w:after="0"/>
              <w:ind w:firstLine="252"/>
              <w:jc w:val="both"/>
              <w:rPr>
                <w:color w:val="000000" w:themeColor="text1"/>
              </w:rPr>
            </w:pPr>
            <w:r w:rsidRPr="00334C9E">
              <w:rPr>
                <w:color w:val="000000" w:themeColor="text1"/>
              </w:rPr>
              <w:lastRenderedPageBreak/>
              <w:t xml:space="preserve">Постановление Губернатора Курской области </w:t>
            </w:r>
            <w:hyperlink r:id="rId133" w:history="1">
              <w:r w:rsidRPr="00334C9E">
                <w:rPr>
                  <w:rStyle w:val="a4"/>
                  <w:color w:val="000000" w:themeColor="text1"/>
                  <w:u w:val="none"/>
                </w:rPr>
                <w:t xml:space="preserve">от 27 августа 2014 </w:t>
              </w:r>
              <w:r w:rsidR="00585A20" w:rsidRPr="00334C9E">
                <w:rPr>
                  <w:rStyle w:val="a4"/>
                  <w:color w:val="000000" w:themeColor="text1"/>
                  <w:u w:val="none"/>
                </w:rPr>
                <w:t>года</w:t>
              </w:r>
              <w:r w:rsidRPr="00334C9E">
                <w:rPr>
                  <w:rStyle w:val="a4"/>
                  <w:color w:val="000000" w:themeColor="text1"/>
                  <w:u w:val="none"/>
                </w:rPr>
                <w:t xml:space="preserve"> №</w:t>
              </w:r>
              <w:r w:rsidR="00C51110" w:rsidRPr="00334C9E">
                <w:rPr>
                  <w:rStyle w:val="a4"/>
                  <w:color w:val="000000" w:themeColor="text1"/>
                  <w:u w:val="none"/>
                </w:rPr>
                <w:t xml:space="preserve"> </w:t>
              </w:r>
              <w:r w:rsidRPr="00334C9E">
                <w:rPr>
                  <w:rStyle w:val="a4"/>
                  <w:color w:val="000000" w:themeColor="text1"/>
                  <w:u w:val="none"/>
                </w:rPr>
                <w:t>340-пг</w:t>
              </w:r>
            </w:hyperlink>
            <w:r w:rsidRPr="00334C9E">
              <w:rPr>
                <w:color w:val="000000" w:themeColor="text1"/>
              </w:rPr>
              <w:t xml:space="preserve"> «О межотраслевом совете потребителей по вопросам деятельности субъектов </w:t>
            </w:r>
            <w:r w:rsidRPr="00334C9E">
              <w:rPr>
                <w:color w:val="000000" w:themeColor="text1"/>
              </w:rPr>
              <w:lastRenderedPageBreak/>
              <w:t>естественных монополий при Губернаторе Курской области» (с последующими изменениями)</w:t>
            </w:r>
            <w:r w:rsidR="00B84DDC" w:rsidRPr="00334C9E">
              <w:rPr>
                <w:color w:val="000000" w:themeColor="text1"/>
              </w:rPr>
              <w:t>.</w:t>
            </w:r>
          </w:p>
          <w:p w14:paraId="2AA12BE3" w14:textId="67B68186" w:rsidR="00B84DDC" w:rsidRPr="00334C9E" w:rsidRDefault="00B84DDC" w:rsidP="005C2553">
            <w:pPr>
              <w:pStyle w:val="doc"/>
              <w:suppressAutoHyphens/>
              <w:spacing w:before="0" w:after="0"/>
              <w:ind w:firstLine="252"/>
              <w:jc w:val="both"/>
              <w:rPr>
                <w:rFonts w:eastAsia="SimSun"/>
              </w:rPr>
            </w:pPr>
            <w:r w:rsidRPr="00334C9E">
              <w:rPr>
                <w:color w:val="000000" w:themeColor="text1"/>
              </w:rPr>
              <w:t>Распоряжение Губернатора Курской области от 31.12.2014 №</w:t>
            </w:r>
            <w:r w:rsidR="00C51110" w:rsidRPr="00334C9E">
              <w:rPr>
                <w:color w:val="000000" w:themeColor="text1"/>
              </w:rPr>
              <w:t xml:space="preserve"> </w:t>
            </w:r>
            <w:r w:rsidRPr="00334C9E">
              <w:rPr>
                <w:color w:val="000000" w:themeColor="text1"/>
              </w:rPr>
              <w:t>1016-рг «О составе межведомственного совета потребителей по вопросам деятельности субъектов естественных монополий при Губернаторе Курской области»</w:t>
            </w:r>
            <w:r w:rsidR="00C51110" w:rsidRPr="00334C9E">
              <w:rPr>
                <w:color w:val="000000" w:themeColor="text1"/>
              </w:rPr>
              <w:t xml:space="preserve"> (в редакции распоряжения Губернатора Курской области от 06.10.2020 № 396-рг)</w:t>
            </w:r>
          </w:p>
        </w:tc>
      </w:tr>
      <w:tr w:rsidR="005E3F85" w:rsidRPr="00D338D7" w14:paraId="5328469A" w14:textId="77777777" w:rsidTr="00C40E94">
        <w:tc>
          <w:tcPr>
            <w:tcW w:w="3870" w:type="dxa"/>
            <w:tcBorders>
              <w:top w:val="single" w:sz="4" w:space="0" w:color="000000"/>
              <w:left w:val="single" w:sz="4" w:space="0" w:color="000000"/>
              <w:bottom w:val="single" w:sz="4" w:space="0" w:color="000000"/>
            </w:tcBorders>
          </w:tcPr>
          <w:p w14:paraId="758322E0" w14:textId="77777777" w:rsidR="005E3F85" w:rsidRPr="00334C9E" w:rsidRDefault="005E3F85" w:rsidP="005E3F85">
            <w:pPr>
              <w:pStyle w:val="Default"/>
              <w:spacing w:line="240" w:lineRule="auto"/>
              <w:rPr>
                <w:rFonts w:eastAsia="SimSun"/>
                <w:szCs w:val="28"/>
              </w:rPr>
            </w:pPr>
            <w:r w:rsidRPr="00334C9E">
              <w:rPr>
                <w:rFonts w:eastAsia="SimSun"/>
                <w:szCs w:val="28"/>
              </w:rPr>
              <w:lastRenderedPageBreak/>
              <w:t xml:space="preserve">16. </w:t>
            </w:r>
            <w:r w:rsidR="00DF236A" w:rsidRPr="00334C9E">
              <w:rPr>
                <w:rFonts w:eastAsia="SimSun"/>
                <w:szCs w:val="28"/>
              </w:rPr>
              <w:t xml:space="preserve">Копии документов, </w:t>
            </w:r>
            <w:r w:rsidR="005133F9" w:rsidRPr="00334C9E">
              <w:rPr>
                <w:rFonts w:eastAsia="SimSun"/>
                <w:szCs w:val="28"/>
              </w:rPr>
              <w:t>в соответствии с которыми в субъекте Российской Федерации осуществляется внедрение и применение механизма ТЦА инвестиционных проектов СЕМ</w:t>
            </w:r>
          </w:p>
        </w:tc>
        <w:tc>
          <w:tcPr>
            <w:tcW w:w="6454" w:type="dxa"/>
            <w:tcBorders>
              <w:top w:val="single" w:sz="4" w:space="0" w:color="000000"/>
              <w:left w:val="single" w:sz="4" w:space="0" w:color="000000"/>
              <w:bottom w:val="single" w:sz="4" w:space="0" w:color="000000"/>
              <w:right w:val="single" w:sz="4" w:space="0" w:color="000000"/>
            </w:tcBorders>
          </w:tcPr>
          <w:p w14:paraId="47243AC8" w14:textId="77777777" w:rsidR="00C4388B" w:rsidRPr="00334C9E" w:rsidRDefault="00C4388B" w:rsidP="00C4388B">
            <w:pPr>
              <w:pStyle w:val="Default"/>
              <w:spacing w:line="240" w:lineRule="auto"/>
              <w:ind w:firstLine="567"/>
              <w:jc w:val="both"/>
              <w:rPr>
                <w:color w:val="000000" w:themeColor="text1"/>
                <w:lang w:eastAsia="ru-RU"/>
              </w:rPr>
            </w:pPr>
            <w:r w:rsidRPr="00334C9E">
              <w:rPr>
                <w:color w:val="000000" w:themeColor="text1"/>
                <w:lang w:eastAsia="ru-RU"/>
              </w:rPr>
              <w:t xml:space="preserve">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42DDD45A" w14:textId="35C18670" w:rsidR="005E3F85" w:rsidRPr="00334C9E" w:rsidRDefault="00C4388B" w:rsidP="00C4388B">
            <w:pPr>
              <w:pStyle w:val="Default"/>
              <w:spacing w:line="240" w:lineRule="auto"/>
              <w:ind w:firstLine="567"/>
              <w:jc w:val="both"/>
              <w:rPr>
                <w:rFonts w:eastAsia="SimSun"/>
                <w:strike/>
              </w:rPr>
            </w:pPr>
            <w:r w:rsidRPr="00334C9E">
              <w:rPr>
                <w:color w:val="000000" w:themeColor="text1"/>
                <w:lang w:eastAsia="ru-RU"/>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w:t>
            </w:r>
          </w:p>
        </w:tc>
      </w:tr>
    </w:tbl>
    <w:p w14:paraId="4B296DD7" w14:textId="77777777" w:rsidR="00866A54" w:rsidRPr="00D338D7" w:rsidRDefault="00866A54" w:rsidP="0058132A">
      <w:pPr>
        <w:pStyle w:val="Default"/>
        <w:spacing w:line="240" w:lineRule="auto"/>
      </w:pPr>
    </w:p>
    <w:sectPr w:rsidR="00866A54" w:rsidRPr="00D338D7" w:rsidSect="009B2B01">
      <w:headerReference w:type="even" r:id="rId134"/>
      <w:headerReference w:type="default" r:id="rId135"/>
      <w:footerReference w:type="even" r:id="rId136"/>
      <w:footerReference w:type="default" r:id="rId137"/>
      <w:headerReference w:type="first" r:id="rId138"/>
      <w:footerReference w:type="first" r:id="rId139"/>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60735" w14:textId="77777777" w:rsidR="009100B8" w:rsidRDefault="009100B8">
      <w:pPr>
        <w:spacing w:after="0" w:line="240" w:lineRule="auto"/>
      </w:pPr>
      <w:r>
        <w:separator/>
      </w:r>
    </w:p>
  </w:endnote>
  <w:endnote w:type="continuationSeparator" w:id="0">
    <w:p w14:paraId="1A0BE781" w14:textId="77777777" w:rsidR="009100B8" w:rsidRDefault="0091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Yu Gothic"/>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1F98" w14:textId="77777777" w:rsidR="00C30D15" w:rsidRDefault="00C30D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BFB5" w14:textId="77777777" w:rsidR="00C30D15" w:rsidRDefault="00C30D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068D" w14:textId="77777777" w:rsidR="00C30D15" w:rsidRDefault="00C30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F499" w14:textId="77777777" w:rsidR="009100B8" w:rsidRDefault="009100B8">
      <w:pPr>
        <w:spacing w:after="0" w:line="240" w:lineRule="auto"/>
      </w:pPr>
      <w:r>
        <w:separator/>
      </w:r>
    </w:p>
  </w:footnote>
  <w:footnote w:type="continuationSeparator" w:id="0">
    <w:p w14:paraId="539732E8" w14:textId="77777777" w:rsidR="009100B8" w:rsidRDefault="009100B8">
      <w:pPr>
        <w:spacing w:after="0" w:line="240" w:lineRule="auto"/>
      </w:pPr>
      <w:r>
        <w:continuationSeparator/>
      </w:r>
    </w:p>
  </w:footnote>
  <w:footnote w:id="1">
    <w:p w14:paraId="3D666DA4" w14:textId="77777777" w:rsidR="00C30D15" w:rsidRDefault="00C30D15" w:rsidP="00C9680D">
      <w:pPr>
        <w:pStyle w:val="aff4"/>
      </w:pPr>
      <w:r>
        <w:t xml:space="preserve">   </w:t>
      </w:r>
      <w:r>
        <w:rPr>
          <w:rStyle w:val="af6"/>
        </w:rPr>
        <w:footnoteRef/>
      </w:r>
      <w:r>
        <w:t xml:space="preserve"> </w:t>
      </w:r>
      <w:r w:rsidRPr="00DE1C7E">
        <w:rPr>
          <w:rFonts w:ascii="Times New Roman" w:hAnsi="Times New Roman"/>
        </w:rPr>
        <w:t>Средний показатель исследования</w:t>
      </w:r>
      <w:r>
        <w:rPr>
          <w:rFonts w:ascii="Times New Roman" w:hAnsi="Times New Roman"/>
        </w:rPr>
        <w:t xml:space="preserve"> 2020, 2021 и 2022 годов. </w:t>
      </w:r>
    </w:p>
  </w:footnote>
  <w:footnote w:id="2">
    <w:p w14:paraId="5BA3A389" w14:textId="77777777" w:rsidR="00C30D15" w:rsidRPr="002129B9" w:rsidRDefault="00C30D15" w:rsidP="00C9680D">
      <w:pPr>
        <w:spacing w:line="240" w:lineRule="auto"/>
        <w:ind w:left="142"/>
        <w:jc w:val="both"/>
        <w:rPr>
          <w:rFonts w:ascii="Times New Roman" w:hAnsi="Times New Roman"/>
          <w:sz w:val="20"/>
          <w:szCs w:val="20"/>
        </w:rPr>
      </w:pPr>
      <w:r w:rsidRPr="002129B9">
        <w:rPr>
          <w:rStyle w:val="af6"/>
          <w:rFonts w:ascii="Times New Roman" w:hAnsi="Times New Roman"/>
          <w:sz w:val="20"/>
          <w:szCs w:val="20"/>
        </w:rPr>
        <w:footnoteRef/>
      </w:r>
      <w:r w:rsidRPr="002129B9">
        <w:rPr>
          <w:rFonts w:ascii="Times New Roman" w:hAnsi="Times New Roman"/>
          <w:sz w:val="20"/>
          <w:szCs w:val="20"/>
        </w:rPr>
        <w:t xml:space="preserve"> 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3">
    <w:p w14:paraId="7FDD8B89" w14:textId="77777777" w:rsidR="00C30D15" w:rsidRPr="00834EAA" w:rsidRDefault="00C30D15" w:rsidP="0024057F">
      <w:pPr>
        <w:pStyle w:val="aff4"/>
        <w:spacing w:after="0" w:line="240" w:lineRule="auto"/>
        <w:jc w:val="both"/>
        <w:rPr>
          <w:rFonts w:ascii="Times New Roman" w:hAnsi="Times New Roman"/>
          <w:sz w:val="24"/>
          <w:szCs w:val="24"/>
        </w:rPr>
      </w:pPr>
      <w:r w:rsidRPr="00834EAA">
        <w:rPr>
          <w:rStyle w:val="af6"/>
          <w:rFonts w:ascii="Times New Roman" w:hAnsi="Times New Roman"/>
          <w:sz w:val="24"/>
          <w:szCs w:val="24"/>
        </w:rPr>
        <w:footnoteRef/>
      </w:r>
      <w:r>
        <w:rPr>
          <w:rFonts w:ascii="Times New Roman" w:hAnsi="Times New Roman"/>
          <w:sz w:val="24"/>
          <w:szCs w:val="24"/>
        </w:rPr>
        <w:t xml:space="preserve"> П</w:t>
      </w:r>
      <w:r w:rsidRPr="00834EAA">
        <w:rPr>
          <w:rFonts w:ascii="Times New Roman" w:hAnsi="Times New Roman"/>
          <w:sz w:val="24"/>
          <w:szCs w:val="24"/>
        </w:rPr>
        <w:t>од основным рынком подразумевается тот географический рынок, где регулярно реализуется наибольшая доля продукции (товара, работы, услуг) бизнеса</w:t>
      </w:r>
      <w:r>
        <w:rPr>
          <w:rFonts w:ascii="Times New Roman" w:hAnsi="Times New Roman"/>
          <w:sz w:val="24"/>
          <w:szCs w:val="24"/>
        </w:rPr>
        <w:t>.</w:t>
      </w:r>
    </w:p>
  </w:footnote>
  <w:footnote w:id="4">
    <w:p w14:paraId="713F0253" w14:textId="77777777" w:rsidR="00C30D15" w:rsidRPr="003821F1" w:rsidRDefault="00C30D15" w:rsidP="0024057F">
      <w:pPr>
        <w:pStyle w:val="aff4"/>
        <w:spacing w:after="0" w:line="240" w:lineRule="auto"/>
        <w:rPr>
          <w:rFonts w:ascii="Times New Roman" w:hAnsi="Times New Roman"/>
          <w:color w:val="000000" w:themeColor="text1"/>
          <w:sz w:val="24"/>
          <w:szCs w:val="24"/>
        </w:rPr>
      </w:pPr>
      <w:r w:rsidRPr="003821F1">
        <w:rPr>
          <w:rStyle w:val="af6"/>
          <w:rFonts w:ascii="Times New Roman" w:hAnsi="Times New Roman"/>
          <w:color w:val="000000" w:themeColor="text1"/>
          <w:sz w:val="24"/>
          <w:szCs w:val="24"/>
        </w:rPr>
        <w:footnoteRef/>
      </w:r>
      <w:r w:rsidRPr="003821F1">
        <w:rPr>
          <w:rStyle w:val="af6"/>
          <w:rFonts w:ascii="Times New Roman" w:hAnsi="Times New Roman"/>
          <w:color w:val="000000" w:themeColor="text1"/>
          <w:sz w:val="24"/>
          <w:szCs w:val="24"/>
        </w:rPr>
        <w:t xml:space="preserve"> </w:t>
      </w:r>
      <w:r w:rsidRPr="003821F1">
        <w:rPr>
          <w:rFonts w:ascii="Times New Roman" w:hAnsi="Times New Roman"/>
          <w:color w:val="000000" w:themeColor="text1"/>
          <w:sz w:val="24"/>
          <w:szCs w:val="24"/>
        </w:rPr>
        <w:t>Значение показателя в 2022 году</w:t>
      </w:r>
    </w:p>
  </w:footnote>
  <w:footnote w:id="5">
    <w:p w14:paraId="1949183A" w14:textId="77777777" w:rsidR="00C30D15" w:rsidRPr="003821F1" w:rsidRDefault="00C30D15" w:rsidP="0024057F">
      <w:pPr>
        <w:pStyle w:val="aff4"/>
        <w:spacing w:after="0" w:line="240" w:lineRule="auto"/>
        <w:rPr>
          <w:color w:val="000000" w:themeColor="text1"/>
        </w:rPr>
      </w:pPr>
      <w:r w:rsidRPr="003821F1">
        <w:rPr>
          <w:rStyle w:val="af6"/>
          <w:color w:val="000000" w:themeColor="text1"/>
        </w:rPr>
        <w:footnoteRef/>
      </w:r>
      <w:r w:rsidRPr="003821F1">
        <w:rPr>
          <w:rStyle w:val="af6"/>
          <w:color w:val="000000" w:themeColor="text1"/>
        </w:rPr>
        <w:t xml:space="preserve"> </w:t>
      </w:r>
      <w:r w:rsidRPr="003821F1">
        <w:rPr>
          <w:rFonts w:ascii="Times New Roman" w:hAnsi="Times New Roman"/>
          <w:color w:val="000000" w:themeColor="text1"/>
          <w:sz w:val="24"/>
          <w:szCs w:val="24"/>
        </w:rPr>
        <w:t>Значение показателя в 2020 году</w:t>
      </w:r>
    </w:p>
  </w:footnote>
  <w:footnote w:id="6">
    <w:p w14:paraId="7F2C9774" w14:textId="77777777" w:rsidR="00C30D15" w:rsidRPr="00C14753" w:rsidRDefault="00C30D15" w:rsidP="0024057F">
      <w:pPr>
        <w:suppressAutoHyphens/>
        <w:spacing w:after="0" w:line="240" w:lineRule="auto"/>
        <w:jc w:val="both"/>
        <w:rPr>
          <w:rFonts w:ascii="Times New Roman" w:eastAsiaTheme="minorEastAsia" w:hAnsi="Times New Roman"/>
        </w:rPr>
      </w:pPr>
      <w:r w:rsidRPr="00C14753">
        <w:rPr>
          <w:rStyle w:val="af6"/>
          <w:rFonts w:ascii="Times New Roman" w:hAnsi="Times New Roman"/>
        </w:rPr>
        <w:footnoteRef/>
      </w:r>
      <w:r w:rsidRPr="00C14753">
        <w:rPr>
          <w:rFonts w:ascii="Times New Roman" w:hAnsi="Times New Roman"/>
        </w:rPr>
        <w:t xml:space="preserve"> Основной рынок - тот географический рынок, где регулярно реализуется наибольшая доля продукции (товара, работы, услуги) бизнеса. </w:t>
      </w:r>
    </w:p>
    <w:p w14:paraId="6CBB4B0D" w14:textId="77777777" w:rsidR="00C30D15" w:rsidRDefault="00C30D15" w:rsidP="0024057F">
      <w:pPr>
        <w:pStyle w:val="aff4"/>
        <w:spacing w:line="240" w:lineRule="auto"/>
        <w:rPr>
          <w:rFonts w:asciiTheme="minorHAnsi" w:hAnsiTheme="minorHAnsi" w:cstheme="minorBidi"/>
        </w:rPr>
      </w:pPr>
    </w:p>
  </w:footnote>
  <w:footnote w:id="7">
    <w:p w14:paraId="67BB9BFC" w14:textId="77777777" w:rsidR="00C30D15" w:rsidRPr="001067B4" w:rsidRDefault="00C30D15" w:rsidP="00850E3A">
      <w:pPr>
        <w:pStyle w:val="aff4"/>
        <w:spacing w:after="0" w:line="240" w:lineRule="auto"/>
        <w:rPr>
          <w:rFonts w:ascii="Times New Roman" w:hAnsi="Times New Roman"/>
        </w:rPr>
      </w:pPr>
      <w:r w:rsidRPr="001067B4">
        <w:rPr>
          <w:rStyle w:val="af6"/>
          <w:rFonts w:ascii="Times New Roman" w:hAnsi="Times New Roman"/>
        </w:rPr>
        <w:footnoteRef/>
      </w:r>
      <w:r w:rsidRPr="001067B4">
        <w:rPr>
          <w:rFonts w:ascii="Times New Roman" w:hAnsi="Times New Roman"/>
        </w:rPr>
        <w:t xml:space="preserve"> Средний показатель исследований 2020</w:t>
      </w:r>
      <w:r>
        <w:rPr>
          <w:rFonts w:ascii="Times New Roman" w:hAnsi="Times New Roman"/>
        </w:rPr>
        <w:t xml:space="preserve">, </w:t>
      </w:r>
      <w:r w:rsidRPr="001067B4">
        <w:rPr>
          <w:rFonts w:ascii="Times New Roman" w:hAnsi="Times New Roman"/>
        </w:rPr>
        <w:t>2021</w:t>
      </w:r>
      <w:r>
        <w:rPr>
          <w:rFonts w:ascii="Times New Roman" w:hAnsi="Times New Roman"/>
        </w:rPr>
        <w:t xml:space="preserve"> и 2022</w:t>
      </w:r>
      <w:r w:rsidRPr="001067B4">
        <w:rPr>
          <w:rFonts w:ascii="Times New Roman" w:hAnsi="Times New Roman"/>
        </w:rPr>
        <w:t xml:space="preserve"> гг.</w:t>
      </w:r>
    </w:p>
  </w:footnote>
  <w:footnote w:id="8">
    <w:p w14:paraId="235C0E55" w14:textId="77777777" w:rsidR="00C30D15" w:rsidRPr="001067B4" w:rsidRDefault="00C30D15" w:rsidP="00850E3A">
      <w:pPr>
        <w:pStyle w:val="aff4"/>
        <w:spacing w:after="0" w:line="240" w:lineRule="auto"/>
        <w:rPr>
          <w:rFonts w:ascii="Times New Roman" w:hAnsi="Times New Roman"/>
        </w:rPr>
      </w:pPr>
      <w:r w:rsidRPr="001067B4">
        <w:rPr>
          <w:rStyle w:val="af6"/>
          <w:rFonts w:ascii="Times New Roman" w:hAnsi="Times New Roman"/>
        </w:rPr>
        <w:footnoteRef/>
      </w:r>
      <w:r w:rsidRPr="001067B4">
        <w:rPr>
          <w:rFonts w:ascii="Times New Roman" w:hAnsi="Times New Roman"/>
        </w:rPr>
        <w:t xml:space="preserve"> Средний показатель исследований 2020</w:t>
      </w:r>
      <w:r>
        <w:rPr>
          <w:rFonts w:ascii="Times New Roman" w:hAnsi="Times New Roman"/>
        </w:rPr>
        <w:t xml:space="preserve">, </w:t>
      </w:r>
      <w:r w:rsidRPr="001067B4">
        <w:rPr>
          <w:rFonts w:ascii="Times New Roman" w:hAnsi="Times New Roman"/>
        </w:rPr>
        <w:t xml:space="preserve">2021 </w:t>
      </w:r>
      <w:r>
        <w:rPr>
          <w:rFonts w:ascii="Times New Roman" w:hAnsi="Times New Roman"/>
        </w:rPr>
        <w:t xml:space="preserve">и 2022 </w:t>
      </w:r>
      <w:r w:rsidRPr="001067B4">
        <w:rPr>
          <w:rFonts w:ascii="Times New Roman" w:hAnsi="Times New Roman"/>
        </w:rPr>
        <w:t>гг.</w:t>
      </w:r>
    </w:p>
  </w:footnote>
  <w:footnote w:id="9">
    <w:p w14:paraId="1D9E890E" w14:textId="77777777" w:rsidR="00C30D15" w:rsidRDefault="00C30D15" w:rsidP="00850E3A">
      <w:pPr>
        <w:pStyle w:val="aff4"/>
        <w:spacing w:after="0" w:line="240" w:lineRule="auto"/>
      </w:pPr>
      <w:r>
        <w:rPr>
          <w:rStyle w:val="af6"/>
        </w:rPr>
        <w:footnoteRef/>
      </w:r>
      <w:r>
        <w:t xml:space="preserve"> </w:t>
      </w:r>
      <w:r w:rsidRPr="001067B4">
        <w:rPr>
          <w:rFonts w:ascii="Times New Roman" w:hAnsi="Times New Roman"/>
        </w:rPr>
        <w:t>Средний показатель исследований 2020</w:t>
      </w:r>
      <w:r>
        <w:rPr>
          <w:rFonts w:ascii="Times New Roman" w:hAnsi="Times New Roman"/>
        </w:rPr>
        <w:t xml:space="preserve">, </w:t>
      </w:r>
      <w:r w:rsidRPr="001067B4">
        <w:rPr>
          <w:rFonts w:ascii="Times New Roman" w:hAnsi="Times New Roman"/>
        </w:rPr>
        <w:t xml:space="preserve">2021 </w:t>
      </w:r>
      <w:r>
        <w:rPr>
          <w:rFonts w:ascii="Times New Roman" w:hAnsi="Times New Roman"/>
        </w:rPr>
        <w:t xml:space="preserve">и 2022 </w:t>
      </w:r>
      <w:r w:rsidRPr="001067B4">
        <w:rPr>
          <w:rFonts w:ascii="Times New Roman" w:hAnsi="Times New Roman"/>
        </w:rPr>
        <w:t>гг.</w:t>
      </w:r>
    </w:p>
  </w:footnote>
  <w:footnote w:id="10">
    <w:p w14:paraId="5210FB00" w14:textId="77777777" w:rsidR="00C30D15" w:rsidRPr="001E0833" w:rsidRDefault="00C30D15" w:rsidP="001E0833">
      <w:pPr>
        <w:pStyle w:val="aff4"/>
        <w:rPr>
          <w:rFonts w:ascii="Times New Roman" w:hAnsi="Times New Roman"/>
          <w:color w:val="000000"/>
        </w:rPr>
      </w:pPr>
      <w:r w:rsidRPr="001067B4">
        <w:rPr>
          <w:rStyle w:val="af6"/>
          <w:rFonts w:ascii="Times New Roman" w:hAnsi="Times New Roman"/>
        </w:rPr>
        <w:footnoteRef/>
      </w:r>
      <w:r w:rsidRPr="001067B4">
        <w:rPr>
          <w:rFonts w:ascii="Times New Roman" w:hAnsi="Times New Roman"/>
        </w:rPr>
        <w:t xml:space="preserve"> Сумма ответов «увеличилось на 1-3 конкурента» и «увеличилось на 4 и более конкурентов». Исследование </w:t>
      </w:r>
      <w:r w:rsidRPr="001E0833">
        <w:rPr>
          <w:rFonts w:ascii="Times New Roman" w:hAnsi="Times New Roman"/>
          <w:color w:val="000000"/>
        </w:rPr>
        <w:t>2020 года.</w:t>
      </w:r>
    </w:p>
  </w:footnote>
  <w:footnote w:id="11">
    <w:p w14:paraId="707A1FC4" w14:textId="77777777" w:rsidR="00C30D15" w:rsidRPr="00F23533" w:rsidRDefault="00C30D15" w:rsidP="00D368B8">
      <w:pPr>
        <w:pStyle w:val="aff4"/>
        <w:spacing w:after="0" w:line="240" w:lineRule="auto"/>
        <w:rPr>
          <w:rFonts w:ascii="Times New Roman" w:hAnsi="Times New Roman"/>
          <w:color w:val="000000"/>
          <w:sz w:val="19"/>
          <w:szCs w:val="19"/>
        </w:rPr>
      </w:pPr>
      <w:r w:rsidRPr="00F23533">
        <w:rPr>
          <w:rStyle w:val="af6"/>
          <w:rFonts w:ascii="Times New Roman" w:hAnsi="Times New Roman"/>
          <w:color w:val="000000"/>
          <w:sz w:val="19"/>
          <w:szCs w:val="19"/>
        </w:rPr>
        <w:footnoteRef/>
      </w:r>
      <w:r w:rsidRPr="00F23533">
        <w:rPr>
          <w:rFonts w:ascii="Times New Roman" w:hAnsi="Times New Roman"/>
          <w:color w:val="000000"/>
          <w:sz w:val="19"/>
          <w:szCs w:val="19"/>
        </w:rPr>
        <w:t xml:space="preserve"> Сумма ответов «сократилось на 4 и более конкурентов» и «Сократилось на 1-3 конкурента». Исследование 2020 года.</w:t>
      </w:r>
    </w:p>
  </w:footnote>
  <w:footnote w:id="12">
    <w:p w14:paraId="18218A35" w14:textId="77777777" w:rsidR="00C30D15" w:rsidRPr="00F23533" w:rsidRDefault="00C30D15" w:rsidP="00D368B8">
      <w:pPr>
        <w:pStyle w:val="aff4"/>
        <w:spacing w:after="0" w:line="240" w:lineRule="auto"/>
        <w:rPr>
          <w:rFonts w:ascii="Times New Roman" w:hAnsi="Times New Roman"/>
          <w:color w:val="000000"/>
          <w:sz w:val="19"/>
          <w:szCs w:val="19"/>
        </w:rPr>
      </w:pPr>
      <w:r w:rsidRPr="00F23533">
        <w:rPr>
          <w:rStyle w:val="af6"/>
          <w:rFonts w:ascii="Times New Roman" w:hAnsi="Times New Roman"/>
          <w:color w:val="000000"/>
          <w:sz w:val="19"/>
          <w:szCs w:val="19"/>
        </w:rPr>
        <w:footnoteRef/>
      </w:r>
      <w:r w:rsidRPr="00F23533">
        <w:rPr>
          <w:rFonts w:ascii="Times New Roman" w:hAnsi="Times New Roman"/>
          <w:color w:val="000000"/>
          <w:sz w:val="19"/>
          <w:szCs w:val="19"/>
        </w:rPr>
        <w:t xml:space="preserve"> Сумма ответов «увеличилось на 1-3 конкурента» и «увеличилось на 4 и более конкурентов». Исследование 2021 года.</w:t>
      </w:r>
    </w:p>
  </w:footnote>
  <w:footnote w:id="13">
    <w:p w14:paraId="59BFCB39" w14:textId="77777777" w:rsidR="00C30D15" w:rsidRPr="00F23533" w:rsidRDefault="00C30D15" w:rsidP="00D368B8">
      <w:pPr>
        <w:pStyle w:val="aff4"/>
        <w:spacing w:after="0" w:line="240" w:lineRule="auto"/>
        <w:rPr>
          <w:color w:val="000000"/>
          <w:sz w:val="19"/>
          <w:szCs w:val="19"/>
        </w:rPr>
      </w:pPr>
      <w:r w:rsidRPr="00F23533">
        <w:rPr>
          <w:rStyle w:val="af6"/>
          <w:color w:val="000000"/>
          <w:sz w:val="19"/>
          <w:szCs w:val="19"/>
        </w:rPr>
        <w:footnoteRef/>
      </w:r>
      <w:r w:rsidRPr="00F23533">
        <w:rPr>
          <w:color w:val="000000"/>
          <w:sz w:val="19"/>
          <w:szCs w:val="19"/>
        </w:rPr>
        <w:t xml:space="preserve"> </w:t>
      </w:r>
      <w:r w:rsidRPr="00F23533">
        <w:rPr>
          <w:rFonts w:ascii="Times New Roman" w:hAnsi="Times New Roman"/>
          <w:color w:val="000000"/>
          <w:sz w:val="19"/>
          <w:szCs w:val="19"/>
        </w:rPr>
        <w:t>Сумма ответов «сократилось на 4 и более конкурентов» и «Сократилось на 1-3 конкурента». Исследование 2021 года.</w:t>
      </w:r>
    </w:p>
  </w:footnote>
  <w:footnote w:id="14">
    <w:p w14:paraId="2DE43DD9" w14:textId="77777777" w:rsidR="00C30D15" w:rsidRPr="00F23533" w:rsidRDefault="00C30D15" w:rsidP="00D368B8">
      <w:pPr>
        <w:pStyle w:val="aff4"/>
        <w:spacing w:after="0" w:line="240" w:lineRule="auto"/>
        <w:rPr>
          <w:color w:val="000000"/>
          <w:sz w:val="19"/>
          <w:szCs w:val="19"/>
        </w:rPr>
      </w:pPr>
      <w:r w:rsidRPr="00F23533">
        <w:rPr>
          <w:rStyle w:val="af6"/>
          <w:color w:val="000000"/>
          <w:sz w:val="19"/>
          <w:szCs w:val="19"/>
        </w:rPr>
        <w:footnoteRef/>
      </w:r>
      <w:r w:rsidRPr="00F23533">
        <w:rPr>
          <w:color w:val="000000"/>
          <w:sz w:val="19"/>
          <w:szCs w:val="19"/>
        </w:rPr>
        <w:t xml:space="preserve"> </w:t>
      </w:r>
      <w:r w:rsidRPr="00F23533">
        <w:rPr>
          <w:rFonts w:ascii="Times New Roman" w:hAnsi="Times New Roman"/>
          <w:color w:val="000000"/>
          <w:sz w:val="19"/>
          <w:szCs w:val="19"/>
        </w:rPr>
        <w:t>Сумма ответов «увеличилось на 1-3 конкурента» и «увеличилось на 4 и более конкурентов». Исследование 2022 года.</w:t>
      </w:r>
    </w:p>
  </w:footnote>
  <w:footnote w:id="15">
    <w:p w14:paraId="28257624" w14:textId="77777777" w:rsidR="00C30D15" w:rsidRPr="00F23533" w:rsidRDefault="00C30D15" w:rsidP="00D368B8">
      <w:pPr>
        <w:pStyle w:val="aff4"/>
        <w:spacing w:after="0" w:line="240" w:lineRule="auto"/>
        <w:rPr>
          <w:sz w:val="19"/>
          <w:szCs w:val="19"/>
        </w:rPr>
      </w:pPr>
      <w:r w:rsidRPr="00F23533">
        <w:rPr>
          <w:rStyle w:val="af6"/>
          <w:color w:val="000000"/>
          <w:sz w:val="19"/>
          <w:szCs w:val="19"/>
        </w:rPr>
        <w:footnoteRef/>
      </w:r>
      <w:r w:rsidRPr="00F23533">
        <w:rPr>
          <w:color w:val="000000"/>
          <w:sz w:val="19"/>
          <w:szCs w:val="19"/>
        </w:rPr>
        <w:t xml:space="preserve"> </w:t>
      </w:r>
      <w:r w:rsidRPr="00F23533">
        <w:rPr>
          <w:rFonts w:ascii="Times New Roman" w:hAnsi="Times New Roman"/>
          <w:color w:val="000000"/>
          <w:sz w:val="19"/>
          <w:szCs w:val="19"/>
        </w:rPr>
        <w:t>Сумма ответов «сократилось на 4 и более конкурентов» и «Сократилось на 1-3 конкурента». Исследование 2022 года</w:t>
      </w:r>
      <w:r w:rsidRPr="00F23533">
        <w:rPr>
          <w:rFonts w:ascii="Times New Roman" w:hAnsi="Times New Roman"/>
          <w:color w:val="4F81BD"/>
          <w:sz w:val="19"/>
          <w:szCs w:val="19"/>
        </w:rPr>
        <w:t>.</w:t>
      </w:r>
    </w:p>
  </w:footnote>
  <w:footnote w:id="16">
    <w:p w14:paraId="5D0EBB3B" w14:textId="77777777" w:rsidR="00C30D15" w:rsidRPr="004D1138" w:rsidRDefault="00C30D15" w:rsidP="00106C52">
      <w:pPr>
        <w:pStyle w:val="aff4"/>
        <w:spacing w:after="0" w:line="240" w:lineRule="auto"/>
        <w:rPr>
          <w:rFonts w:ascii="Times New Roman" w:hAnsi="Times New Roman"/>
          <w:color w:val="000000"/>
        </w:rPr>
      </w:pPr>
      <w:r w:rsidRPr="00770AC5">
        <w:rPr>
          <w:rStyle w:val="af6"/>
          <w:rFonts w:ascii="Times New Roman" w:hAnsi="Times New Roman"/>
        </w:rPr>
        <w:footnoteRef/>
      </w:r>
      <w:r w:rsidRPr="00770AC5">
        <w:rPr>
          <w:rFonts w:ascii="Times New Roman" w:hAnsi="Times New Roman"/>
        </w:rPr>
        <w:t xml:space="preserve"> Средний показатель </w:t>
      </w:r>
      <w:r w:rsidRPr="004D1138">
        <w:rPr>
          <w:rFonts w:ascii="Times New Roman" w:hAnsi="Times New Roman"/>
          <w:color w:val="000000"/>
        </w:rPr>
        <w:t>исследования 2020 -2022 гг.</w:t>
      </w:r>
    </w:p>
  </w:footnote>
  <w:footnote w:id="17">
    <w:p w14:paraId="1931AAD7" w14:textId="77777777" w:rsidR="00C30D15" w:rsidRPr="004D1138" w:rsidRDefault="00C30D15" w:rsidP="00106C52">
      <w:pPr>
        <w:pStyle w:val="aff4"/>
        <w:spacing w:after="0" w:line="240" w:lineRule="auto"/>
        <w:rPr>
          <w:rFonts w:ascii="Times New Roman" w:hAnsi="Times New Roman"/>
          <w:color w:val="000000"/>
        </w:rPr>
      </w:pPr>
      <w:r w:rsidRPr="004D1138">
        <w:rPr>
          <w:rStyle w:val="af6"/>
          <w:rFonts w:ascii="Times New Roman" w:hAnsi="Times New Roman"/>
          <w:color w:val="000000"/>
        </w:rPr>
        <w:footnoteRef/>
      </w:r>
      <w:r w:rsidRPr="004D1138">
        <w:rPr>
          <w:rFonts w:ascii="Times New Roman" w:hAnsi="Times New Roman"/>
          <w:color w:val="000000"/>
        </w:rPr>
        <w:t xml:space="preserve"> Средний показатель исследований 2020 -2022 гг.</w:t>
      </w:r>
    </w:p>
  </w:footnote>
  <w:footnote w:id="18">
    <w:p w14:paraId="2173BCDE" w14:textId="77777777" w:rsidR="00C30D15" w:rsidRPr="004D1138" w:rsidRDefault="00C30D15" w:rsidP="00106C52">
      <w:pPr>
        <w:pStyle w:val="aff4"/>
        <w:spacing w:after="0" w:line="240" w:lineRule="auto"/>
        <w:rPr>
          <w:color w:val="000000"/>
        </w:rPr>
      </w:pPr>
      <w:r w:rsidRPr="004D1138">
        <w:rPr>
          <w:rStyle w:val="af6"/>
          <w:rFonts w:ascii="Times New Roman" w:hAnsi="Times New Roman"/>
          <w:color w:val="000000"/>
        </w:rPr>
        <w:footnoteRef/>
      </w:r>
      <w:r w:rsidRPr="004D1138">
        <w:rPr>
          <w:rFonts w:ascii="Times New Roman" w:hAnsi="Times New Roman"/>
          <w:color w:val="000000"/>
        </w:rPr>
        <w:t xml:space="preserve"> Средний показатель исследований 2020 -2022 гг.</w:t>
      </w:r>
    </w:p>
  </w:footnote>
  <w:footnote w:id="19">
    <w:p w14:paraId="06CF745F" w14:textId="77777777" w:rsidR="00C30D15" w:rsidRDefault="00C30D15" w:rsidP="00106C52">
      <w:pPr>
        <w:suppressAutoHyphens/>
        <w:spacing w:after="0" w:line="240" w:lineRule="auto"/>
        <w:jc w:val="both"/>
        <w:rPr>
          <w:rFonts w:ascii="Times New Roman" w:hAnsi="Times New Roman"/>
          <w:sz w:val="20"/>
          <w:szCs w:val="20"/>
        </w:rPr>
      </w:pPr>
      <w:r>
        <w:rPr>
          <w:rStyle w:val="af6"/>
        </w:rPr>
        <w:footnoteRef/>
      </w:r>
      <w:r>
        <w:t xml:space="preserve"> </w:t>
      </w:r>
      <w:r w:rsidRPr="00992DA7">
        <w:rPr>
          <w:rFonts w:ascii="Times New Roman" w:hAnsi="Times New Roman"/>
          <w:sz w:val="20"/>
          <w:szCs w:val="20"/>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 органами и организациями, н</w:t>
      </w:r>
      <w:r>
        <w:rPr>
          <w:rFonts w:ascii="Times New Roman" w:hAnsi="Times New Roman"/>
          <w:sz w:val="20"/>
          <w:szCs w:val="20"/>
        </w:rPr>
        <w:t>аделенными аналогичными правами</w:t>
      </w:r>
    </w:p>
    <w:p w14:paraId="5FB0053A" w14:textId="77777777" w:rsidR="00C30D15" w:rsidRDefault="00C30D15" w:rsidP="00106C52">
      <w:pPr>
        <w:tabs>
          <w:tab w:val="left" w:pos="9823"/>
        </w:tabs>
        <w:suppressAutoHyphens/>
        <w:spacing w:after="0" w:line="240" w:lineRule="auto"/>
        <w:ind w:firstLine="567"/>
        <w:jc w:val="both"/>
        <w:rPr>
          <w:rFonts w:ascii="Times New Roman" w:hAnsi="Times New Roman"/>
          <w:sz w:val="28"/>
          <w:szCs w:val="28"/>
        </w:rPr>
      </w:pPr>
    </w:p>
    <w:p w14:paraId="7EC55C0E" w14:textId="77777777" w:rsidR="00C30D15" w:rsidRDefault="00C30D15" w:rsidP="004D1138">
      <w:pPr>
        <w:pStyle w:val="aff4"/>
      </w:pPr>
    </w:p>
  </w:footnote>
  <w:footnote w:id="20">
    <w:p w14:paraId="6D1BA601" w14:textId="77777777" w:rsidR="00C30D15" w:rsidRPr="006C0236" w:rsidRDefault="00C30D15" w:rsidP="00F23533">
      <w:pPr>
        <w:pStyle w:val="aff4"/>
        <w:spacing w:after="0"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w:t>
      </w:r>
    </w:p>
  </w:footnote>
  <w:footnote w:id="21">
    <w:p w14:paraId="58BC6594" w14:textId="77777777" w:rsidR="00C30D15" w:rsidRPr="006C0236" w:rsidRDefault="00C30D15" w:rsidP="00F23533">
      <w:pPr>
        <w:pStyle w:val="aff4"/>
        <w:spacing w:after="0"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w:t>
      </w:r>
    </w:p>
  </w:footnote>
  <w:footnote w:id="22">
    <w:p w14:paraId="6AE39982"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w:t>
      </w:r>
    </w:p>
  </w:footnote>
  <w:footnote w:id="23">
    <w:p w14:paraId="09EA50FD"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24">
    <w:p w14:paraId="02B2C91A"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 </w:t>
      </w:r>
    </w:p>
  </w:footnote>
  <w:footnote w:id="25">
    <w:p w14:paraId="1FD9A92A"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26">
    <w:p w14:paraId="7C3B6502" w14:textId="77777777" w:rsidR="00C30D15" w:rsidRPr="006C0236" w:rsidRDefault="00C30D15" w:rsidP="00641366">
      <w:pPr>
        <w:pStyle w:val="aff4"/>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вариантов ответа «затрудняюсь ответить» для всех рынков товаров и услуг. </w:t>
      </w:r>
    </w:p>
  </w:footnote>
  <w:footnote w:id="27">
    <w:p w14:paraId="1E62834D" w14:textId="77777777" w:rsidR="00C30D15" w:rsidRPr="00842E3B" w:rsidRDefault="00C30D15" w:rsidP="008A79EE">
      <w:pPr>
        <w:pStyle w:val="aff4"/>
        <w:spacing w:after="0" w:line="240" w:lineRule="auto"/>
        <w:rPr>
          <w:rFonts w:ascii="Times New Roman" w:hAnsi="Times New Roman"/>
          <w:color w:val="000000"/>
        </w:rPr>
      </w:pPr>
      <w:r w:rsidRPr="0027248E">
        <w:rPr>
          <w:rStyle w:val="af6"/>
          <w:rFonts w:ascii="Times New Roman" w:hAnsi="Times New Roman"/>
        </w:rPr>
        <w:footnoteRef/>
      </w:r>
      <w:r w:rsidRPr="0027248E">
        <w:rPr>
          <w:rFonts w:ascii="Times New Roman" w:hAnsi="Times New Roman"/>
        </w:rPr>
        <w:t xml:space="preserve"> Средний показатель исследований </w:t>
      </w:r>
      <w:r w:rsidRPr="00842E3B">
        <w:rPr>
          <w:rFonts w:ascii="Times New Roman" w:hAnsi="Times New Roman"/>
          <w:color w:val="000000"/>
        </w:rPr>
        <w:t xml:space="preserve">2020-2022 гг. </w:t>
      </w:r>
    </w:p>
  </w:footnote>
  <w:footnote w:id="28">
    <w:p w14:paraId="4453D666" w14:textId="77777777" w:rsidR="00C30D15" w:rsidRPr="00842E3B" w:rsidRDefault="00C30D15" w:rsidP="008A79EE">
      <w:pPr>
        <w:pStyle w:val="aff4"/>
        <w:spacing w:after="0" w:line="240" w:lineRule="auto"/>
        <w:rPr>
          <w:color w:val="000000"/>
        </w:rPr>
      </w:pPr>
      <w:r w:rsidRPr="00842E3B">
        <w:rPr>
          <w:rStyle w:val="af6"/>
          <w:rFonts w:ascii="Times New Roman" w:hAnsi="Times New Roman"/>
          <w:color w:val="000000"/>
        </w:rPr>
        <w:footnoteRef/>
      </w:r>
      <w:r w:rsidRPr="00842E3B">
        <w:rPr>
          <w:rFonts w:ascii="Times New Roman" w:hAnsi="Times New Roman"/>
          <w:color w:val="000000"/>
        </w:rPr>
        <w:t xml:space="preserve"> Средний показатель исследований 2020-2022 гг.</w:t>
      </w:r>
    </w:p>
  </w:footnote>
  <w:footnote w:id="29">
    <w:p w14:paraId="5F54CE16" w14:textId="77777777" w:rsidR="00C30D15" w:rsidRPr="00931E59" w:rsidRDefault="00C30D15" w:rsidP="008A79EE">
      <w:pPr>
        <w:pStyle w:val="aff4"/>
        <w:spacing w:after="0" w:line="240" w:lineRule="auto"/>
        <w:rPr>
          <w:rFonts w:ascii="Times New Roman" w:hAnsi="Times New Roman"/>
        </w:rPr>
      </w:pPr>
      <w:r w:rsidRPr="00842E3B">
        <w:rPr>
          <w:rStyle w:val="af6"/>
          <w:rFonts w:ascii="Times New Roman" w:hAnsi="Times New Roman"/>
          <w:color w:val="000000"/>
        </w:rPr>
        <w:footnoteRef/>
      </w:r>
      <w:r w:rsidRPr="00842E3B">
        <w:rPr>
          <w:rFonts w:ascii="Times New Roman" w:hAnsi="Times New Roman"/>
          <w:color w:val="000000"/>
        </w:rPr>
        <w:t xml:space="preserve"> Средний показатель исследований 2020-2022 гг</w:t>
      </w:r>
      <w:r w:rsidRPr="00931E59">
        <w:rPr>
          <w:rFonts w:ascii="Times New Roman" w:hAnsi="Times New Roman"/>
        </w:rPr>
        <w:t>.</w:t>
      </w:r>
      <w:r>
        <w:rPr>
          <w:rFonts w:ascii="Times New Roman" w:hAnsi="Times New Roman"/>
        </w:rPr>
        <w:t xml:space="preserve"> </w:t>
      </w:r>
    </w:p>
  </w:footnote>
  <w:footnote w:id="30">
    <w:p w14:paraId="68F5934E" w14:textId="77777777" w:rsidR="00C30D15" w:rsidRPr="006C0236" w:rsidRDefault="00C30D15" w:rsidP="00E66EE7">
      <w:pPr>
        <w:pStyle w:val="aff4"/>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суммы вариантов ответа «удовлетворен» и «скорее удовлетворен» для всех рынков товаров и услуг.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64AF" w14:textId="77777777" w:rsidR="00C30D15" w:rsidRDefault="00C30D15">
    <w:pPr>
      <w:pStyle w:val="afa"/>
      <w:jc w:val="center"/>
    </w:pPr>
    <w:r>
      <w:rPr>
        <w:noProof/>
      </w:rPr>
      <w:fldChar w:fldCharType="begin"/>
    </w:r>
    <w:r>
      <w:rPr>
        <w:noProof/>
      </w:rPr>
      <w:instrText xml:space="preserve"> PAGE </w:instrText>
    </w:r>
    <w:r>
      <w:rPr>
        <w:noProof/>
      </w:rPr>
      <w:fldChar w:fldCharType="separate"/>
    </w:r>
    <w:r>
      <w:rPr>
        <w:noProof/>
      </w:rPr>
      <w:t>189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B455" w14:textId="77777777" w:rsidR="00C30D15" w:rsidRDefault="00C30D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4D56" w14:textId="77777777" w:rsidR="00C30D15" w:rsidRPr="00D53431" w:rsidRDefault="00C30D15">
    <w:pPr>
      <w:pStyle w:val="afa"/>
      <w:jc w:val="center"/>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Pr>
        <w:rFonts w:ascii="Times New Roman" w:hAnsi="Times New Roman" w:cs="Times New Roman"/>
        <w:noProof/>
      </w:rPr>
      <w:t>196</w:t>
    </w:r>
    <w:r w:rsidRPr="00D53431">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5BE8" w14:textId="77777777" w:rsidR="00C30D15" w:rsidRDefault="00C30D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right"/>
      <w:pPr>
        <w:tabs>
          <w:tab w:val="num" w:pos="-10"/>
        </w:tabs>
        <w:ind w:left="1817" w:hanging="885"/>
      </w:pPr>
    </w:lvl>
    <w:lvl w:ilvl="1">
      <w:start w:val="1"/>
      <w:numFmt w:val="lowerLetter"/>
      <w:lvlText w:val="%2."/>
      <w:lvlJc w:val="left"/>
      <w:pPr>
        <w:tabs>
          <w:tab w:val="num" w:pos="-10"/>
        </w:tabs>
        <w:ind w:left="2012" w:hanging="360"/>
      </w:pPr>
    </w:lvl>
    <w:lvl w:ilvl="2">
      <w:start w:val="1"/>
      <w:numFmt w:val="lowerRoman"/>
      <w:lvlText w:val="%2.%3."/>
      <w:lvlJc w:val="right"/>
      <w:pPr>
        <w:tabs>
          <w:tab w:val="num" w:pos="-10"/>
        </w:tabs>
        <w:ind w:left="2732" w:hanging="180"/>
      </w:pPr>
    </w:lvl>
    <w:lvl w:ilvl="3">
      <w:start w:val="1"/>
      <w:numFmt w:val="decimal"/>
      <w:lvlText w:val="%2.%3.%4."/>
      <w:lvlJc w:val="left"/>
      <w:pPr>
        <w:tabs>
          <w:tab w:val="num" w:pos="-10"/>
        </w:tabs>
        <w:ind w:left="3452" w:hanging="360"/>
      </w:pPr>
    </w:lvl>
    <w:lvl w:ilvl="4">
      <w:start w:val="1"/>
      <w:numFmt w:val="lowerLetter"/>
      <w:lvlText w:val="%2.%3.%4.%5."/>
      <w:lvlJc w:val="left"/>
      <w:pPr>
        <w:tabs>
          <w:tab w:val="num" w:pos="-10"/>
        </w:tabs>
        <w:ind w:left="4172" w:hanging="360"/>
      </w:pPr>
    </w:lvl>
    <w:lvl w:ilvl="5">
      <w:start w:val="1"/>
      <w:numFmt w:val="lowerRoman"/>
      <w:lvlText w:val="%2.%3.%4.%5.%6."/>
      <w:lvlJc w:val="right"/>
      <w:pPr>
        <w:tabs>
          <w:tab w:val="num" w:pos="-10"/>
        </w:tabs>
        <w:ind w:left="4892" w:hanging="180"/>
      </w:pPr>
    </w:lvl>
    <w:lvl w:ilvl="6">
      <w:start w:val="1"/>
      <w:numFmt w:val="decimal"/>
      <w:lvlText w:val="%2.%3.%4.%5.%6.%7."/>
      <w:lvlJc w:val="left"/>
      <w:pPr>
        <w:tabs>
          <w:tab w:val="num" w:pos="-10"/>
        </w:tabs>
        <w:ind w:left="5612" w:hanging="360"/>
      </w:pPr>
    </w:lvl>
    <w:lvl w:ilvl="7">
      <w:start w:val="1"/>
      <w:numFmt w:val="lowerLetter"/>
      <w:lvlText w:val="%2.%3.%4.%5.%6.%7.%8."/>
      <w:lvlJc w:val="left"/>
      <w:pPr>
        <w:tabs>
          <w:tab w:val="num" w:pos="-10"/>
        </w:tabs>
        <w:ind w:left="6332" w:hanging="360"/>
      </w:pPr>
    </w:lvl>
    <w:lvl w:ilvl="8">
      <w:start w:val="1"/>
      <w:numFmt w:val="lowerRoman"/>
      <w:lvlText w:val="%2.%3.%4.%5.%6.%7.%8.%9."/>
      <w:lvlJc w:val="right"/>
      <w:pPr>
        <w:tabs>
          <w:tab w:val="num" w:pos="-10"/>
        </w:tabs>
        <w:ind w:left="7052"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36E47D7"/>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5" w15:restartNumberingAfterBreak="0">
    <w:nsid w:val="048D5758"/>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9093E2A"/>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7" w15:restartNumberingAfterBreak="0">
    <w:nsid w:val="0A2F6E49"/>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A88384C"/>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0D4D790F"/>
    <w:multiLevelType w:val="multilevel"/>
    <w:tmpl w:val="27C63708"/>
    <w:lvl w:ilvl="0">
      <w:start w:val="2"/>
      <w:numFmt w:val="decimal"/>
      <w:lvlText w:val="%1."/>
      <w:lvlJc w:val="left"/>
      <w:pPr>
        <w:ind w:left="675" w:hanging="675"/>
      </w:pPr>
      <w:rPr>
        <w:rFonts w:hint="default"/>
        <w:b/>
      </w:rPr>
    </w:lvl>
    <w:lvl w:ilvl="1">
      <w:start w:val="2"/>
      <w:numFmt w:val="decimal"/>
      <w:lvlText w:val="%1.%2."/>
      <w:lvlJc w:val="left"/>
      <w:pPr>
        <w:ind w:left="3555"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9585" w:hanging="1080"/>
      </w:pPr>
      <w:rPr>
        <w:rFonts w:hint="default"/>
        <w:b/>
      </w:rPr>
    </w:lvl>
    <w:lvl w:ilvl="4">
      <w:start w:val="1"/>
      <w:numFmt w:val="decimal"/>
      <w:lvlText w:val="%1.%2.%3.%4.%5."/>
      <w:lvlJc w:val="left"/>
      <w:pPr>
        <w:ind w:left="12420" w:hanging="1080"/>
      </w:pPr>
      <w:rPr>
        <w:rFonts w:hint="default"/>
        <w:b/>
      </w:rPr>
    </w:lvl>
    <w:lvl w:ilvl="5">
      <w:start w:val="1"/>
      <w:numFmt w:val="decimal"/>
      <w:lvlText w:val="%1.%2.%3.%4.%5.%6."/>
      <w:lvlJc w:val="left"/>
      <w:pPr>
        <w:ind w:left="15615" w:hanging="1440"/>
      </w:pPr>
      <w:rPr>
        <w:rFonts w:hint="default"/>
        <w:b/>
      </w:rPr>
    </w:lvl>
    <w:lvl w:ilvl="6">
      <w:start w:val="1"/>
      <w:numFmt w:val="decimal"/>
      <w:lvlText w:val="%1.%2.%3.%4.%5.%6.%7."/>
      <w:lvlJc w:val="left"/>
      <w:pPr>
        <w:ind w:left="18810" w:hanging="1800"/>
      </w:pPr>
      <w:rPr>
        <w:rFonts w:hint="default"/>
        <w:b/>
      </w:rPr>
    </w:lvl>
    <w:lvl w:ilvl="7">
      <w:start w:val="1"/>
      <w:numFmt w:val="decimal"/>
      <w:lvlText w:val="%1.%2.%3.%4.%5.%6.%7.%8."/>
      <w:lvlJc w:val="left"/>
      <w:pPr>
        <w:ind w:left="21645" w:hanging="1800"/>
      </w:pPr>
      <w:rPr>
        <w:rFonts w:hint="default"/>
        <w:b/>
      </w:rPr>
    </w:lvl>
    <w:lvl w:ilvl="8">
      <w:start w:val="1"/>
      <w:numFmt w:val="decimal"/>
      <w:lvlText w:val="%1.%2.%3.%4.%5.%6.%7.%8.%9."/>
      <w:lvlJc w:val="left"/>
      <w:pPr>
        <w:ind w:left="24840" w:hanging="2160"/>
      </w:pPr>
      <w:rPr>
        <w:rFonts w:hint="default"/>
        <w:b/>
      </w:rPr>
    </w:lvl>
  </w:abstractNum>
  <w:abstractNum w:abstractNumId="20" w15:restartNumberingAfterBreak="0">
    <w:nsid w:val="209F226A"/>
    <w:multiLevelType w:val="hybridMultilevel"/>
    <w:tmpl w:val="39DC156E"/>
    <w:lvl w:ilvl="0" w:tplc="82DE215A">
      <w:start w:val="1"/>
      <w:numFmt w:val="russianLower"/>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C2582D"/>
    <w:multiLevelType w:val="hybridMultilevel"/>
    <w:tmpl w:val="ED88071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992789E"/>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3882960"/>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BB444E"/>
    <w:multiLevelType w:val="hybridMultilevel"/>
    <w:tmpl w:val="2C44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8B709A"/>
    <w:multiLevelType w:val="hybridMultilevel"/>
    <w:tmpl w:val="93AC9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AE64AD"/>
    <w:multiLevelType w:val="hybridMultilevel"/>
    <w:tmpl w:val="FEA2555A"/>
    <w:lvl w:ilvl="0" w:tplc="47F0477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7" w15:restartNumberingAfterBreak="0">
    <w:nsid w:val="3EC43470"/>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3F240FE3"/>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9" w15:restartNumberingAfterBreak="0">
    <w:nsid w:val="40611173"/>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86B6F4F"/>
    <w:multiLevelType w:val="hybridMultilevel"/>
    <w:tmpl w:val="F5F66B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0226528"/>
    <w:multiLevelType w:val="hybridMultilevel"/>
    <w:tmpl w:val="766218C0"/>
    <w:lvl w:ilvl="0" w:tplc="749606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2890730"/>
    <w:multiLevelType w:val="hybridMultilevel"/>
    <w:tmpl w:val="B67AE744"/>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3E674F2"/>
    <w:multiLevelType w:val="hybridMultilevel"/>
    <w:tmpl w:val="9E165E10"/>
    <w:lvl w:ilvl="0" w:tplc="EBEEAA12">
      <w:start w:val="1"/>
      <w:numFmt w:val="decimal"/>
      <w:lvlText w:val="%1."/>
      <w:lvlJc w:val="left"/>
      <w:pPr>
        <w:ind w:left="1069" w:hanging="360"/>
      </w:pPr>
      <w:rPr>
        <w:rFonts w:hint="default"/>
        <w:b/>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5847A39"/>
    <w:multiLevelType w:val="hybridMultilevel"/>
    <w:tmpl w:val="7DF253B2"/>
    <w:lvl w:ilvl="0" w:tplc="AF8895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DC222C8"/>
    <w:multiLevelType w:val="hybridMultilevel"/>
    <w:tmpl w:val="193EB5EC"/>
    <w:lvl w:ilvl="0" w:tplc="A058F16E">
      <w:numFmt w:val="bullet"/>
      <w:lvlText w:val="–"/>
      <w:lvlJc w:val="left"/>
      <w:pPr>
        <w:ind w:left="238" w:hanging="499"/>
      </w:pPr>
      <w:rPr>
        <w:rFonts w:ascii="Times New Roman" w:eastAsia="Times New Roman" w:hAnsi="Times New Roman" w:cs="Times New Roman" w:hint="default"/>
        <w:w w:val="99"/>
        <w:sz w:val="28"/>
        <w:szCs w:val="28"/>
        <w:lang w:val="ru-RU" w:eastAsia="ru-RU" w:bidi="ru-RU"/>
      </w:rPr>
    </w:lvl>
    <w:lvl w:ilvl="1" w:tplc="CB4A7212">
      <w:numFmt w:val="bullet"/>
      <w:lvlText w:val="-"/>
      <w:lvlJc w:val="left"/>
      <w:pPr>
        <w:ind w:left="238" w:hanging="164"/>
      </w:pPr>
      <w:rPr>
        <w:rFonts w:ascii="Times New Roman" w:eastAsia="Times New Roman" w:hAnsi="Times New Roman" w:cs="Times New Roman" w:hint="default"/>
        <w:w w:val="99"/>
        <w:sz w:val="28"/>
        <w:szCs w:val="28"/>
        <w:lang w:val="ru-RU" w:eastAsia="ru-RU" w:bidi="ru-RU"/>
      </w:rPr>
    </w:lvl>
    <w:lvl w:ilvl="2" w:tplc="7CFC5876">
      <w:numFmt w:val="bullet"/>
      <w:lvlText w:val="•"/>
      <w:lvlJc w:val="left"/>
      <w:pPr>
        <w:ind w:left="2280" w:hanging="164"/>
      </w:pPr>
      <w:rPr>
        <w:rFonts w:hint="default"/>
        <w:lang w:val="ru-RU" w:eastAsia="ru-RU" w:bidi="ru-RU"/>
      </w:rPr>
    </w:lvl>
    <w:lvl w:ilvl="3" w:tplc="01D00A20">
      <w:numFmt w:val="bullet"/>
      <w:lvlText w:val="•"/>
      <w:lvlJc w:val="left"/>
      <w:pPr>
        <w:ind w:left="3301" w:hanging="164"/>
      </w:pPr>
      <w:rPr>
        <w:rFonts w:hint="default"/>
        <w:lang w:val="ru-RU" w:eastAsia="ru-RU" w:bidi="ru-RU"/>
      </w:rPr>
    </w:lvl>
    <w:lvl w:ilvl="4" w:tplc="C9CE5C7C">
      <w:numFmt w:val="bullet"/>
      <w:lvlText w:val="•"/>
      <w:lvlJc w:val="left"/>
      <w:pPr>
        <w:ind w:left="4321" w:hanging="164"/>
      </w:pPr>
      <w:rPr>
        <w:rFonts w:hint="default"/>
        <w:lang w:val="ru-RU" w:eastAsia="ru-RU" w:bidi="ru-RU"/>
      </w:rPr>
    </w:lvl>
    <w:lvl w:ilvl="5" w:tplc="73560F6C">
      <w:numFmt w:val="bullet"/>
      <w:lvlText w:val="•"/>
      <w:lvlJc w:val="left"/>
      <w:pPr>
        <w:ind w:left="5342" w:hanging="164"/>
      </w:pPr>
      <w:rPr>
        <w:rFonts w:hint="default"/>
        <w:lang w:val="ru-RU" w:eastAsia="ru-RU" w:bidi="ru-RU"/>
      </w:rPr>
    </w:lvl>
    <w:lvl w:ilvl="6" w:tplc="073288FA">
      <w:numFmt w:val="bullet"/>
      <w:lvlText w:val="•"/>
      <w:lvlJc w:val="left"/>
      <w:pPr>
        <w:ind w:left="6362" w:hanging="164"/>
      </w:pPr>
      <w:rPr>
        <w:rFonts w:hint="default"/>
        <w:lang w:val="ru-RU" w:eastAsia="ru-RU" w:bidi="ru-RU"/>
      </w:rPr>
    </w:lvl>
    <w:lvl w:ilvl="7" w:tplc="7966A12A">
      <w:numFmt w:val="bullet"/>
      <w:lvlText w:val="•"/>
      <w:lvlJc w:val="left"/>
      <w:pPr>
        <w:ind w:left="7382" w:hanging="164"/>
      </w:pPr>
      <w:rPr>
        <w:rFonts w:hint="default"/>
        <w:lang w:val="ru-RU" w:eastAsia="ru-RU" w:bidi="ru-RU"/>
      </w:rPr>
    </w:lvl>
    <w:lvl w:ilvl="8" w:tplc="5A62D7A8">
      <w:numFmt w:val="bullet"/>
      <w:lvlText w:val="•"/>
      <w:lvlJc w:val="left"/>
      <w:pPr>
        <w:ind w:left="8403" w:hanging="164"/>
      </w:pPr>
      <w:rPr>
        <w:rFonts w:hint="default"/>
        <w:lang w:val="ru-RU" w:eastAsia="ru-RU" w:bidi="ru-RU"/>
      </w:rPr>
    </w:lvl>
  </w:abstractNum>
  <w:abstractNum w:abstractNumId="37" w15:restartNumberingAfterBreak="0">
    <w:nsid w:val="62BE5B1A"/>
    <w:multiLevelType w:val="multilevel"/>
    <w:tmpl w:val="70C83C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65843C6B"/>
    <w:multiLevelType w:val="hybridMultilevel"/>
    <w:tmpl w:val="BBAE7A9E"/>
    <w:lvl w:ilvl="0" w:tplc="98940CF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B8F2A43"/>
    <w:multiLevelType w:val="multilevel"/>
    <w:tmpl w:val="0EF63B94"/>
    <w:lvl w:ilvl="0">
      <w:start w:val="2"/>
      <w:numFmt w:val="decimal"/>
      <w:lvlText w:val="%1."/>
      <w:lvlJc w:val="left"/>
      <w:pPr>
        <w:ind w:left="435" w:hanging="43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40" w15:restartNumberingAfterBreak="0">
    <w:nsid w:val="71354F9B"/>
    <w:multiLevelType w:val="hybridMultilevel"/>
    <w:tmpl w:val="C81A147C"/>
    <w:lvl w:ilvl="0" w:tplc="AC12A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51D2DDD"/>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2776E8"/>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3" w15:restartNumberingAfterBreak="0">
    <w:nsid w:val="77385EF3"/>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441AAC"/>
    <w:multiLevelType w:val="hybridMultilevel"/>
    <w:tmpl w:val="D1FC46DE"/>
    <w:lvl w:ilvl="0" w:tplc="AF88959C">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45" w15:restartNumberingAfterBreak="0">
    <w:nsid w:val="78E25AD4"/>
    <w:multiLevelType w:val="hybridMultilevel"/>
    <w:tmpl w:val="DFB82780"/>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9963F57"/>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257EAE"/>
    <w:multiLevelType w:val="hybridMultilevel"/>
    <w:tmpl w:val="4FE6AEC6"/>
    <w:lvl w:ilvl="0" w:tplc="4E3226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5C54F3"/>
    <w:multiLevelType w:val="hybridMultilevel"/>
    <w:tmpl w:val="05D66698"/>
    <w:lvl w:ilvl="0" w:tplc="E2B02D0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9" w15:restartNumberingAfterBreak="0">
    <w:nsid w:val="7D057C77"/>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97897025">
    <w:abstractNumId w:val="22"/>
  </w:num>
  <w:num w:numId="2" w16cid:durableId="19244128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7486220">
    <w:abstractNumId w:val="35"/>
  </w:num>
  <w:num w:numId="4" w16cid:durableId="499782553">
    <w:abstractNumId w:val="14"/>
  </w:num>
  <w:num w:numId="5" w16cid:durableId="1710297738">
    <w:abstractNumId w:val="27"/>
  </w:num>
  <w:num w:numId="6" w16cid:durableId="1916478144">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52704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8588957">
    <w:abstractNumId w:val="39"/>
  </w:num>
  <w:num w:numId="9" w16cid:durableId="1753888161">
    <w:abstractNumId w:val="43"/>
  </w:num>
  <w:num w:numId="10" w16cid:durableId="10962511">
    <w:abstractNumId w:val="46"/>
  </w:num>
  <w:num w:numId="11" w16cid:durableId="1059211179">
    <w:abstractNumId w:val="25"/>
  </w:num>
  <w:num w:numId="12" w16cid:durableId="740326299">
    <w:abstractNumId w:val="49"/>
  </w:num>
  <w:num w:numId="13" w16cid:durableId="213128728">
    <w:abstractNumId w:val="23"/>
  </w:num>
  <w:num w:numId="14" w16cid:durableId="783039877">
    <w:abstractNumId w:val="41"/>
  </w:num>
  <w:num w:numId="15" w16cid:durableId="725031832">
    <w:abstractNumId w:val="24"/>
  </w:num>
  <w:num w:numId="16" w16cid:durableId="282419442">
    <w:abstractNumId w:val="36"/>
  </w:num>
  <w:num w:numId="17" w16cid:durableId="1468166593">
    <w:abstractNumId w:val="42"/>
    <w:lvlOverride w:ilvl="0">
      <w:startOverride w:val="1"/>
    </w:lvlOverride>
    <w:lvlOverride w:ilvl="1"/>
    <w:lvlOverride w:ilvl="2"/>
    <w:lvlOverride w:ilvl="3"/>
    <w:lvlOverride w:ilvl="4"/>
    <w:lvlOverride w:ilvl="5"/>
    <w:lvlOverride w:ilvl="6"/>
    <w:lvlOverride w:ilvl="7"/>
    <w:lvlOverride w:ilvl="8"/>
  </w:num>
  <w:num w:numId="18" w16cid:durableId="726757989">
    <w:abstractNumId w:val="28"/>
    <w:lvlOverride w:ilvl="0">
      <w:startOverride w:val="1"/>
    </w:lvlOverride>
    <w:lvlOverride w:ilvl="1"/>
    <w:lvlOverride w:ilvl="2"/>
    <w:lvlOverride w:ilvl="3"/>
    <w:lvlOverride w:ilvl="4"/>
    <w:lvlOverride w:ilvl="5"/>
    <w:lvlOverride w:ilvl="6"/>
    <w:lvlOverride w:ilvl="7"/>
    <w:lvlOverride w:ilvl="8"/>
  </w:num>
  <w:num w:numId="19" w16cid:durableId="19185115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4994045">
    <w:abstractNumId w:val="30"/>
  </w:num>
  <w:num w:numId="21" w16cid:durableId="1865248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86034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18743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2577079">
    <w:abstractNumId w:val="47"/>
  </w:num>
  <w:num w:numId="25" w16cid:durableId="76748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38430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533289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69046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13688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72054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8141400">
    <w:abstractNumId w:val="34"/>
  </w:num>
  <w:num w:numId="32" w16cid:durableId="1248075228">
    <w:abstractNumId w:val="44"/>
  </w:num>
  <w:num w:numId="33" w16cid:durableId="802774586">
    <w:abstractNumId w:val="33"/>
  </w:num>
  <w:num w:numId="34" w16cid:durableId="5375471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6737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81175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1604548">
    <w:abstractNumId w:val="20"/>
  </w:num>
  <w:num w:numId="38" w16cid:durableId="258178054">
    <w:abstractNumId w:val="26"/>
  </w:num>
  <w:num w:numId="39" w16cid:durableId="2046447529">
    <w:abstractNumId w:val="31"/>
  </w:num>
  <w:num w:numId="40" w16cid:durableId="1487667435">
    <w:abstractNumId w:val="21"/>
  </w:num>
  <w:num w:numId="41" w16cid:durableId="707996329">
    <w:abstractNumId w:val="38"/>
  </w:num>
  <w:num w:numId="42" w16cid:durableId="402534110">
    <w:abstractNumId w:val="37"/>
  </w:num>
  <w:num w:numId="43" w16cid:durableId="859703412">
    <w:abstractNumId w:val="19"/>
  </w:num>
  <w:num w:numId="44" w16cid:durableId="812991129">
    <w:abstractNumId w:val="40"/>
  </w:num>
  <w:num w:numId="45" w16cid:durableId="238759988">
    <w:abstractNumId w:val="29"/>
  </w:num>
  <w:num w:numId="46" w16cid:durableId="913005696">
    <w:abstractNumId w:val="17"/>
  </w:num>
  <w:num w:numId="47" w16cid:durableId="753166000">
    <w:abstractNumId w:val="15"/>
  </w:num>
  <w:num w:numId="48" w16cid:durableId="2089618398">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ru-RU" w:vendorID="1" w:dllVersion="512"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autoHyphenation/>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3276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D433B9"/>
    <w:rsid w:val="000003B9"/>
    <w:rsid w:val="000007DC"/>
    <w:rsid w:val="000008EE"/>
    <w:rsid w:val="00000A81"/>
    <w:rsid w:val="00000BBE"/>
    <w:rsid w:val="000013F2"/>
    <w:rsid w:val="000016A0"/>
    <w:rsid w:val="00001A50"/>
    <w:rsid w:val="00001D8B"/>
    <w:rsid w:val="00001E31"/>
    <w:rsid w:val="00002841"/>
    <w:rsid w:val="000028E3"/>
    <w:rsid w:val="0000317F"/>
    <w:rsid w:val="000035C2"/>
    <w:rsid w:val="00003C1B"/>
    <w:rsid w:val="0000401B"/>
    <w:rsid w:val="00005229"/>
    <w:rsid w:val="00005501"/>
    <w:rsid w:val="00005623"/>
    <w:rsid w:val="000057B4"/>
    <w:rsid w:val="00005921"/>
    <w:rsid w:val="00005BD9"/>
    <w:rsid w:val="0000605E"/>
    <w:rsid w:val="000062D7"/>
    <w:rsid w:val="00006B4F"/>
    <w:rsid w:val="00007239"/>
    <w:rsid w:val="0001029B"/>
    <w:rsid w:val="000102D4"/>
    <w:rsid w:val="00010B49"/>
    <w:rsid w:val="00010EFE"/>
    <w:rsid w:val="00011635"/>
    <w:rsid w:val="000117FF"/>
    <w:rsid w:val="00011CD0"/>
    <w:rsid w:val="000120D8"/>
    <w:rsid w:val="0001238F"/>
    <w:rsid w:val="0001243E"/>
    <w:rsid w:val="000127ED"/>
    <w:rsid w:val="00012CE0"/>
    <w:rsid w:val="00012DAA"/>
    <w:rsid w:val="000134AF"/>
    <w:rsid w:val="00013635"/>
    <w:rsid w:val="00013783"/>
    <w:rsid w:val="0001393F"/>
    <w:rsid w:val="000144B6"/>
    <w:rsid w:val="00014A1C"/>
    <w:rsid w:val="00014B67"/>
    <w:rsid w:val="00015B76"/>
    <w:rsid w:val="00015F81"/>
    <w:rsid w:val="00016123"/>
    <w:rsid w:val="00016221"/>
    <w:rsid w:val="00016DC1"/>
    <w:rsid w:val="00017198"/>
    <w:rsid w:val="000171CC"/>
    <w:rsid w:val="000178EC"/>
    <w:rsid w:val="00017E40"/>
    <w:rsid w:val="00017F1F"/>
    <w:rsid w:val="000201C5"/>
    <w:rsid w:val="0002043E"/>
    <w:rsid w:val="00020EC5"/>
    <w:rsid w:val="00021052"/>
    <w:rsid w:val="000216CB"/>
    <w:rsid w:val="00021D04"/>
    <w:rsid w:val="00021F37"/>
    <w:rsid w:val="00022032"/>
    <w:rsid w:val="0002249A"/>
    <w:rsid w:val="00023203"/>
    <w:rsid w:val="000236B2"/>
    <w:rsid w:val="0002404F"/>
    <w:rsid w:val="00024D6B"/>
    <w:rsid w:val="00024E07"/>
    <w:rsid w:val="00026019"/>
    <w:rsid w:val="0002608B"/>
    <w:rsid w:val="00026267"/>
    <w:rsid w:val="0002644C"/>
    <w:rsid w:val="00026609"/>
    <w:rsid w:val="00026834"/>
    <w:rsid w:val="000268E7"/>
    <w:rsid w:val="00026928"/>
    <w:rsid w:val="000272EC"/>
    <w:rsid w:val="00027463"/>
    <w:rsid w:val="000278B5"/>
    <w:rsid w:val="00027D68"/>
    <w:rsid w:val="000301B0"/>
    <w:rsid w:val="0003023E"/>
    <w:rsid w:val="00031124"/>
    <w:rsid w:val="00031742"/>
    <w:rsid w:val="0003189F"/>
    <w:rsid w:val="00031BC4"/>
    <w:rsid w:val="00031E77"/>
    <w:rsid w:val="00032235"/>
    <w:rsid w:val="0003258C"/>
    <w:rsid w:val="000326CF"/>
    <w:rsid w:val="00032979"/>
    <w:rsid w:val="000331E3"/>
    <w:rsid w:val="00033643"/>
    <w:rsid w:val="00033E87"/>
    <w:rsid w:val="0003405F"/>
    <w:rsid w:val="000348B8"/>
    <w:rsid w:val="00034E5B"/>
    <w:rsid w:val="000352B2"/>
    <w:rsid w:val="00035449"/>
    <w:rsid w:val="00035BDD"/>
    <w:rsid w:val="00035E6F"/>
    <w:rsid w:val="0003612A"/>
    <w:rsid w:val="0003638A"/>
    <w:rsid w:val="000365E7"/>
    <w:rsid w:val="00036C02"/>
    <w:rsid w:val="00036F36"/>
    <w:rsid w:val="00037809"/>
    <w:rsid w:val="00037FBE"/>
    <w:rsid w:val="00040362"/>
    <w:rsid w:val="00040AA9"/>
    <w:rsid w:val="00040C92"/>
    <w:rsid w:val="00040CE4"/>
    <w:rsid w:val="00040D19"/>
    <w:rsid w:val="0004140E"/>
    <w:rsid w:val="000415CD"/>
    <w:rsid w:val="00041C57"/>
    <w:rsid w:val="00041E4A"/>
    <w:rsid w:val="00041E74"/>
    <w:rsid w:val="00041FCE"/>
    <w:rsid w:val="000421E6"/>
    <w:rsid w:val="00042233"/>
    <w:rsid w:val="00042475"/>
    <w:rsid w:val="000424DC"/>
    <w:rsid w:val="0004252E"/>
    <w:rsid w:val="00042681"/>
    <w:rsid w:val="000428A8"/>
    <w:rsid w:val="00042AB5"/>
    <w:rsid w:val="00042B53"/>
    <w:rsid w:val="00043B5B"/>
    <w:rsid w:val="00044903"/>
    <w:rsid w:val="00044A03"/>
    <w:rsid w:val="00044BFE"/>
    <w:rsid w:val="00045039"/>
    <w:rsid w:val="00045390"/>
    <w:rsid w:val="0004542D"/>
    <w:rsid w:val="0004557B"/>
    <w:rsid w:val="00045E14"/>
    <w:rsid w:val="00046E30"/>
    <w:rsid w:val="00047430"/>
    <w:rsid w:val="000477BA"/>
    <w:rsid w:val="0004780D"/>
    <w:rsid w:val="00050524"/>
    <w:rsid w:val="00050DDA"/>
    <w:rsid w:val="000514EC"/>
    <w:rsid w:val="000520C5"/>
    <w:rsid w:val="0005252B"/>
    <w:rsid w:val="00052EE4"/>
    <w:rsid w:val="000539BD"/>
    <w:rsid w:val="00053B52"/>
    <w:rsid w:val="0005402D"/>
    <w:rsid w:val="00054395"/>
    <w:rsid w:val="00054776"/>
    <w:rsid w:val="00054887"/>
    <w:rsid w:val="00054C98"/>
    <w:rsid w:val="00054DA7"/>
    <w:rsid w:val="00054FA0"/>
    <w:rsid w:val="00055155"/>
    <w:rsid w:val="00055419"/>
    <w:rsid w:val="0005541B"/>
    <w:rsid w:val="000555E4"/>
    <w:rsid w:val="00055B98"/>
    <w:rsid w:val="00056D80"/>
    <w:rsid w:val="00057176"/>
    <w:rsid w:val="000575A0"/>
    <w:rsid w:val="00057D50"/>
    <w:rsid w:val="00060C73"/>
    <w:rsid w:val="00061612"/>
    <w:rsid w:val="000617C2"/>
    <w:rsid w:val="00062140"/>
    <w:rsid w:val="00062153"/>
    <w:rsid w:val="0006227E"/>
    <w:rsid w:val="00062B92"/>
    <w:rsid w:val="00064491"/>
    <w:rsid w:val="00065C16"/>
    <w:rsid w:val="00065C69"/>
    <w:rsid w:val="00066358"/>
    <w:rsid w:val="00067D94"/>
    <w:rsid w:val="000706B6"/>
    <w:rsid w:val="000711B7"/>
    <w:rsid w:val="00072E77"/>
    <w:rsid w:val="00072F00"/>
    <w:rsid w:val="00073568"/>
    <w:rsid w:val="00073A63"/>
    <w:rsid w:val="000748AD"/>
    <w:rsid w:val="00074E4D"/>
    <w:rsid w:val="00075B27"/>
    <w:rsid w:val="00075CA8"/>
    <w:rsid w:val="00076182"/>
    <w:rsid w:val="000765BE"/>
    <w:rsid w:val="00076704"/>
    <w:rsid w:val="0007694F"/>
    <w:rsid w:val="00076D0C"/>
    <w:rsid w:val="000774B9"/>
    <w:rsid w:val="00077514"/>
    <w:rsid w:val="000800A5"/>
    <w:rsid w:val="00080EC9"/>
    <w:rsid w:val="0008138E"/>
    <w:rsid w:val="000814BE"/>
    <w:rsid w:val="00081562"/>
    <w:rsid w:val="0008193D"/>
    <w:rsid w:val="00081D85"/>
    <w:rsid w:val="00081F2A"/>
    <w:rsid w:val="00082286"/>
    <w:rsid w:val="00082A2E"/>
    <w:rsid w:val="00082C68"/>
    <w:rsid w:val="00083028"/>
    <w:rsid w:val="00083E5F"/>
    <w:rsid w:val="00083F6C"/>
    <w:rsid w:val="00084DBF"/>
    <w:rsid w:val="0008548F"/>
    <w:rsid w:val="000855E8"/>
    <w:rsid w:val="00085A97"/>
    <w:rsid w:val="00085CF8"/>
    <w:rsid w:val="00086243"/>
    <w:rsid w:val="000863B8"/>
    <w:rsid w:val="00086E42"/>
    <w:rsid w:val="00086FFA"/>
    <w:rsid w:val="00087721"/>
    <w:rsid w:val="00087884"/>
    <w:rsid w:val="000879F2"/>
    <w:rsid w:val="00087CC0"/>
    <w:rsid w:val="0009007F"/>
    <w:rsid w:val="0009094C"/>
    <w:rsid w:val="00090973"/>
    <w:rsid w:val="00090A14"/>
    <w:rsid w:val="000910A9"/>
    <w:rsid w:val="00091F8D"/>
    <w:rsid w:val="00092103"/>
    <w:rsid w:val="00092CED"/>
    <w:rsid w:val="00092D3E"/>
    <w:rsid w:val="00092E7C"/>
    <w:rsid w:val="00093296"/>
    <w:rsid w:val="00093B26"/>
    <w:rsid w:val="0009405C"/>
    <w:rsid w:val="00094EBC"/>
    <w:rsid w:val="000952DD"/>
    <w:rsid w:val="000953CD"/>
    <w:rsid w:val="000953F6"/>
    <w:rsid w:val="00096557"/>
    <w:rsid w:val="00096E5B"/>
    <w:rsid w:val="000970AD"/>
    <w:rsid w:val="000977A4"/>
    <w:rsid w:val="000977DB"/>
    <w:rsid w:val="000979FF"/>
    <w:rsid w:val="00097A5C"/>
    <w:rsid w:val="00097FA3"/>
    <w:rsid w:val="000A05B9"/>
    <w:rsid w:val="000A09E6"/>
    <w:rsid w:val="000A19E9"/>
    <w:rsid w:val="000A1F2F"/>
    <w:rsid w:val="000A25FA"/>
    <w:rsid w:val="000A2BCE"/>
    <w:rsid w:val="000A3703"/>
    <w:rsid w:val="000A3D37"/>
    <w:rsid w:val="000A3D4C"/>
    <w:rsid w:val="000A4D04"/>
    <w:rsid w:val="000A50BD"/>
    <w:rsid w:val="000A5585"/>
    <w:rsid w:val="000A5D98"/>
    <w:rsid w:val="000A5DB1"/>
    <w:rsid w:val="000A5F6D"/>
    <w:rsid w:val="000A63AB"/>
    <w:rsid w:val="000A65D2"/>
    <w:rsid w:val="000A6B1F"/>
    <w:rsid w:val="000A7482"/>
    <w:rsid w:val="000A7A15"/>
    <w:rsid w:val="000B046E"/>
    <w:rsid w:val="000B0CEB"/>
    <w:rsid w:val="000B1022"/>
    <w:rsid w:val="000B150C"/>
    <w:rsid w:val="000B1811"/>
    <w:rsid w:val="000B1AA3"/>
    <w:rsid w:val="000B1BD2"/>
    <w:rsid w:val="000B1C46"/>
    <w:rsid w:val="000B25A9"/>
    <w:rsid w:val="000B331B"/>
    <w:rsid w:val="000B429C"/>
    <w:rsid w:val="000B4E79"/>
    <w:rsid w:val="000B52B2"/>
    <w:rsid w:val="000B59BA"/>
    <w:rsid w:val="000B5C73"/>
    <w:rsid w:val="000B616F"/>
    <w:rsid w:val="000B64DC"/>
    <w:rsid w:val="000B6916"/>
    <w:rsid w:val="000B74B8"/>
    <w:rsid w:val="000B7593"/>
    <w:rsid w:val="000C01C5"/>
    <w:rsid w:val="000C0A53"/>
    <w:rsid w:val="000C0A92"/>
    <w:rsid w:val="000C1444"/>
    <w:rsid w:val="000C18D5"/>
    <w:rsid w:val="000C191B"/>
    <w:rsid w:val="000C19B1"/>
    <w:rsid w:val="000C26E7"/>
    <w:rsid w:val="000C2A0B"/>
    <w:rsid w:val="000C2ECF"/>
    <w:rsid w:val="000C3270"/>
    <w:rsid w:val="000C3919"/>
    <w:rsid w:val="000C3F57"/>
    <w:rsid w:val="000C41E0"/>
    <w:rsid w:val="000C4B1B"/>
    <w:rsid w:val="000C4D85"/>
    <w:rsid w:val="000C544B"/>
    <w:rsid w:val="000C5574"/>
    <w:rsid w:val="000C56B0"/>
    <w:rsid w:val="000C5E4A"/>
    <w:rsid w:val="000C60C5"/>
    <w:rsid w:val="000C628C"/>
    <w:rsid w:val="000C62C8"/>
    <w:rsid w:val="000C65EF"/>
    <w:rsid w:val="000C663E"/>
    <w:rsid w:val="000C6BC5"/>
    <w:rsid w:val="000C7342"/>
    <w:rsid w:val="000C78FF"/>
    <w:rsid w:val="000C7923"/>
    <w:rsid w:val="000C7AA4"/>
    <w:rsid w:val="000C7C36"/>
    <w:rsid w:val="000D01B0"/>
    <w:rsid w:val="000D0D0B"/>
    <w:rsid w:val="000D0FC9"/>
    <w:rsid w:val="000D11AE"/>
    <w:rsid w:val="000D17EE"/>
    <w:rsid w:val="000D1C22"/>
    <w:rsid w:val="000D235E"/>
    <w:rsid w:val="000D2531"/>
    <w:rsid w:val="000D29B2"/>
    <w:rsid w:val="000D2AF0"/>
    <w:rsid w:val="000D31EF"/>
    <w:rsid w:val="000D3E82"/>
    <w:rsid w:val="000D4000"/>
    <w:rsid w:val="000D433A"/>
    <w:rsid w:val="000D4863"/>
    <w:rsid w:val="000D49C9"/>
    <w:rsid w:val="000D4E41"/>
    <w:rsid w:val="000D51CF"/>
    <w:rsid w:val="000D5335"/>
    <w:rsid w:val="000D56F5"/>
    <w:rsid w:val="000D6463"/>
    <w:rsid w:val="000D69F5"/>
    <w:rsid w:val="000D6B63"/>
    <w:rsid w:val="000D7A77"/>
    <w:rsid w:val="000D7BFB"/>
    <w:rsid w:val="000E06EA"/>
    <w:rsid w:val="000E0725"/>
    <w:rsid w:val="000E0939"/>
    <w:rsid w:val="000E117A"/>
    <w:rsid w:val="000E11D0"/>
    <w:rsid w:val="000E1644"/>
    <w:rsid w:val="000E1849"/>
    <w:rsid w:val="000E24CD"/>
    <w:rsid w:val="000E2590"/>
    <w:rsid w:val="000E2BA8"/>
    <w:rsid w:val="000E2C56"/>
    <w:rsid w:val="000E2D6A"/>
    <w:rsid w:val="000E33CD"/>
    <w:rsid w:val="000E3F3B"/>
    <w:rsid w:val="000E4020"/>
    <w:rsid w:val="000E4E8E"/>
    <w:rsid w:val="000E554F"/>
    <w:rsid w:val="000E5758"/>
    <w:rsid w:val="000E6534"/>
    <w:rsid w:val="000E6830"/>
    <w:rsid w:val="000E7101"/>
    <w:rsid w:val="000E776E"/>
    <w:rsid w:val="000E7F7C"/>
    <w:rsid w:val="000F0624"/>
    <w:rsid w:val="000F06D8"/>
    <w:rsid w:val="000F06E8"/>
    <w:rsid w:val="000F0B7B"/>
    <w:rsid w:val="000F0CA9"/>
    <w:rsid w:val="000F1068"/>
    <w:rsid w:val="000F1DE0"/>
    <w:rsid w:val="000F1F4D"/>
    <w:rsid w:val="000F2BE7"/>
    <w:rsid w:val="000F2F67"/>
    <w:rsid w:val="000F328A"/>
    <w:rsid w:val="000F40AD"/>
    <w:rsid w:val="000F47EA"/>
    <w:rsid w:val="000F530E"/>
    <w:rsid w:val="000F566A"/>
    <w:rsid w:val="000F71F2"/>
    <w:rsid w:val="000F7386"/>
    <w:rsid w:val="000F7935"/>
    <w:rsid w:val="001001BC"/>
    <w:rsid w:val="00100660"/>
    <w:rsid w:val="001008B6"/>
    <w:rsid w:val="00100C8D"/>
    <w:rsid w:val="00100C95"/>
    <w:rsid w:val="00100F6C"/>
    <w:rsid w:val="0010163E"/>
    <w:rsid w:val="001016AF"/>
    <w:rsid w:val="0010176D"/>
    <w:rsid w:val="00101925"/>
    <w:rsid w:val="00101B5C"/>
    <w:rsid w:val="00101F44"/>
    <w:rsid w:val="001020E0"/>
    <w:rsid w:val="00102520"/>
    <w:rsid w:val="00102B11"/>
    <w:rsid w:val="00103472"/>
    <w:rsid w:val="00103556"/>
    <w:rsid w:val="00103A5D"/>
    <w:rsid w:val="00103BEA"/>
    <w:rsid w:val="00104C34"/>
    <w:rsid w:val="001050BC"/>
    <w:rsid w:val="001052E0"/>
    <w:rsid w:val="00105F35"/>
    <w:rsid w:val="00106210"/>
    <w:rsid w:val="001065EA"/>
    <w:rsid w:val="00106C52"/>
    <w:rsid w:val="00106D0F"/>
    <w:rsid w:val="001075DA"/>
    <w:rsid w:val="001076D5"/>
    <w:rsid w:val="001076F4"/>
    <w:rsid w:val="00107887"/>
    <w:rsid w:val="0010791F"/>
    <w:rsid w:val="00107C56"/>
    <w:rsid w:val="00110223"/>
    <w:rsid w:val="00110330"/>
    <w:rsid w:val="001103AD"/>
    <w:rsid w:val="00110972"/>
    <w:rsid w:val="00110D91"/>
    <w:rsid w:val="001118E6"/>
    <w:rsid w:val="001124C0"/>
    <w:rsid w:val="001130ED"/>
    <w:rsid w:val="001134AF"/>
    <w:rsid w:val="00113973"/>
    <w:rsid w:val="00114285"/>
    <w:rsid w:val="001144C8"/>
    <w:rsid w:val="00114EF6"/>
    <w:rsid w:val="0011522B"/>
    <w:rsid w:val="001157F6"/>
    <w:rsid w:val="00115922"/>
    <w:rsid w:val="00115BA2"/>
    <w:rsid w:val="00115FCF"/>
    <w:rsid w:val="0011606F"/>
    <w:rsid w:val="001165EA"/>
    <w:rsid w:val="0011677A"/>
    <w:rsid w:val="00117026"/>
    <w:rsid w:val="00117705"/>
    <w:rsid w:val="00117A55"/>
    <w:rsid w:val="0012011E"/>
    <w:rsid w:val="0012011F"/>
    <w:rsid w:val="001202FA"/>
    <w:rsid w:val="0012054F"/>
    <w:rsid w:val="001206A4"/>
    <w:rsid w:val="001209FA"/>
    <w:rsid w:val="0012188F"/>
    <w:rsid w:val="00121E83"/>
    <w:rsid w:val="001221B4"/>
    <w:rsid w:val="001221C5"/>
    <w:rsid w:val="00122F6A"/>
    <w:rsid w:val="001235EB"/>
    <w:rsid w:val="001242D6"/>
    <w:rsid w:val="001243A5"/>
    <w:rsid w:val="001252A1"/>
    <w:rsid w:val="00125F61"/>
    <w:rsid w:val="00126775"/>
    <w:rsid w:val="00126980"/>
    <w:rsid w:val="00130540"/>
    <w:rsid w:val="00130F8B"/>
    <w:rsid w:val="00131672"/>
    <w:rsid w:val="001316EF"/>
    <w:rsid w:val="00131771"/>
    <w:rsid w:val="001320E2"/>
    <w:rsid w:val="00132DAA"/>
    <w:rsid w:val="001336EA"/>
    <w:rsid w:val="00133DBA"/>
    <w:rsid w:val="00133EDF"/>
    <w:rsid w:val="001343FA"/>
    <w:rsid w:val="0013495F"/>
    <w:rsid w:val="00134A67"/>
    <w:rsid w:val="001350E1"/>
    <w:rsid w:val="0013550B"/>
    <w:rsid w:val="001358A7"/>
    <w:rsid w:val="00135F84"/>
    <w:rsid w:val="00136AC0"/>
    <w:rsid w:val="0013725E"/>
    <w:rsid w:val="00137501"/>
    <w:rsid w:val="00137596"/>
    <w:rsid w:val="0013762A"/>
    <w:rsid w:val="00137679"/>
    <w:rsid w:val="001376AB"/>
    <w:rsid w:val="00137B23"/>
    <w:rsid w:val="0014008B"/>
    <w:rsid w:val="00140227"/>
    <w:rsid w:val="00140377"/>
    <w:rsid w:val="001403DB"/>
    <w:rsid w:val="001412BF"/>
    <w:rsid w:val="0014137B"/>
    <w:rsid w:val="0014181E"/>
    <w:rsid w:val="00141C8D"/>
    <w:rsid w:val="001425DC"/>
    <w:rsid w:val="0014287A"/>
    <w:rsid w:val="00142A5D"/>
    <w:rsid w:val="00143A40"/>
    <w:rsid w:val="00143D08"/>
    <w:rsid w:val="00143D11"/>
    <w:rsid w:val="0014405B"/>
    <w:rsid w:val="00144099"/>
    <w:rsid w:val="00144241"/>
    <w:rsid w:val="00144F7B"/>
    <w:rsid w:val="001450F2"/>
    <w:rsid w:val="0014515F"/>
    <w:rsid w:val="0014531C"/>
    <w:rsid w:val="001456D1"/>
    <w:rsid w:val="00145889"/>
    <w:rsid w:val="00145D1C"/>
    <w:rsid w:val="00146E14"/>
    <w:rsid w:val="00147054"/>
    <w:rsid w:val="0014737A"/>
    <w:rsid w:val="0014759F"/>
    <w:rsid w:val="00147871"/>
    <w:rsid w:val="001508D2"/>
    <w:rsid w:val="00150B3C"/>
    <w:rsid w:val="00150E38"/>
    <w:rsid w:val="00151714"/>
    <w:rsid w:val="0015187F"/>
    <w:rsid w:val="00151C9A"/>
    <w:rsid w:val="00151CAC"/>
    <w:rsid w:val="00151D40"/>
    <w:rsid w:val="00151E82"/>
    <w:rsid w:val="00152578"/>
    <w:rsid w:val="001526EA"/>
    <w:rsid w:val="00152A84"/>
    <w:rsid w:val="00152C85"/>
    <w:rsid w:val="001535F5"/>
    <w:rsid w:val="001539D4"/>
    <w:rsid w:val="00153DD9"/>
    <w:rsid w:val="00154673"/>
    <w:rsid w:val="00154E4C"/>
    <w:rsid w:val="00154F6D"/>
    <w:rsid w:val="00154F95"/>
    <w:rsid w:val="00155297"/>
    <w:rsid w:val="00155685"/>
    <w:rsid w:val="00155B12"/>
    <w:rsid w:val="00156079"/>
    <w:rsid w:val="001560C6"/>
    <w:rsid w:val="0015665B"/>
    <w:rsid w:val="00157317"/>
    <w:rsid w:val="0015773A"/>
    <w:rsid w:val="001578E2"/>
    <w:rsid w:val="00157940"/>
    <w:rsid w:val="00157969"/>
    <w:rsid w:val="001600B7"/>
    <w:rsid w:val="00160247"/>
    <w:rsid w:val="00160721"/>
    <w:rsid w:val="00160AA0"/>
    <w:rsid w:val="00160D1D"/>
    <w:rsid w:val="00160DD2"/>
    <w:rsid w:val="0016147A"/>
    <w:rsid w:val="0016151D"/>
    <w:rsid w:val="0016172F"/>
    <w:rsid w:val="0016250A"/>
    <w:rsid w:val="001626FD"/>
    <w:rsid w:val="00162B8B"/>
    <w:rsid w:val="00163140"/>
    <w:rsid w:val="00163599"/>
    <w:rsid w:val="0016392F"/>
    <w:rsid w:val="00163949"/>
    <w:rsid w:val="00163A81"/>
    <w:rsid w:val="00163F26"/>
    <w:rsid w:val="00163F60"/>
    <w:rsid w:val="001641EA"/>
    <w:rsid w:val="00165293"/>
    <w:rsid w:val="0016535D"/>
    <w:rsid w:val="00165AE1"/>
    <w:rsid w:val="001666A5"/>
    <w:rsid w:val="001667B7"/>
    <w:rsid w:val="001667C0"/>
    <w:rsid w:val="00166857"/>
    <w:rsid w:val="00166B4B"/>
    <w:rsid w:val="00166E1B"/>
    <w:rsid w:val="00166F6E"/>
    <w:rsid w:val="00167033"/>
    <w:rsid w:val="001676B0"/>
    <w:rsid w:val="001678FE"/>
    <w:rsid w:val="00167B15"/>
    <w:rsid w:val="00167CD2"/>
    <w:rsid w:val="00167FBA"/>
    <w:rsid w:val="001701FA"/>
    <w:rsid w:val="001702C7"/>
    <w:rsid w:val="00170805"/>
    <w:rsid w:val="00170F1F"/>
    <w:rsid w:val="001710C2"/>
    <w:rsid w:val="00171435"/>
    <w:rsid w:val="001719EC"/>
    <w:rsid w:val="001722A9"/>
    <w:rsid w:val="001728C4"/>
    <w:rsid w:val="00172C0B"/>
    <w:rsid w:val="00172C5E"/>
    <w:rsid w:val="001732A0"/>
    <w:rsid w:val="00173775"/>
    <w:rsid w:val="00173842"/>
    <w:rsid w:val="00173C9E"/>
    <w:rsid w:val="0017434D"/>
    <w:rsid w:val="0017442D"/>
    <w:rsid w:val="00174CB0"/>
    <w:rsid w:val="00174CE6"/>
    <w:rsid w:val="00174ECE"/>
    <w:rsid w:val="00174F16"/>
    <w:rsid w:val="00175103"/>
    <w:rsid w:val="0017541C"/>
    <w:rsid w:val="0017565C"/>
    <w:rsid w:val="00176518"/>
    <w:rsid w:val="0017657A"/>
    <w:rsid w:val="001765C2"/>
    <w:rsid w:val="001768CA"/>
    <w:rsid w:val="0017700A"/>
    <w:rsid w:val="00177467"/>
    <w:rsid w:val="001776C6"/>
    <w:rsid w:val="00177B76"/>
    <w:rsid w:val="00177FBC"/>
    <w:rsid w:val="001803DA"/>
    <w:rsid w:val="00180832"/>
    <w:rsid w:val="00180CF4"/>
    <w:rsid w:val="001810DD"/>
    <w:rsid w:val="00181BC3"/>
    <w:rsid w:val="00182055"/>
    <w:rsid w:val="00182E2D"/>
    <w:rsid w:val="00183161"/>
    <w:rsid w:val="00183215"/>
    <w:rsid w:val="00183AE6"/>
    <w:rsid w:val="00183C37"/>
    <w:rsid w:val="00183DEE"/>
    <w:rsid w:val="001845A6"/>
    <w:rsid w:val="001846F2"/>
    <w:rsid w:val="0018496B"/>
    <w:rsid w:val="001850FF"/>
    <w:rsid w:val="00185401"/>
    <w:rsid w:val="00185784"/>
    <w:rsid w:val="00185AAB"/>
    <w:rsid w:val="00185EB2"/>
    <w:rsid w:val="00185F3E"/>
    <w:rsid w:val="001862CD"/>
    <w:rsid w:val="00186698"/>
    <w:rsid w:val="00186C63"/>
    <w:rsid w:val="001877DA"/>
    <w:rsid w:val="00187933"/>
    <w:rsid w:val="00187F55"/>
    <w:rsid w:val="00190555"/>
    <w:rsid w:val="0019093F"/>
    <w:rsid w:val="0019133D"/>
    <w:rsid w:val="001917DC"/>
    <w:rsid w:val="00191AD7"/>
    <w:rsid w:val="00191C5A"/>
    <w:rsid w:val="00192426"/>
    <w:rsid w:val="001924A9"/>
    <w:rsid w:val="00192674"/>
    <w:rsid w:val="001928C5"/>
    <w:rsid w:val="00193CDE"/>
    <w:rsid w:val="00193ECC"/>
    <w:rsid w:val="00194C6A"/>
    <w:rsid w:val="00195207"/>
    <w:rsid w:val="001953BC"/>
    <w:rsid w:val="00195D64"/>
    <w:rsid w:val="00195E56"/>
    <w:rsid w:val="00195EB7"/>
    <w:rsid w:val="00196139"/>
    <w:rsid w:val="00196264"/>
    <w:rsid w:val="00196418"/>
    <w:rsid w:val="0019663F"/>
    <w:rsid w:val="001969C9"/>
    <w:rsid w:val="00196F7E"/>
    <w:rsid w:val="001A02E0"/>
    <w:rsid w:val="001A0722"/>
    <w:rsid w:val="001A098C"/>
    <w:rsid w:val="001A0AC8"/>
    <w:rsid w:val="001A0EEC"/>
    <w:rsid w:val="001A103D"/>
    <w:rsid w:val="001A109F"/>
    <w:rsid w:val="001A13F5"/>
    <w:rsid w:val="001A167C"/>
    <w:rsid w:val="001A1F3F"/>
    <w:rsid w:val="001A2032"/>
    <w:rsid w:val="001A20D6"/>
    <w:rsid w:val="001A27AD"/>
    <w:rsid w:val="001A2C73"/>
    <w:rsid w:val="001A3215"/>
    <w:rsid w:val="001A3375"/>
    <w:rsid w:val="001A4585"/>
    <w:rsid w:val="001A49BC"/>
    <w:rsid w:val="001A4BD5"/>
    <w:rsid w:val="001A574C"/>
    <w:rsid w:val="001A5ABF"/>
    <w:rsid w:val="001A5E87"/>
    <w:rsid w:val="001A7E8E"/>
    <w:rsid w:val="001B01B8"/>
    <w:rsid w:val="001B01FA"/>
    <w:rsid w:val="001B06EE"/>
    <w:rsid w:val="001B09A7"/>
    <w:rsid w:val="001B0A3C"/>
    <w:rsid w:val="001B0D8E"/>
    <w:rsid w:val="001B144A"/>
    <w:rsid w:val="001B16D4"/>
    <w:rsid w:val="001B1708"/>
    <w:rsid w:val="001B1A3C"/>
    <w:rsid w:val="001B1AC7"/>
    <w:rsid w:val="001B1BB5"/>
    <w:rsid w:val="001B1D65"/>
    <w:rsid w:val="001B256E"/>
    <w:rsid w:val="001B3AAD"/>
    <w:rsid w:val="001B4AAB"/>
    <w:rsid w:val="001B52E6"/>
    <w:rsid w:val="001B534A"/>
    <w:rsid w:val="001B54F8"/>
    <w:rsid w:val="001B654F"/>
    <w:rsid w:val="001B66A3"/>
    <w:rsid w:val="001B6715"/>
    <w:rsid w:val="001B6908"/>
    <w:rsid w:val="001B73AC"/>
    <w:rsid w:val="001B73C2"/>
    <w:rsid w:val="001B7519"/>
    <w:rsid w:val="001B75DC"/>
    <w:rsid w:val="001B77AD"/>
    <w:rsid w:val="001B7803"/>
    <w:rsid w:val="001B7980"/>
    <w:rsid w:val="001C1718"/>
    <w:rsid w:val="001C1B96"/>
    <w:rsid w:val="001C1D02"/>
    <w:rsid w:val="001C2450"/>
    <w:rsid w:val="001C2C78"/>
    <w:rsid w:val="001C2D9C"/>
    <w:rsid w:val="001C32A1"/>
    <w:rsid w:val="001C3362"/>
    <w:rsid w:val="001C36EC"/>
    <w:rsid w:val="001C36EE"/>
    <w:rsid w:val="001C3C30"/>
    <w:rsid w:val="001C3CE7"/>
    <w:rsid w:val="001C479E"/>
    <w:rsid w:val="001C4E59"/>
    <w:rsid w:val="001C4F06"/>
    <w:rsid w:val="001C549D"/>
    <w:rsid w:val="001C55D5"/>
    <w:rsid w:val="001C564B"/>
    <w:rsid w:val="001C5CBA"/>
    <w:rsid w:val="001C6315"/>
    <w:rsid w:val="001C662C"/>
    <w:rsid w:val="001C670A"/>
    <w:rsid w:val="001C676F"/>
    <w:rsid w:val="001C6875"/>
    <w:rsid w:val="001C6EF8"/>
    <w:rsid w:val="001C731F"/>
    <w:rsid w:val="001C7668"/>
    <w:rsid w:val="001D024A"/>
    <w:rsid w:val="001D0736"/>
    <w:rsid w:val="001D079C"/>
    <w:rsid w:val="001D0ED2"/>
    <w:rsid w:val="001D110F"/>
    <w:rsid w:val="001D1435"/>
    <w:rsid w:val="001D2246"/>
    <w:rsid w:val="001D27D0"/>
    <w:rsid w:val="001D2800"/>
    <w:rsid w:val="001D29C0"/>
    <w:rsid w:val="001D2A77"/>
    <w:rsid w:val="001D2FE3"/>
    <w:rsid w:val="001D31BD"/>
    <w:rsid w:val="001D34D7"/>
    <w:rsid w:val="001D37FB"/>
    <w:rsid w:val="001D3A74"/>
    <w:rsid w:val="001D3EF8"/>
    <w:rsid w:val="001D3FD6"/>
    <w:rsid w:val="001D420F"/>
    <w:rsid w:val="001D4BBD"/>
    <w:rsid w:val="001D5013"/>
    <w:rsid w:val="001D55A0"/>
    <w:rsid w:val="001D564C"/>
    <w:rsid w:val="001D577A"/>
    <w:rsid w:val="001D5852"/>
    <w:rsid w:val="001D5D11"/>
    <w:rsid w:val="001D611C"/>
    <w:rsid w:val="001D64DE"/>
    <w:rsid w:val="001D65E6"/>
    <w:rsid w:val="001D6777"/>
    <w:rsid w:val="001D77AF"/>
    <w:rsid w:val="001D77C3"/>
    <w:rsid w:val="001D7B1F"/>
    <w:rsid w:val="001D7CF9"/>
    <w:rsid w:val="001E0093"/>
    <w:rsid w:val="001E021F"/>
    <w:rsid w:val="001E05D9"/>
    <w:rsid w:val="001E06A8"/>
    <w:rsid w:val="001E06AA"/>
    <w:rsid w:val="001E0771"/>
    <w:rsid w:val="001E0833"/>
    <w:rsid w:val="001E0B42"/>
    <w:rsid w:val="001E103F"/>
    <w:rsid w:val="001E10D6"/>
    <w:rsid w:val="001E1569"/>
    <w:rsid w:val="001E157E"/>
    <w:rsid w:val="001E1805"/>
    <w:rsid w:val="001E1AE5"/>
    <w:rsid w:val="001E1DBE"/>
    <w:rsid w:val="001E1F36"/>
    <w:rsid w:val="001E2CC1"/>
    <w:rsid w:val="001E3B02"/>
    <w:rsid w:val="001E3CB8"/>
    <w:rsid w:val="001E3FF7"/>
    <w:rsid w:val="001E4134"/>
    <w:rsid w:val="001E48AE"/>
    <w:rsid w:val="001E4C6C"/>
    <w:rsid w:val="001E5570"/>
    <w:rsid w:val="001E5A21"/>
    <w:rsid w:val="001E5E5B"/>
    <w:rsid w:val="001E6234"/>
    <w:rsid w:val="001E6625"/>
    <w:rsid w:val="001E6829"/>
    <w:rsid w:val="001E6A97"/>
    <w:rsid w:val="001E6E0F"/>
    <w:rsid w:val="001E72FC"/>
    <w:rsid w:val="001E72FE"/>
    <w:rsid w:val="001E73A7"/>
    <w:rsid w:val="001E774F"/>
    <w:rsid w:val="001E7A5A"/>
    <w:rsid w:val="001E7B61"/>
    <w:rsid w:val="001E7B82"/>
    <w:rsid w:val="001E7E46"/>
    <w:rsid w:val="001F06BC"/>
    <w:rsid w:val="001F0813"/>
    <w:rsid w:val="001F0BB4"/>
    <w:rsid w:val="001F0D43"/>
    <w:rsid w:val="001F0E53"/>
    <w:rsid w:val="001F0F0E"/>
    <w:rsid w:val="001F164A"/>
    <w:rsid w:val="001F1847"/>
    <w:rsid w:val="001F1C42"/>
    <w:rsid w:val="001F2487"/>
    <w:rsid w:val="001F27BC"/>
    <w:rsid w:val="001F292A"/>
    <w:rsid w:val="001F2AA3"/>
    <w:rsid w:val="001F2B15"/>
    <w:rsid w:val="001F35A4"/>
    <w:rsid w:val="001F36C3"/>
    <w:rsid w:val="001F3C44"/>
    <w:rsid w:val="001F4645"/>
    <w:rsid w:val="001F46A3"/>
    <w:rsid w:val="001F476B"/>
    <w:rsid w:val="001F49D8"/>
    <w:rsid w:val="001F4C68"/>
    <w:rsid w:val="001F4D37"/>
    <w:rsid w:val="001F4DD0"/>
    <w:rsid w:val="001F4EF5"/>
    <w:rsid w:val="001F5DE1"/>
    <w:rsid w:val="001F61C6"/>
    <w:rsid w:val="001F61EF"/>
    <w:rsid w:val="001F6218"/>
    <w:rsid w:val="001F6604"/>
    <w:rsid w:val="001F6747"/>
    <w:rsid w:val="001F6A03"/>
    <w:rsid w:val="001F7621"/>
    <w:rsid w:val="001F79B0"/>
    <w:rsid w:val="001F7B7D"/>
    <w:rsid w:val="0020114A"/>
    <w:rsid w:val="002019D8"/>
    <w:rsid w:val="00201AB7"/>
    <w:rsid w:val="00201B73"/>
    <w:rsid w:val="002021E5"/>
    <w:rsid w:val="00202630"/>
    <w:rsid w:val="00202761"/>
    <w:rsid w:val="00202C3C"/>
    <w:rsid w:val="00203594"/>
    <w:rsid w:val="002035F2"/>
    <w:rsid w:val="00203A8B"/>
    <w:rsid w:val="00203D7C"/>
    <w:rsid w:val="00204148"/>
    <w:rsid w:val="0020416E"/>
    <w:rsid w:val="0020418D"/>
    <w:rsid w:val="00205023"/>
    <w:rsid w:val="002053CD"/>
    <w:rsid w:val="00205737"/>
    <w:rsid w:val="00205B8B"/>
    <w:rsid w:val="00205BC5"/>
    <w:rsid w:val="00205E96"/>
    <w:rsid w:val="002076AB"/>
    <w:rsid w:val="002078CF"/>
    <w:rsid w:val="00207E2A"/>
    <w:rsid w:val="00207E60"/>
    <w:rsid w:val="00210891"/>
    <w:rsid w:val="0021178F"/>
    <w:rsid w:val="0021185C"/>
    <w:rsid w:val="00211AC7"/>
    <w:rsid w:val="00211E41"/>
    <w:rsid w:val="002124ED"/>
    <w:rsid w:val="00212509"/>
    <w:rsid w:val="0021299D"/>
    <w:rsid w:val="00213733"/>
    <w:rsid w:val="00213AC1"/>
    <w:rsid w:val="002143D2"/>
    <w:rsid w:val="00215266"/>
    <w:rsid w:val="0021549B"/>
    <w:rsid w:val="00215608"/>
    <w:rsid w:val="0021596A"/>
    <w:rsid w:val="00215E1E"/>
    <w:rsid w:val="00216139"/>
    <w:rsid w:val="002162E3"/>
    <w:rsid w:val="0021650B"/>
    <w:rsid w:val="00216623"/>
    <w:rsid w:val="00216C45"/>
    <w:rsid w:val="0021716A"/>
    <w:rsid w:val="00217405"/>
    <w:rsid w:val="002176D5"/>
    <w:rsid w:val="00217992"/>
    <w:rsid w:val="00220157"/>
    <w:rsid w:val="0022020C"/>
    <w:rsid w:val="00220579"/>
    <w:rsid w:val="002207D7"/>
    <w:rsid w:val="0022093F"/>
    <w:rsid w:val="00220BB1"/>
    <w:rsid w:val="00220DCA"/>
    <w:rsid w:val="00221044"/>
    <w:rsid w:val="0022138A"/>
    <w:rsid w:val="0022179D"/>
    <w:rsid w:val="002218EA"/>
    <w:rsid w:val="0022207B"/>
    <w:rsid w:val="002224D7"/>
    <w:rsid w:val="00222585"/>
    <w:rsid w:val="00222719"/>
    <w:rsid w:val="00222773"/>
    <w:rsid w:val="00222C0B"/>
    <w:rsid w:val="00222E5F"/>
    <w:rsid w:val="002230EE"/>
    <w:rsid w:val="00223A28"/>
    <w:rsid w:val="00223AC9"/>
    <w:rsid w:val="00223B84"/>
    <w:rsid w:val="002246E5"/>
    <w:rsid w:val="00224C6A"/>
    <w:rsid w:val="0022527E"/>
    <w:rsid w:val="0022529E"/>
    <w:rsid w:val="002257DE"/>
    <w:rsid w:val="00225DF9"/>
    <w:rsid w:val="00225F68"/>
    <w:rsid w:val="0022672C"/>
    <w:rsid w:val="00226B5F"/>
    <w:rsid w:val="0022708B"/>
    <w:rsid w:val="002270AE"/>
    <w:rsid w:val="00227365"/>
    <w:rsid w:val="00227813"/>
    <w:rsid w:val="00227EC0"/>
    <w:rsid w:val="002301A5"/>
    <w:rsid w:val="00230B3A"/>
    <w:rsid w:val="00230C94"/>
    <w:rsid w:val="00231210"/>
    <w:rsid w:val="00231590"/>
    <w:rsid w:val="0023178B"/>
    <w:rsid w:val="00231B01"/>
    <w:rsid w:val="00231B90"/>
    <w:rsid w:val="00231D58"/>
    <w:rsid w:val="00232131"/>
    <w:rsid w:val="00232810"/>
    <w:rsid w:val="00232F0C"/>
    <w:rsid w:val="00233122"/>
    <w:rsid w:val="0023312B"/>
    <w:rsid w:val="0023321F"/>
    <w:rsid w:val="00233ED7"/>
    <w:rsid w:val="0023428D"/>
    <w:rsid w:val="00234688"/>
    <w:rsid w:val="00234AB7"/>
    <w:rsid w:val="00234AEE"/>
    <w:rsid w:val="00234E5F"/>
    <w:rsid w:val="002355DB"/>
    <w:rsid w:val="0023567F"/>
    <w:rsid w:val="0023575B"/>
    <w:rsid w:val="00235EC9"/>
    <w:rsid w:val="00235ED9"/>
    <w:rsid w:val="00235F38"/>
    <w:rsid w:val="00236594"/>
    <w:rsid w:val="00236E40"/>
    <w:rsid w:val="002375F4"/>
    <w:rsid w:val="00237792"/>
    <w:rsid w:val="00237CA6"/>
    <w:rsid w:val="00237E15"/>
    <w:rsid w:val="0024057F"/>
    <w:rsid w:val="00240BF5"/>
    <w:rsid w:val="00240E03"/>
    <w:rsid w:val="0024124A"/>
    <w:rsid w:val="002412D7"/>
    <w:rsid w:val="002417DF"/>
    <w:rsid w:val="00241BDB"/>
    <w:rsid w:val="00241D72"/>
    <w:rsid w:val="00241D9B"/>
    <w:rsid w:val="00241E32"/>
    <w:rsid w:val="0024295F"/>
    <w:rsid w:val="00242A49"/>
    <w:rsid w:val="00242AEC"/>
    <w:rsid w:val="002435B7"/>
    <w:rsid w:val="00243BC0"/>
    <w:rsid w:val="002444A3"/>
    <w:rsid w:val="00244544"/>
    <w:rsid w:val="00244895"/>
    <w:rsid w:val="002449E3"/>
    <w:rsid w:val="00244A01"/>
    <w:rsid w:val="00244B62"/>
    <w:rsid w:val="00244D34"/>
    <w:rsid w:val="00244E68"/>
    <w:rsid w:val="00244EED"/>
    <w:rsid w:val="00244FC7"/>
    <w:rsid w:val="00245148"/>
    <w:rsid w:val="002452A2"/>
    <w:rsid w:val="00245463"/>
    <w:rsid w:val="0024571C"/>
    <w:rsid w:val="00245F01"/>
    <w:rsid w:val="002461CF"/>
    <w:rsid w:val="00246422"/>
    <w:rsid w:val="002469A8"/>
    <w:rsid w:val="00246BA3"/>
    <w:rsid w:val="00246C67"/>
    <w:rsid w:val="00247343"/>
    <w:rsid w:val="002478E1"/>
    <w:rsid w:val="00247DE7"/>
    <w:rsid w:val="002504CA"/>
    <w:rsid w:val="0025056C"/>
    <w:rsid w:val="002509F4"/>
    <w:rsid w:val="00250DE7"/>
    <w:rsid w:val="00250EFE"/>
    <w:rsid w:val="00251161"/>
    <w:rsid w:val="00251295"/>
    <w:rsid w:val="00251469"/>
    <w:rsid w:val="0025151C"/>
    <w:rsid w:val="0025182D"/>
    <w:rsid w:val="002521B8"/>
    <w:rsid w:val="002522AF"/>
    <w:rsid w:val="0025236B"/>
    <w:rsid w:val="00252419"/>
    <w:rsid w:val="00252858"/>
    <w:rsid w:val="002528A9"/>
    <w:rsid w:val="00252BB8"/>
    <w:rsid w:val="00252C21"/>
    <w:rsid w:val="00252CF0"/>
    <w:rsid w:val="002536FF"/>
    <w:rsid w:val="00253A15"/>
    <w:rsid w:val="0025446C"/>
    <w:rsid w:val="0025480C"/>
    <w:rsid w:val="00255766"/>
    <w:rsid w:val="00255953"/>
    <w:rsid w:val="00255A42"/>
    <w:rsid w:val="00255DD9"/>
    <w:rsid w:val="00256159"/>
    <w:rsid w:val="002562A6"/>
    <w:rsid w:val="002564FC"/>
    <w:rsid w:val="002566BE"/>
    <w:rsid w:val="0025719B"/>
    <w:rsid w:val="0025752F"/>
    <w:rsid w:val="002576A1"/>
    <w:rsid w:val="00257DE6"/>
    <w:rsid w:val="00257ECA"/>
    <w:rsid w:val="00257EDA"/>
    <w:rsid w:val="0026093E"/>
    <w:rsid w:val="00260B60"/>
    <w:rsid w:val="002613C0"/>
    <w:rsid w:val="00261531"/>
    <w:rsid w:val="00261732"/>
    <w:rsid w:val="00261B53"/>
    <w:rsid w:val="0026318E"/>
    <w:rsid w:val="00264075"/>
    <w:rsid w:val="00264334"/>
    <w:rsid w:val="002649BF"/>
    <w:rsid w:val="00264E41"/>
    <w:rsid w:val="002658FC"/>
    <w:rsid w:val="00266267"/>
    <w:rsid w:val="00266562"/>
    <w:rsid w:val="002667BA"/>
    <w:rsid w:val="00266FA2"/>
    <w:rsid w:val="002679BB"/>
    <w:rsid w:val="002679C0"/>
    <w:rsid w:val="0027001E"/>
    <w:rsid w:val="00270EC9"/>
    <w:rsid w:val="00270FAC"/>
    <w:rsid w:val="00271C81"/>
    <w:rsid w:val="00272190"/>
    <w:rsid w:val="00272272"/>
    <w:rsid w:val="0027268A"/>
    <w:rsid w:val="00272AD4"/>
    <w:rsid w:val="00272AE4"/>
    <w:rsid w:val="00272D8E"/>
    <w:rsid w:val="0027323B"/>
    <w:rsid w:val="002735B5"/>
    <w:rsid w:val="002738D5"/>
    <w:rsid w:val="0027419C"/>
    <w:rsid w:val="00275176"/>
    <w:rsid w:val="002753ED"/>
    <w:rsid w:val="002754A6"/>
    <w:rsid w:val="00275534"/>
    <w:rsid w:val="00275A30"/>
    <w:rsid w:val="002760B2"/>
    <w:rsid w:val="00276572"/>
    <w:rsid w:val="00277A27"/>
    <w:rsid w:val="00277DC0"/>
    <w:rsid w:val="00277E86"/>
    <w:rsid w:val="0028049C"/>
    <w:rsid w:val="0028174B"/>
    <w:rsid w:val="00282433"/>
    <w:rsid w:val="00282629"/>
    <w:rsid w:val="002826AB"/>
    <w:rsid w:val="00282958"/>
    <w:rsid w:val="00282E34"/>
    <w:rsid w:val="00282EC3"/>
    <w:rsid w:val="00282ED7"/>
    <w:rsid w:val="002837FC"/>
    <w:rsid w:val="00284053"/>
    <w:rsid w:val="00284287"/>
    <w:rsid w:val="002843D5"/>
    <w:rsid w:val="002847C9"/>
    <w:rsid w:val="002853F9"/>
    <w:rsid w:val="0028547A"/>
    <w:rsid w:val="00285D74"/>
    <w:rsid w:val="002867EB"/>
    <w:rsid w:val="00287524"/>
    <w:rsid w:val="00287597"/>
    <w:rsid w:val="00290AFC"/>
    <w:rsid w:val="002913CB"/>
    <w:rsid w:val="002915ED"/>
    <w:rsid w:val="00291826"/>
    <w:rsid w:val="00291E17"/>
    <w:rsid w:val="00292094"/>
    <w:rsid w:val="00292446"/>
    <w:rsid w:val="00292E73"/>
    <w:rsid w:val="0029300A"/>
    <w:rsid w:val="002931E6"/>
    <w:rsid w:val="002935BA"/>
    <w:rsid w:val="002937DC"/>
    <w:rsid w:val="0029423D"/>
    <w:rsid w:val="00294624"/>
    <w:rsid w:val="00294C55"/>
    <w:rsid w:val="00294F51"/>
    <w:rsid w:val="002951F7"/>
    <w:rsid w:val="002954C6"/>
    <w:rsid w:val="00296161"/>
    <w:rsid w:val="0029658C"/>
    <w:rsid w:val="00296855"/>
    <w:rsid w:val="0029738D"/>
    <w:rsid w:val="00297AAC"/>
    <w:rsid w:val="00297B01"/>
    <w:rsid w:val="00297D25"/>
    <w:rsid w:val="00297D68"/>
    <w:rsid w:val="002A00E1"/>
    <w:rsid w:val="002A028F"/>
    <w:rsid w:val="002A099D"/>
    <w:rsid w:val="002A0AAD"/>
    <w:rsid w:val="002A0F17"/>
    <w:rsid w:val="002A0F77"/>
    <w:rsid w:val="002A10E3"/>
    <w:rsid w:val="002A1BAA"/>
    <w:rsid w:val="002A1F62"/>
    <w:rsid w:val="002A1FA3"/>
    <w:rsid w:val="002A1FD3"/>
    <w:rsid w:val="002A311A"/>
    <w:rsid w:val="002A3B0B"/>
    <w:rsid w:val="002A4239"/>
    <w:rsid w:val="002A4388"/>
    <w:rsid w:val="002A446D"/>
    <w:rsid w:val="002A4DD2"/>
    <w:rsid w:val="002A5033"/>
    <w:rsid w:val="002A536F"/>
    <w:rsid w:val="002A5851"/>
    <w:rsid w:val="002A5C3C"/>
    <w:rsid w:val="002A5F97"/>
    <w:rsid w:val="002A6907"/>
    <w:rsid w:val="002A693E"/>
    <w:rsid w:val="002A6A97"/>
    <w:rsid w:val="002A6DF5"/>
    <w:rsid w:val="002A737B"/>
    <w:rsid w:val="002A7F49"/>
    <w:rsid w:val="002B011A"/>
    <w:rsid w:val="002B024E"/>
    <w:rsid w:val="002B052F"/>
    <w:rsid w:val="002B06C9"/>
    <w:rsid w:val="002B1172"/>
    <w:rsid w:val="002B15A3"/>
    <w:rsid w:val="002B15C1"/>
    <w:rsid w:val="002B1AFB"/>
    <w:rsid w:val="002B23ED"/>
    <w:rsid w:val="002B2523"/>
    <w:rsid w:val="002B272F"/>
    <w:rsid w:val="002B28C5"/>
    <w:rsid w:val="002B2DD1"/>
    <w:rsid w:val="002B2E56"/>
    <w:rsid w:val="002B2E77"/>
    <w:rsid w:val="002B37E8"/>
    <w:rsid w:val="002B385C"/>
    <w:rsid w:val="002B3F4E"/>
    <w:rsid w:val="002B3FA6"/>
    <w:rsid w:val="002B408A"/>
    <w:rsid w:val="002B420F"/>
    <w:rsid w:val="002B47AD"/>
    <w:rsid w:val="002B4A06"/>
    <w:rsid w:val="002B56CA"/>
    <w:rsid w:val="002B5CA5"/>
    <w:rsid w:val="002B6225"/>
    <w:rsid w:val="002B6430"/>
    <w:rsid w:val="002B6568"/>
    <w:rsid w:val="002B65BF"/>
    <w:rsid w:val="002B679D"/>
    <w:rsid w:val="002B695B"/>
    <w:rsid w:val="002B696B"/>
    <w:rsid w:val="002B74DD"/>
    <w:rsid w:val="002B769B"/>
    <w:rsid w:val="002B78A8"/>
    <w:rsid w:val="002B7A86"/>
    <w:rsid w:val="002B7ECB"/>
    <w:rsid w:val="002C0A35"/>
    <w:rsid w:val="002C179E"/>
    <w:rsid w:val="002C1C2D"/>
    <w:rsid w:val="002C1DE5"/>
    <w:rsid w:val="002C220B"/>
    <w:rsid w:val="002C2811"/>
    <w:rsid w:val="002C2AA3"/>
    <w:rsid w:val="002C33A2"/>
    <w:rsid w:val="002C33B1"/>
    <w:rsid w:val="002C376D"/>
    <w:rsid w:val="002C3A45"/>
    <w:rsid w:val="002C3A86"/>
    <w:rsid w:val="002C447F"/>
    <w:rsid w:val="002C4C8C"/>
    <w:rsid w:val="002C5570"/>
    <w:rsid w:val="002C55FA"/>
    <w:rsid w:val="002C5DC4"/>
    <w:rsid w:val="002C6287"/>
    <w:rsid w:val="002C633A"/>
    <w:rsid w:val="002C6387"/>
    <w:rsid w:val="002C6832"/>
    <w:rsid w:val="002C702C"/>
    <w:rsid w:val="002C730B"/>
    <w:rsid w:val="002C76F9"/>
    <w:rsid w:val="002C7DF4"/>
    <w:rsid w:val="002D001A"/>
    <w:rsid w:val="002D0073"/>
    <w:rsid w:val="002D08D9"/>
    <w:rsid w:val="002D09FC"/>
    <w:rsid w:val="002D0AC3"/>
    <w:rsid w:val="002D0B12"/>
    <w:rsid w:val="002D0D90"/>
    <w:rsid w:val="002D13B7"/>
    <w:rsid w:val="002D180F"/>
    <w:rsid w:val="002D1948"/>
    <w:rsid w:val="002D195D"/>
    <w:rsid w:val="002D1BEF"/>
    <w:rsid w:val="002D24F6"/>
    <w:rsid w:val="002D273E"/>
    <w:rsid w:val="002D27D2"/>
    <w:rsid w:val="002D2B1E"/>
    <w:rsid w:val="002D2F5B"/>
    <w:rsid w:val="002D2F71"/>
    <w:rsid w:val="002D3224"/>
    <w:rsid w:val="002D38B2"/>
    <w:rsid w:val="002D3BC0"/>
    <w:rsid w:val="002D3EFF"/>
    <w:rsid w:val="002D407D"/>
    <w:rsid w:val="002D42CC"/>
    <w:rsid w:val="002D4385"/>
    <w:rsid w:val="002D43C0"/>
    <w:rsid w:val="002D46DB"/>
    <w:rsid w:val="002D47E4"/>
    <w:rsid w:val="002D4955"/>
    <w:rsid w:val="002D4B25"/>
    <w:rsid w:val="002D4C9F"/>
    <w:rsid w:val="002D4FAA"/>
    <w:rsid w:val="002D509C"/>
    <w:rsid w:val="002D50F2"/>
    <w:rsid w:val="002D5140"/>
    <w:rsid w:val="002D7238"/>
    <w:rsid w:val="002D74D0"/>
    <w:rsid w:val="002D7908"/>
    <w:rsid w:val="002E10F5"/>
    <w:rsid w:val="002E1614"/>
    <w:rsid w:val="002E1776"/>
    <w:rsid w:val="002E1AEC"/>
    <w:rsid w:val="002E27EB"/>
    <w:rsid w:val="002E2C2D"/>
    <w:rsid w:val="002E302F"/>
    <w:rsid w:val="002E31C5"/>
    <w:rsid w:val="002E31F4"/>
    <w:rsid w:val="002E37E5"/>
    <w:rsid w:val="002E39FB"/>
    <w:rsid w:val="002E3AD6"/>
    <w:rsid w:val="002E3F9B"/>
    <w:rsid w:val="002E4243"/>
    <w:rsid w:val="002E4B3E"/>
    <w:rsid w:val="002E4ECF"/>
    <w:rsid w:val="002E5A6B"/>
    <w:rsid w:val="002E5B2D"/>
    <w:rsid w:val="002E5EEA"/>
    <w:rsid w:val="002E6220"/>
    <w:rsid w:val="002E6ABE"/>
    <w:rsid w:val="002E6C6E"/>
    <w:rsid w:val="002F08D3"/>
    <w:rsid w:val="002F0BA8"/>
    <w:rsid w:val="002F0D0F"/>
    <w:rsid w:val="002F12F9"/>
    <w:rsid w:val="002F1603"/>
    <w:rsid w:val="002F1ADD"/>
    <w:rsid w:val="002F1CFE"/>
    <w:rsid w:val="002F25F8"/>
    <w:rsid w:val="002F2C90"/>
    <w:rsid w:val="002F3088"/>
    <w:rsid w:val="002F3337"/>
    <w:rsid w:val="002F3596"/>
    <w:rsid w:val="002F3AAE"/>
    <w:rsid w:val="002F4074"/>
    <w:rsid w:val="002F40E5"/>
    <w:rsid w:val="002F4542"/>
    <w:rsid w:val="002F4DBF"/>
    <w:rsid w:val="002F4F1E"/>
    <w:rsid w:val="002F5384"/>
    <w:rsid w:val="002F5A4C"/>
    <w:rsid w:val="002F64E7"/>
    <w:rsid w:val="002F6C43"/>
    <w:rsid w:val="002F7961"/>
    <w:rsid w:val="002F7C8E"/>
    <w:rsid w:val="003001EF"/>
    <w:rsid w:val="00300220"/>
    <w:rsid w:val="00300EED"/>
    <w:rsid w:val="00302D10"/>
    <w:rsid w:val="00303830"/>
    <w:rsid w:val="00303FA6"/>
    <w:rsid w:val="003040E9"/>
    <w:rsid w:val="0030427E"/>
    <w:rsid w:val="0030458D"/>
    <w:rsid w:val="003047B0"/>
    <w:rsid w:val="003047B2"/>
    <w:rsid w:val="00304937"/>
    <w:rsid w:val="003052A4"/>
    <w:rsid w:val="00305312"/>
    <w:rsid w:val="003053FB"/>
    <w:rsid w:val="003057CD"/>
    <w:rsid w:val="003058B2"/>
    <w:rsid w:val="00305ADE"/>
    <w:rsid w:val="00305E51"/>
    <w:rsid w:val="00306A01"/>
    <w:rsid w:val="00306AE1"/>
    <w:rsid w:val="00306D83"/>
    <w:rsid w:val="00306FF2"/>
    <w:rsid w:val="003073A2"/>
    <w:rsid w:val="00310056"/>
    <w:rsid w:val="00310700"/>
    <w:rsid w:val="003107B4"/>
    <w:rsid w:val="00310992"/>
    <w:rsid w:val="00310B92"/>
    <w:rsid w:val="00310CAB"/>
    <w:rsid w:val="00310DF9"/>
    <w:rsid w:val="0031140F"/>
    <w:rsid w:val="003118DF"/>
    <w:rsid w:val="0031198C"/>
    <w:rsid w:val="00312BAC"/>
    <w:rsid w:val="00313706"/>
    <w:rsid w:val="00313761"/>
    <w:rsid w:val="00313C12"/>
    <w:rsid w:val="00314568"/>
    <w:rsid w:val="003153D6"/>
    <w:rsid w:val="0031582C"/>
    <w:rsid w:val="003159C7"/>
    <w:rsid w:val="00315C9E"/>
    <w:rsid w:val="00315EDC"/>
    <w:rsid w:val="0031655A"/>
    <w:rsid w:val="0031673F"/>
    <w:rsid w:val="003167CD"/>
    <w:rsid w:val="00316D6E"/>
    <w:rsid w:val="00317241"/>
    <w:rsid w:val="003175F0"/>
    <w:rsid w:val="003177E6"/>
    <w:rsid w:val="00317A41"/>
    <w:rsid w:val="00317C85"/>
    <w:rsid w:val="003205DA"/>
    <w:rsid w:val="00320789"/>
    <w:rsid w:val="0032102D"/>
    <w:rsid w:val="00321C28"/>
    <w:rsid w:val="00321CD6"/>
    <w:rsid w:val="00321E23"/>
    <w:rsid w:val="003224DA"/>
    <w:rsid w:val="00322890"/>
    <w:rsid w:val="00323391"/>
    <w:rsid w:val="0032351D"/>
    <w:rsid w:val="00323BCA"/>
    <w:rsid w:val="003243C3"/>
    <w:rsid w:val="0032457B"/>
    <w:rsid w:val="003247C1"/>
    <w:rsid w:val="00325505"/>
    <w:rsid w:val="00325BD6"/>
    <w:rsid w:val="00325D7D"/>
    <w:rsid w:val="00326568"/>
    <w:rsid w:val="00326701"/>
    <w:rsid w:val="003267C0"/>
    <w:rsid w:val="00326BE0"/>
    <w:rsid w:val="00326EF2"/>
    <w:rsid w:val="00330240"/>
    <w:rsid w:val="0033057E"/>
    <w:rsid w:val="00330E91"/>
    <w:rsid w:val="0033101B"/>
    <w:rsid w:val="0033261E"/>
    <w:rsid w:val="0033286C"/>
    <w:rsid w:val="0033286E"/>
    <w:rsid w:val="00332B5C"/>
    <w:rsid w:val="00332EFA"/>
    <w:rsid w:val="0033306B"/>
    <w:rsid w:val="00333B09"/>
    <w:rsid w:val="003342B0"/>
    <w:rsid w:val="00334C9E"/>
    <w:rsid w:val="00334F0A"/>
    <w:rsid w:val="00335ADC"/>
    <w:rsid w:val="00335E07"/>
    <w:rsid w:val="00335FC4"/>
    <w:rsid w:val="00336B1A"/>
    <w:rsid w:val="0033707E"/>
    <w:rsid w:val="003377B2"/>
    <w:rsid w:val="00340494"/>
    <w:rsid w:val="0034056D"/>
    <w:rsid w:val="003409EA"/>
    <w:rsid w:val="003412F3"/>
    <w:rsid w:val="0034140D"/>
    <w:rsid w:val="00341969"/>
    <w:rsid w:val="00341B93"/>
    <w:rsid w:val="00342119"/>
    <w:rsid w:val="00342FC2"/>
    <w:rsid w:val="003434A5"/>
    <w:rsid w:val="00343D20"/>
    <w:rsid w:val="00343FD1"/>
    <w:rsid w:val="003440BD"/>
    <w:rsid w:val="00344D8A"/>
    <w:rsid w:val="00344E08"/>
    <w:rsid w:val="0034584E"/>
    <w:rsid w:val="003458DD"/>
    <w:rsid w:val="00346009"/>
    <w:rsid w:val="0034691B"/>
    <w:rsid w:val="00346C70"/>
    <w:rsid w:val="00346D79"/>
    <w:rsid w:val="0034742B"/>
    <w:rsid w:val="00347971"/>
    <w:rsid w:val="0035019C"/>
    <w:rsid w:val="0035046D"/>
    <w:rsid w:val="003506C9"/>
    <w:rsid w:val="00350A2E"/>
    <w:rsid w:val="0035110F"/>
    <w:rsid w:val="003516AB"/>
    <w:rsid w:val="00351AD3"/>
    <w:rsid w:val="00351C12"/>
    <w:rsid w:val="00351C4C"/>
    <w:rsid w:val="0035207D"/>
    <w:rsid w:val="00352230"/>
    <w:rsid w:val="0035227F"/>
    <w:rsid w:val="00352573"/>
    <w:rsid w:val="00352F10"/>
    <w:rsid w:val="00352F93"/>
    <w:rsid w:val="003530CC"/>
    <w:rsid w:val="00353784"/>
    <w:rsid w:val="00353B68"/>
    <w:rsid w:val="003550AC"/>
    <w:rsid w:val="0035548E"/>
    <w:rsid w:val="00356EE0"/>
    <w:rsid w:val="00356F37"/>
    <w:rsid w:val="00360BF0"/>
    <w:rsid w:val="00360EF6"/>
    <w:rsid w:val="0036179D"/>
    <w:rsid w:val="00361C15"/>
    <w:rsid w:val="00361D4E"/>
    <w:rsid w:val="00361FE8"/>
    <w:rsid w:val="003622FD"/>
    <w:rsid w:val="003629BF"/>
    <w:rsid w:val="00362D75"/>
    <w:rsid w:val="00363714"/>
    <w:rsid w:val="00363ABA"/>
    <w:rsid w:val="00363AF5"/>
    <w:rsid w:val="00363B81"/>
    <w:rsid w:val="00364B71"/>
    <w:rsid w:val="00365019"/>
    <w:rsid w:val="0036594F"/>
    <w:rsid w:val="003664F0"/>
    <w:rsid w:val="00366916"/>
    <w:rsid w:val="00366EBD"/>
    <w:rsid w:val="00366F3A"/>
    <w:rsid w:val="0036735C"/>
    <w:rsid w:val="00367DB2"/>
    <w:rsid w:val="00370A13"/>
    <w:rsid w:val="00370D09"/>
    <w:rsid w:val="00371600"/>
    <w:rsid w:val="00372006"/>
    <w:rsid w:val="003721EC"/>
    <w:rsid w:val="00372207"/>
    <w:rsid w:val="003722F9"/>
    <w:rsid w:val="00373221"/>
    <w:rsid w:val="00373307"/>
    <w:rsid w:val="003733AE"/>
    <w:rsid w:val="003735C6"/>
    <w:rsid w:val="00373A46"/>
    <w:rsid w:val="00373C96"/>
    <w:rsid w:val="00373E36"/>
    <w:rsid w:val="00373F4D"/>
    <w:rsid w:val="00373F84"/>
    <w:rsid w:val="00375F2D"/>
    <w:rsid w:val="003764AA"/>
    <w:rsid w:val="003766C1"/>
    <w:rsid w:val="00377263"/>
    <w:rsid w:val="00377339"/>
    <w:rsid w:val="00377908"/>
    <w:rsid w:val="00377D32"/>
    <w:rsid w:val="00377D41"/>
    <w:rsid w:val="00380A3B"/>
    <w:rsid w:val="00380D07"/>
    <w:rsid w:val="00380E90"/>
    <w:rsid w:val="0038105D"/>
    <w:rsid w:val="00381D03"/>
    <w:rsid w:val="00381E0F"/>
    <w:rsid w:val="00382080"/>
    <w:rsid w:val="003821A9"/>
    <w:rsid w:val="003822C2"/>
    <w:rsid w:val="003828ED"/>
    <w:rsid w:val="00382CB8"/>
    <w:rsid w:val="00382CE5"/>
    <w:rsid w:val="00383204"/>
    <w:rsid w:val="00383230"/>
    <w:rsid w:val="003838C9"/>
    <w:rsid w:val="00383FA2"/>
    <w:rsid w:val="0038458E"/>
    <w:rsid w:val="00384791"/>
    <w:rsid w:val="003850DB"/>
    <w:rsid w:val="0038543E"/>
    <w:rsid w:val="003854F8"/>
    <w:rsid w:val="00385D91"/>
    <w:rsid w:val="00385E4B"/>
    <w:rsid w:val="00385F50"/>
    <w:rsid w:val="00386046"/>
    <w:rsid w:val="003864B6"/>
    <w:rsid w:val="003866D5"/>
    <w:rsid w:val="00386CF5"/>
    <w:rsid w:val="003876A7"/>
    <w:rsid w:val="003877B1"/>
    <w:rsid w:val="00390C6B"/>
    <w:rsid w:val="003913F0"/>
    <w:rsid w:val="0039141B"/>
    <w:rsid w:val="00391866"/>
    <w:rsid w:val="00392274"/>
    <w:rsid w:val="003922E3"/>
    <w:rsid w:val="003923FD"/>
    <w:rsid w:val="00392713"/>
    <w:rsid w:val="00392BA4"/>
    <w:rsid w:val="003930B1"/>
    <w:rsid w:val="003938B7"/>
    <w:rsid w:val="003943F6"/>
    <w:rsid w:val="003948C7"/>
    <w:rsid w:val="00394945"/>
    <w:rsid w:val="003957EC"/>
    <w:rsid w:val="00395D54"/>
    <w:rsid w:val="00395E0C"/>
    <w:rsid w:val="00395F33"/>
    <w:rsid w:val="0039642E"/>
    <w:rsid w:val="0039660A"/>
    <w:rsid w:val="00396925"/>
    <w:rsid w:val="00397455"/>
    <w:rsid w:val="003978FA"/>
    <w:rsid w:val="00397BBC"/>
    <w:rsid w:val="00397DAA"/>
    <w:rsid w:val="00397E91"/>
    <w:rsid w:val="00397F45"/>
    <w:rsid w:val="003A010E"/>
    <w:rsid w:val="003A0C5E"/>
    <w:rsid w:val="003A145A"/>
    <w:rsid w:val="003A1934"/>
    <w:rsid w:val="003A1AA7"/>
    <w:rsid w:val="003A1CA3"/>
    <w:rsid w:val="003A20E4"/>
    <w:rsid w:val="003A216B"/>
    <w:rsid w:val="003A2FDB"/>
    <w:rsid w:val="003A3619"/>
    <w:rsid w:val="003A39B9"/>
    <w:rsid w:val="003A4072"/>
    <w:rsid w:val="003A413D"/>
    <w:rsid w:val="003A4742"/>
    <w:rsid w:val="003A4EA9"/>
    <w:rsid w:val="003A53E2"/>
    <w:rsid w:val="003A5EEA"/>
    <w:rsid w:val="003A6022"/>
    <w:rsid w:val="003A647A"/>
    <w:rsid w:val="003A6BD5"/>
    <w:rsid w:val="003A6E67"/>
    <w:rsid w:val="003A7273"/>
    <w:rsid w:val="003B02D2"/>
    <w:rsid w:val="003B04A1"/>
    <w:rsid w:val="003B0833"/>
    <w:rsid w:val="003B08DA"/>
    <w:rsid w:val="003B0D85"/>
    <w:rsid w:val="003B1289"/>
    <w:rsid w:val="003B132A"/>
    <w:rsid w:val="003B17BA"/>
    <w:rsid w:val="003B18D2"/>
    <w:rsid w:val="003B1A87"/>
    <w:rsid w:val="003B1AE6"/>
    <w:rsid w:val="003B1DB8"/>
    <w:rsid w:val="003B2589"/>
    <w:rsid w:val="003B2978"/>
    <w:rsid w:val="003B2F57"/>
    <w:rsid w:val="003B3171"/>
    <w:rsid w:val="003B3190"/>
    <w:rsid w:val="003B3D3C"/>
    <w:rsid w:val="003B46B4"/>
    <w:rsid w:val="003B4E0E"/>
    <w:rsid w:val="003B4E65"/>
    <w:rsid w:val="003B4EF1"/>
    <w:rsid w:val="003B53A4"/>
    <w:rsid w:val="003B54B8"/>
    <w:rsid w:val="003B5971"/>
    <w:rsid w:val="003B5A5C"/>
    <w:rsid w:val="003B5BA6"/>
    <w:rsid w:val="003B5FEA"/>
    <w:rsid w:val="003B6019"/>
    <w:rsid w:val="003B66B9"/>
    <w:rsid w:val="003B69B5"/>
    <w:rsid w:val="003B6A67"/>
    <w:rsid w:val="003B6B16"/>
    <w:rsid w:val="003B746F"/>
    <w:rsid w:val="003B748C"/>
    <w:rsid w:val="003C019B"/>
    <w:rsid w:val="003C1068"/>
    <w:rsid w:val="003C1229"/>
    <w:rsid w:val="003C1F3C"/>
    <w:rsid w:val="003C2518"/>
    <w:rsid w:val="003C25A6"/>
    <w:rsid w:val="003C2C72"/>
    <w:rsid w:val="003C3079"/>
    <w:rsid w:val="003C32C8"/>
    <w:rsid w:val="003C360E"/>
    <w:rsid w:val="003C384F"/>
    <w:rsid w:val="003C3F67"/>
    <w:rsid w:val="003C40B2"/>
    <w:rsid w:val="003C4385"/>
    <w:rsid w:val="003C4720"/>
    <w:rsid w:val="003C55E2"/>
    <w:rsid w:val="003C575F"/>
    <w:rsid w:val="003C5873"/>
    <w:rsid w:val="003C5D93"/>
    <w:rsid w:val="003C6539"/>
    <w:rsid w:val="003C7587"/>
    <w:rsid w:val="003C78D2"/>
    <w:rsid w:val="003C7A46"/>
    <w:rsid w:val="003C7D06"/>
    <w:rsid w:val="003C7E72"/>
    <w:rsid w:val="003C7F55"/>
    <w:rsid w:val="003D0156"/>
    <w:rsid w:val="003D0395"/>
    <w:rsid w:val="003D04FA"/>
    <w:rsid w:val="003D0625"/>
    <w:rsid w:val="003D0DAD"/>
    <w:rsid w:val="003D0DCE"/>
    <w:rsid w:val="003D1A3B"/>
    <w:rsid w:val="003D1D6A"/>
    <w:rsid w:val="003D1E20"/>
    <w:rsid w:val="003D2C49"/>
    <w:rsid w:val="003D3711"/>
    <w:rsid w:val="003D39C0"/>
    <w:rsid w:val="003D3C30"/>
    <w:rsid w:val="003D3CC3"/>
    <w:rsid w:val="003D3E78"/>
    <w:rsid w:val="003D4156"/>
    <w:rsid w:val="003D42FD"/>
    <w:rsid w:val="003D481F"/>
    <w:rsid w:val="003D4CF9"/>
    <w:rsid w:val="003D5039"/>
    <w:rsid w:val="003D505D"/>
    <w:rsid w:val="003D510C"/>
    <w:rsid w:val="003D536A"/>
    <w:rsid w:val="003D574A"/>
    <w:rsid w:val="003D612C"/>
    <w:rsid w:val="003D619E"/>
    <w:rsid w:val="003D6390"/>
    <w:rsid w:val="003D660B"/>
    <w:rsid w:val="003D7004"/>
    <w:rsid w:val="003D72F8"/>
    <w:rsid w:val="003D746F"/>
    <w:rsid w:val="003D7C45"/>
    <w:rsid w:val="003D7C4B"/>
    <w:rsid w:val="003E0002"/>
    <w:rsid w:val="003E03B9"/>
    <w:rsid w:val="003E06FB"/>
    <w:rsid w:val="003E0D88"/>
    <w:rsid w:val="003E0E8A"/>
    <w:rsid w:val="003E3796"/>
    <w:rsid w:val="003E3868"/>
    <w:rsid w:val="003E4055"/>
    <w:rsid w:val="003E45A0"/>
    <w:rsid w:val="003E48BB"/>
    <w:rsid w:val="003E49A2"/>
    <w:rsid w:val="003E4D18"/>
    <w:rsid w:val="003E4D69"/>
    <w:rsid w:val="003E5C11"/>
    <w:rsid w:val="003E5D8E"/>
    <w:rsid w:val="003E642D"/>
    <w:rsid w:val="003E6667"/>
    <w:rsid w:val="003E738E"/>
    <w:rsid w:val="003E764A"/>
    <w:rsid w:val="003F03A9"/>
    <w:rsid w:val="003F03D0"/>
    <w:rsid w:val="003F07CE"/>
    <w:rsid w:val="003F08EA"/>
    <w:rsid w:val="003F127D"/>
    <w:rsid w:val="003F1622"/>
    <w:rsid w:val="003F163F"/>
    <w:rsid w:val="003F17D6"/>
    <w:rsid w:val="003F1CD4"/>
    <w:rsid w:val="003F1D0F"/>
    <w:rsid w:val="003F2017"/>
    <w:rsid w:val="003F24C4"/>
    <w:rsid w:val="003F3154"/>
    <w:rsid w:val="003F338C"/>
    <w:rsid w:val="003F3A51"/>
    <w:rsid w:val="003F3B47"/>
    <w:rsid w:val="003F4556"/>
    <w:rsid w:val="003F474E"/>
    <w:rsid w:val="003F4806"/>
    <w:rsid w:val="003F5C27"/>
    <w:rsid w:val="003F5CEA"/>
    <w:rsid w:val="003F619D"/>
    <w:rsid w:val="003F64AE"/>
    <w:rsid w:val="003F6830"/>
    <w:rsid w:val="003F69EB"/>
    <w:rsid w:val="003F6AA2"/>
    <w:rsid w:val="003F6D6D"/>
    <w:rsid w:val="003F7BA0"/>
    <w:rsid w:val="003F7DB0"/>
    <w:rsid w:val="004013CB"/>
    <w:rsid w:val="00401740"/>
    <w:rsid w:val="00401A15"/>
    <w:rsid w:val="00401DED"/>
    <w:rsid w:val="004020BE"/>
    <w:rsid w:val="004020BF"/>
    <w:rsid w:val="004026CC"/>
    <w:rsid w:val="00402F78"/>
    <w:rsid w:val="00403255"/>
    <w:rsid w:val="00403821"/>
    <w:rsid w:val="00403A4F"/>
    <w:rsid w:val="00403E7C"/>
    <w:rsid w:val="004040BD"/>
    <w:rsid w:val="004040FD"/>
    <w:rsid w:val="0040420B"/>
    <w:rsid w:val="004043B2"/>
    <w:rsid w:val="004047BB"/>
    <w:rsid w:val="004054AD"/>
    <w:rsid w:val="00405638"/>
    <w:rsid w:val="0040563B"/>
    <w:rsid w:val="00406429"/>
    <w:rsid w:val="004065FE"/>
    <w:rsid w:val="00406FF9"/>
    <w:rsid w:val="00407D04"/>
    <w:rsid w:val="004103CB"/>
    <w:rsid w:val="00410423"/>
    <w:rsid w:val="004106A3"/>
    <w:rsid w:val="00410991"/>
    <w:rsid w:val="004109E8"/>
    <w:rsid w:val="00410BD3"/>
    <w:rsid w:val="00411343"/>
    <w:rsid w:val="0041136B"/>
    <w:rsid w:val="00411AE9"/>
    <w:rsid w:val="00411AF3"/>
    <w:rsid w:val="00411E11"/>
    <w:rsid w:val="0041226D"/>
    <w:rsid w:val="00412935"/>
    <w:rsid w:val="00412946"/>
    <w:rsid w:val="00412D40"/>
    <w:rsid w:val="00413BAE"/>
    <w:rsid w:val="00413C57"/>
    <w:rsid w:val="00414221"/>
    <w:rsid w:val="00414558"/>
    <w:rsid w:val="00414BBF"/>
    <w:rsid w:val="00414BFB"/>
    <w:rsid w:val="00414E58"/>
    <w:rsid w:val="00414E7C"/>
    <w:rsid w:val="0041524A"/>
    <w:rsid w:val="00415416"/>
    <w:rsid w:val="0041587C"/>
    <w:rsid w:val="00415962"/>
    <w:rsid w:val="00415E7D"/>
    <w:rsid w:val="00416397"/>
    <w:rsid w:val="004174E9"/>
    <w:rsid w:val="00417CB2"/>
    <w:rsid w:val="00417F17"/>
    <w:rsid w:val="00417F3C"/>
    <w:rsid w:val="0042004A"/>
    <w:rsid w:val="004205D8"/>
    <w:rsid w:val="00420AAF"/>
    <w:rsid w:val="00420B6C"/>
    <w:rsid w:val="0042122F"/>
    <w:rsid w:val="004219D2"/>
    <w:rsid w:val="00421C57"/>
    <w:rsid w:val="0042235E"/>
    <w:rsid w:val="00422A11"/>
    <w:rsid w:val="00422E7A"/>
    <w:rsid w:val="00422EF5"/>
    <w:rsid w:val="00423078"/>
    <w:rsid w:val="004230C2"/>
    <w:rsid w:val="00423129"/>
    <w:rsid w:val="004237A5"/>
    <w:rsid w:val="00423988"/>
    <w:rsid w:val="00423E68"/>
    <w:rsid w:val="00423E6E"/>
    <w:rsid w:val="004242E3"/>
    <w:rsid w:val="0042456D"/>
    <w:rsid w:val="004247A7"/>
    <w:rsid w:val="00424BD9"/>
    <w:rsid w:val="00424D5B"/>
    <w:rsid w:val="00424DA3"/>
    <w:rsid w:val="00424DC6"/>
    <w:rsid w:val="00424F96"/>
    <w:rsid w:val="00425E07"/>
    <w:rsid w:val="00425F99"/>
    <w:rsid w:val="004261FE"/>
    <w:rsid w:val="0042621E"/>
    <w:rsid w:val="00426256"/>
    <w:rsid w:val="00426381"/>
    <w:rsid w:val="004271A9"/>
    <w:rsid w:val="0042749A"/>
    <w:rsid w:val="0042765F"/>
    <w:rsid w:val="00427895"/>
    <w:rsid w:val="00427B7B"/>
    <w:rsid w:val="00430738"/>
    <w:rsid w:val="00430D36"/>
    <w:rsid w:val="00431189"/>
    <w:rsid w:val="00431213"/>
    <w:rsid w:val="00431307"/>
    <w:rsid w:val="00431660"/>
    <w:rsid w:val="00431D31"/>
    <w:rsid w:val="004324FA"/>
    <w:rsid w:val="00432618"/>
    <w:rsid w:val="004326F5"/>
    <w:rsid w:val="00432F93"/>
    <w:rsid w:val="00432FAC"/>
    <w:rsid w:val="004332F4"/>
    <w:rsid w:val="00433E2C"/>
    <w:rsid w:val="00434583"/>
    <w:rsid w:val="004348E5"/>
    <w:rsid w:val="004351AC"/>
    <w:rsid w:val="0043535A"/>
    <w:rsid w:val="0043628E"/>
    <w:rsid w:val="004362E2"/>
    <w:rsid w:val="00436381"/>
    <w:rsid w:val="004368E5"/>
    <w:rsid w:val="004371C9"/>
    <w:rsid w:val="0043735E"/>
    <w:rsid w:val="00437512"/>
    <w:rsid w:val="0043781B"/>
    <w:rsid w:val="0043797C"/>
    <w:rsid w:val="0044001B"/>
    <w:rsid w:val="00440832"/>
    <w:rsid w:val="00441474"/>
    <w:rsid w:val="00441821"/>
    <w:rsid w:val="0044228A"/>
    <w:rsid w:val="004422FF"/>
    <w:rsid w:val="004425A0"/>
    <w:rsid w:val="004442FC"/>
    <w:rsid w:val="004448CC"/>
    <w:rsid w:val="00444A28"/>
    <w:rsid w:val="00444DAE"/>
    <w:rsid w:val="00445290"/>
    <w:rsid w:val="004459A8"/>
    <w:rsid w:val="00446746"/>
    <w:rsid w:val="004467A0"/>
    <w:rsid w:val="0044712B"/>
    <w:rsid w:val="0045063F"/>
    <w:rsid w:val="00450BDC"/>
    <w:rsid w:val="00450D7E"/>
    <w:rsid w:val="004520B6"/>
    <w:rsid w:val="00452119"/>
    <w:rsid w:val="00452A57"/>
    <w:rsid w:val="004532AC"/>
    <w:rsid w:val="00453A84"/>
    <w:rsid w:val="00453CE8"/>
    <w:rsid w:val="00453D78"/>
    <w:rsid w:val="00453E87"/>
    <w:rsid w:val="00454A30"/>
    <w:rsid w:val="004555CD"/>
    <w:rsid w:val="00455A5F"/>
    <w:rsid w:val="004560B9"/>
    <w:rsid w:val="004566BF"/>
    <w:rsid w:val="00456F17"/>
    <w:rsid w:val="00457B10"/>
    <w:rsid w:val="00457D8E"/>
    <w:rsid w:val="00457E82"/>
    <w:rsid w:val="00460071"/>
    <w:rsid w:val="00460EB0"/>
    <w:rsid w:val="00461308"/>
    <w:rsid w:val="004613B5"/>
    <w:rsid w:val="00461747"/>
    <w:rsid w:val="00461C94"/>
    <w:rsid w:val="00461EEC"/>
    <w:rsid w:val="00462912"/>
    <w:rsid w:val="00462913"/>
    <w:rsid w:val="00463AF9"/>
    <w:rsid w:val="00464115"/>
    <w:rsid w:val="004645F0"/>
    <w:rsid w:val="00464F74"/>
    <w:rsid w:val="00464FF3"/>
    <w:rsid w:val="0046535E"/>
    <w:rsid w:val="00465BD5"/>
    <w:rsid w:val="00465D34"/>
    <w:rsid w:val="00465EC1"/>
    <w:rsid w:val="0046619F"/>
    <w:rsid w:val="0046638E"/>
    <w:rsid w:val="00466695"/>
    <w:rsid w:val="00466A19"/>
    <w:rsid w:val="00466D5C"/>
    <w:rsid w:val="00467287"/>
    <w:rsid w:val="004678E3"/>
    <w:rsid w:val="004679C6"/>
    <w:rsid w:val="00467AAE"/>
    <w:rsid w:val="00467F37"/>
    <w:rsid w:val="00470124"/>
    <w:rsid w:val="004704D7"/>
    <w:rsid w:val="00470BCE"/>
    <w:rsid w:val="00470E8E"/>
    <w:rsid w:val="00471357"/>
    <w:rsid w:val="00471BB7"/>
    <w:rsid w:val="00472316"/>
    <w:rsid w:val="00472990"/>
    <w:rsid w:val="004734D0"/>
    <w:rsid w:val="0047372A"/>
    <w:rsid w:val="00473734"/>
    <w:rsid w:val="00473804"/>
    <w:rsid w:val="004739D7"/>
    <w:rsid w:val="00473BBB"/>
    <w:rsid w:val="004741E5"/>
    <w:rsid w:val="00474DC5"/>
    <w:rsid w:val="00474F81"/>
    <w:rsid w:val="00475232"/>
    <w:rsid w:val="0047585E"/>
    <w:rsid w:val="0047620E"/>
    <w:rsid w:val="004763BD"/>
    <w:rsid w:val="00476B47"/>
    <w:rsid w:val="0047713A"/>
    <w:rsid w:val="004772F5"/>
    <w:rsid w:val="00477719"/>
    <w:rsid w:val="0048038D"/>
    <w:rsid w:val="0048143F"/>
    <w:rsid w:val="00482269"/>
    <w:rsid w:val="00482671"/>
    <w:rsid w:val="00482CA6"/>
    <w:rsid w:val="00482F6F"/>
    <w:rsid w:val="00482F8F"/>
    <w:rsid w:val="0048326D"/>
    <w:rsid w:val="0048332B"/>
    <w:rsid w:val="00483547"/>
    <w:rsid w:val="004835D3"/>
    <w:rsid w:val="00483A6C"/>
    <w:rsid w:val="00483C74"/>
    <w:rsid w:val="00483EE3"/>
    <w:rsid w:val="00483FC4"/>
    <w:rsid w:val="0048470B"/>
    <w:rsid w:val="004847B4"/>
    <w:rsid w:val="00484D35"/>
    <w:rsid w:val="00485276"/>
    <w:rsid w:val="0048554E"/>
    <w:rsid w:val="004859B2"/>
    <w:rsid w:val="00485A55"/>
    <w:rsid w:val="00485F0A"/>
    <w:rsid w:val="00485F4C"/>
    <w:rsid w:val="004860A9"/>
    <w:rsid w:val="00486630"/>
    <w:rsid w:val="00486934"/>
    <w:rsid w:val="00486FDA"/>
    <w:rsid w:val="00487DFB"/>
    <w:rsid w:val="00487F3F"/>
    <w:rsid w:val="00490247"/>
    <w:rsid w:val="004903EF"/>
    <w:rsid w:val="00490537"/>
    <w:rsid w:val="00490D23"/>
    <w:rsid w:val="00490F48"/>
    <w:rsid w:val="00490F69"/>
    <w:rsid w:val="004918A2"/>
    <w:rsid w:val="00492231"/>
    <w:rsid w:val="00493084"/>
    <w:rsid w:val="00493CD8"/>
    <w:rsid w:val="004943BD"/>
    <w:rsid w:val="0049484B"/>
    <w:rsid w:val="00494D75"/>
    <w:rsid w:val="00494F59"/>
    <w:rsid w:val="004953C1"/>
    <w:rsid w:val="004957A5"/>
    <w:rsid w:val="004957B7"/>
    <w:rsid w:val="004958D1"/>
    <w:rsid w:val="00496520"/>
    <w:rsid w:val="00496595"/>
    <w:rsid w:val="00497913"/>
    <w:rsid w:val="00497BBB"/>
    <w:rsid w:val="00497D67"/>
    <w:rsid w:val="00497EF0"/>
    <w:rsid w:val="004A05E7"/>
    <w:rsid w:val="004A0B06"/>
    <w:rsid w:val="004A0C3D"/>
    <w:rsid w:val="004A101B"/>
    <w:rsid w:val="004A1D32"/>
    <w:rsid w:val="004A2015"/>
    <w:rsid w:val="004A2085"/>
    <w:rsid w:val="004A2352"/>
    <w:rsid w:val="004A4300"/>
    <w:rsid w:val="004A4568"/>
    <w:rsid w:val="004A48C6"/>
    <w:rsid w:val="004A4910"/>
    <w:rsid w:val="004A4D5F"/>
    <w:rsid w:val="004A4EE4"/>
    <w:rsid w:val="004A6329"/>
    <w:rsid w:val="004A6DC5"/>
    <w:rsid w:val="004A6F04"/>
    <w:rsid w:val="004A767D"/>
    <w:rsid w:val="004A7C17"/>
    <w:rsid w:val="004A7D67"/>
    <w:rsid w:val="004A7E06"/>
    <w:rsid w:val="004B1412"/>
    <w:rsid w:val="004B1A8D"/>
    <w:rsid w:val="004B1BE6"/>
    <w:rsid w:val="004B1CD5"/>
    <w:rsid w:val="004B1D65"/>
    <w:rsid w:val="004B1E40"/>
    <w:rsid w:val="004B2353"/>
    <w:rsid w:val="004B265E"/>
    <w:rsid w:val="004B28DC"/>
    <w:rsid w:val="004B2C39"/>
    <w:rsid w:val="004B2D40"/>
    <w:rsid w:val="004B2F97"/>
    <w:rsid w:val="004B3400"/>
    <w:rsid w:val="004B3AF4"/>
    <w:rsid w:val="004B415E"/>
    <w:rsid w:val="004B451C"/>
    <w:rsid w:val="004B4576"/>
    <w:rsid w:val="004B4D43"/>
    <w:rsid w:val="004B5228"/>
    <w:rsid w:val="004B6198"/>
    <w:rsid w:val="004B65AD"/>
    <w:rsid w:val="004B6995"/>
    <w:rsid w:val="004B6AC6"/>
    <w:rsid w:val="004B7B14"/>
    <w:rsid w:val="004C008B"/>
    <w:rsid w:val="004C0429"/>
    <w:rsid w:val="004C0696"/>
    <w:rsid w:val="004C081F"/>
    <w:rsid w:val="004C0830"/>
    <w:rsid w:val="004C10F2"/>
    <w:rsid w:val="004C1BDE"/>
    <w:rsid w:val="004C27FA"/>
    <w:rsid w:val="004C3785"/>
    <w:rsid w:val="004C381F"/>
    <w:rsid w:val="004C3D62"/>
    <w:rsid w:val="004C40EC"/>
    <w:rsid w:val="004C4468"/>
    <w:rsid w:val="004C465A"/>
    <w:rsid w:val="004C49F4"/>
    <w:rsid w:val="004C54AA"/>
    <w:rsid w:val="004C5602"/>
    <w:rsid w:val="004C5738"/>
    <w:rsid w:val="004C599F"/>
    <w:rsid w:val="004C5CB6"/>
    <w:rsid w:val="004C6B06"/>
    <w:rsid w:val="004C736F"/>
    <w:rsid w:val="004C7A4D"/>
    <w:rsid w:val="004D0BFF"/>
    <w:rsid w:val="004D0C1F"/>
    <w:rsid w:val="004D1138"/>
    <w:rsid w:val="004D1A83"/>
    <w:rsid w:val="004D236F"/>
    <w:rsid w:val="004D2381"/>
    <w:rsid w:val="004D23A2"/>
    <w:rsid w:val="004D2479"/>
    <w:rsid w:val="004D2A2B"/>
    <w:rsid w:val="004D31E2"/>
    <w:rsid w:val="004D3A61"/>
    <w:rsid w:val="004D3E14"/>
    <w:rsid w:val="004D4266"/>
    <w:rsid w:val="004D4B88"/>
    <w:rsid w:val="004D4F27"/>
    <w:rsid w:val="004D528D"/>
    <w:rsid w:val="004D64CA"/>
    <w:rsid w:val="004D6630"/>
    <w:rsid w:val="004D6E3F"/>
    <w:rsid w:val="004D7299"/>
    <w:rsid w:val="004D74F5"/>
    <w:rsid w:val="004D77F4"/>
    <w:rsid w:val="004D7F1F"/>
    <w:rsid w:val="004D7F90"/>
    <w:rsid w:val="004E0B39"/>
    <w:rsid w:val="004E0DCE"/>
    <w:rsid w:val="004E10CB"/>
    <w:rsid w:val="004E1186"/>
    <w:rsid w:val="004E1373"/>
    <w:rsid w:val="004E13B6"/>
    <w:rsid w:val="004E1CCD"/>
    <w:rsid w:val="004E22B3"/>
    <w:rsid w:val="004E246B"/>
    <w:rsid w:val="004E2A2F"/>
    <w:rsid w:val="004E2F2A"/>
    <w:rsid w:val="004E3CB5"/>
    <w:rsid w:val="004E4670"/>
    <w:rsid w:val="004E47F2"/>
    <w:rsid w:val="004E4FFC"/>
    <w:rsid w:val="004E58C5"/>
    <w:rsid w:val="004E5AF4"/>
    <w:rsid w:val="004E5C92"/>
    <w:rsid w:val="004E5CD8"/>
    <w:rsid w:val="004E678C"/>
    <w:rsid w:val="004E7D36"/>
    <w:rsid w:val="004F00F6"/>
    <w:rsid w:val="004F0308"/>
    <w:rsid w:val="004F09AA"/>
    <w:rsid w:val="004F0C53"/>
    <w:rsid w:val="004F0C79"/>
    <w:rsid w:val="004F0EF0"/>
    <w:rsid w:val="004F247C"/>
    <w:rsid w:val="004F2596"/>
    <w:rsid w:val="004F25E8"/>
    <w:rsid w:val="004F2A56"/>
    <w:rsid w:val="004F2BAD"/>
    <w:rsid w:val="004F2DCB"/>
    <w:rsid w:val="004F3088"/>
    <w:rsid w:val="004F35AE"/>
    <w:rsid w:val="004F3843"/>
    <w:rsid w:val="004F3CEF"/>
    <w:rsid w:val="004F3F86"/>
    <w:rsid w:val="004F441D"/>
    <w:rsid w:val="004F44E1"/>
    <w:rsid w:val="004F4DA3"/>
    <w:rsid w:val="004F4FF2"/>
    <w:rsid w:val="004F5137"/>
    <w:rsid w:val="004F5EAD"/>
    <w:rsid w:val="004F6151"/>
    <w:rsid w:val="004F64B7"/>
    <w:rsid w:val="004F6BF2"/>
    <w:rsid w:val="004F6E12"/>
    <w:rsid w:val="004F7676"/>
    <w:rsid w:val="0050005B"/>
    <w:rsid w:val="00500488"/>
    <w:rsid w:val="00500B21"/>
    <w:rsid w:val="00500C00"/>
    <w:rsid w:val="00501126"/>
    <w:rsid w:val="00501D4D"/>
    <w:rsid w:val="00501E18"/>
    <w:rsid w:val="00501FAF"/>
    <w:rsid w:val="005026DB"/>
    <w:rsid w:val="00502928"/>
    <w:rsid w:val="00502E72"/>
    <w:rsid w:val="00503559"/>
    <w:rsid w:val="005037B0"/>
    <w:rsid w:val="00503C69"/>
    <w:rsid w:val="00505B0D"/>
    <w:rsid w:val="00505D36"/>
    <w:rsid w:val="00506886"/>
    <w:rsid w:val="00506A21"/>
    <w:rsid w:val="005079C4"/>
    <w:rsid w:val="005079DD"/>
    <w:rsid w:val="00507F15"/>
    <w:rsid w:val="00510331"/>
    <w:rsid w:val="00510354"/>
    <w:rsid w:val="00510512"/>
    <w:rsid w:val="00510768"/>
    <w:rsid w:val="005107DE"/>
    <w:rsid w:val="00510BA2"/>
    <w:rsid w:val="00511112"/>
    <w:rsid w:val="00511594"/>
    <w:rsid w:val="005118F5"/>
    <w:rsid w:val="00511903"/>
    <w:rsid w:val="005120C9"/>
    <w:rsid w:val="0051246E"/>
    <w:rsid w:val="00512746"/>
    <w:rsid w:val="005127EE"/>
    <w:rsid w:val="00512DE7"/>
    <w:rsid w:val="005130FB"/>
    <w:rsid w:val="005133F9"/>
    <w:rsid w:val="00513410"/>
    <w:rsid w:val="00513C32"/>
    <w:rsid w:val="00513D37"/>
    <w:rsid w:val="00514116"/>
    <w:rsid w:val="00514168"/>
    <w:rsid w:val="00514296"/>
    <w:rsid w:val="005142BE"/>
    <w:rsid w:val="005146A3"/>
    <w:rsid w:val="005150A3"/>
    <w:rsid w:val="005151B5"/>
    <w:rsid w:val="005153D7"/>
    <w:rsid w:val="005157AD"/>
    <w:rsid w:val="00515808"/>
    <w:rsid w:val="0051585D"/>
    <w:rsid w:val="00516299"/>
    <w:rsid w:val="00516822"/>
    <w:rsid w:val="00516EDA"/>
    <w:rsid w:val="0051724C"/>
    <w:rsid w:val="00517897"/>
    <w:rsid w:val="00517C0E"/>
    <w:rsid w:val="00517E48"/>
    <w:rsid w:val="0052037F"/>
    <w:rsid w:val="0052138E"/>
    <w:rsid w:val="005214D5"/>
    <w:rsid w:val="00521624"/>
    <w:rsid w:val="00521D30"/>
    <w:rsid w:val="005223CD"/>
    <w:rsid w:val="00522551"/>
    <w:rsid w:val="00522C88"/>
    <w:rsid w:val="00522E5A"/>
    <w:rsid w:val="00522F1A"/>
    <w:rsid w:val="00523804"/>
    <w:rsid w:val="00523B03"/>
    <w:rsid w:val="00523B29"/>
    <w:rsid w:val="00523E21"/>
    <w:rsid w:val="00524321"/>
    <w:rsid w:val="005249D3"/>
    <w:rsid w:val="00524E9F"/>
    <w:rsid w:val="005250EF"/>
    <w:rsid w:val="005255E4"/>
    <w:rsid w:val="005259CF"/>
    <w:rsid w:val="00525F95"/>
    <w:rsid w:val="005261B0"/>
    <w:rsid w:val="00526697"/>
    <w:rsid w:val="00526BD3"/>
    <w:rsid w:val="00527E45"/>
    <w:rsid w:val="00530465"/>
    <w:rsid w:val="005304D4"/>
    <w:rsid w:val="005305E3"/>
    <w:rsid w:val="0053116C"/>
    <w:rsid w:val="00531426"/>
    <w:rsid w:val="005317DC"/>
    <w:rsid w:val="005325C1"/>
    <w:rsid w:val="00533280"/>
    <w:rsid w:val="005332B5"/>
    <w:rsid w:val="005334DB"/>
    <w:rsid w:val="005337F2"/>
    <w:rsid w:val="00533B2A"/>
    <w:rsid w:val="00533D5F"/>
    <w:rsid w:val="00533D87"/>
    <w:rsid w:val="0053420A"/>
    <w:rsid w:val="005342D0"/>
    <w:rsid w:val="005342F7"/>
    <w:rsid w:val="005345A8"/>
    <w:rsid w:val="00534600"/>
    <w:rsid w:val="005346C3"/>
    <w:rsid w:val="00534F63"/>
    <w:rsid w:val="0053569F"/>
    <w:rsid w:val="005356C5"/>
    <w:rsid w:val="005357A8"/>
    <w:rsid w:val="00535FFE"/>
    <w:rsid w:val="005369E3"/>
    <w:rsid w:val="00536A04"/>
    <w:rsid w:val="00536BF6"/>
    <w:rsid w:val="00536E1F"/>
    <w:rsid w:val="005371DB"/>
    <w:rsid w:val="00537E3E"/>
    <w:rsid w:val="00540129"/>
    <w:rsid w:val="005403D7"/>
    <w:rsid w:val="00541306"/>
    <w:rsid w:val="0054168E"/>
    <w:rsid w:val="00541716"/>
    <w:rsid w:val="00541CAB"/>
    <w:rsid w:val="0054208C"/>
    <w:rsid w:val="00542397"/>
    <w:rsid w:val="00542421"/>
    <w:rsid w:val="00542D11"/>
    <w:rsid w:val="00542FE3"/>
    <w:rsid w:val="00543231"/>
    <w:rsid w:val="005438E2"/>
    <w:rsid w:val="005440B9"/>
    <w:rsid w:val="005451DF"/>
    <w:rsid w:val="00545394"/>
    <w:rsid w:val="005453D9"/>
    <w:rsid w:val="00545C03"/>
    <w:rsid w:val="00545F2D"/>
    <w:rsid w:val="00546278"/>
    <w:rsid w:val="005463CA"/>
    <w:rsid w:val="00546600"/>
    <w:rsid w:val="0054728F"/>
    <w:rsid w:val="00547B26"/>
    <w:rsid w:val="00547F25"/>
    <w:rsid w:val="005501E7"/>
    <w:rsid w:val="005502D5"/>
    <w:rsid w:val="00551255"/>
    <w:rsid w:val="0055145F"/>
    <w:rsid w:val="0055160D"/>
    <w:rsid w:val="005518B5"/>
    <w:rsid w:val="00551BB4"/>
    <w:rsid w:val="00551E32"/>
    <w:rsid w:val="005525D4"/>
    <w:rsid w:val="00552F24"/>
    <w:rsid w:val="00554389"/>
    <w:rsid w:val="00555104"/>
    <w:rsid w:val="0055556A"/>
    <w:rsid w:val="00556033"/>
    <w:rsid w:val="00556360"/>
    <w:rsid w:val="0055636D"/>
    <w:rsid w:val="00556693"/>
    <w:rsid w:val="005568B1"/>
    <w:rsid w:val="00556C61"/>
    <w:rsid w:val="00557224"/>
    <w:rsid w:val="00557378"/>
    <w:rsid w:val="0055752E"/>
    <w:rsid w:val="00557E41"/>
    <w:rsid w:val="00560B8C"/>
    <w:rsid w:val="00560CE5"/>
    <w:rsid w:val="00560EF7"/>
    <w:rsid w:val="005614E4"/>
    <w:rsid w:val="005615A1"/>
    <w:rsid w:val="0056196F"/>
    <w:rsid w:val="00561D7F"/>
    <w:rsid w:val="00561F8F"/>
    <w:rsid w:val="005624CF"/>
    <w:rsid w:val="00562AB6"/>
    <w:rsid w:val="0056300A"/>
    <w:rsid w:val="005630B9"/>
    <w:rsid w:val="005632F0"/>
    <w:rsid w:val="00564E67"/>
    <w:rsid w:val="005656F7"/>
    <w:rsid w:val="00565D04"/>
    <w:rsid w:val="00565D9B"/>
    <w:rsid w:val="00565E32"/>
    <w:rsid w:val="0056606F"/>
    <w:rsid w:val="005667B1"/>
    <w:rsid w:val="005672F8"/>
    <w:rsid w:val="0056783C"/>
    <w:rsid w:val="00567FF2"/>
    <w:rsid w:val="0057021C"/>
    <w:rsid w:val="0057022E"/>
    <w:rsid w:val="0057035C"/>
    <w:rsid w:val="005708C0"/>
    <w:rsid w:val="005708E4"/>
    <w:rsid w:val="00570D64"/>
    <w:rsid w:val="0057125F"/>
    <w:rsid w:val="0057134B"/>
    <w:rsid w:val="00571364"/>
    <w:rsid w:val="005714D7"/>
    <w:rsid w:val="00571560"/>
    <w:rsid w:val="005718BB"/>
    <w:rsid w:val="005718D0"/>
    <w:rsid w:val="005719E5"/>
    <w:rsid w:val="00571A4C"/>
    <w:rsid w:val="00571FF6"/>
    <w:rsid w:val="005723FE"/>
    <w:rsid w:val="0057282F"/>
    <w:rsid w:val="00572B85"/>
    <w:rsid w:val="00572BA2"/>
    <w:rsid w:val="00572E55"/>
    <w:rsid w:val="005734B3"/>
    <w:rsid w:val="005737ED"/>
    <w:rsid w:val="00573C98"/>
    <w:rsid w:val="005744D5"/>
    <w:rsid w:val="00574505"/>
    <w:rsid w:val="005747AD"/>
    <w:rsid w:val="005748A8"/>
    <w:rsid w:val="00574AE9"/>
    <w:rsid w:val="005750C2"/>
    <w:rsid w:val="005753BC"/>
    <w:rsid w:val="00575429"/>
    <w:rsid w:val="00575DFA"/>
    <w:rsid w:val="005760BF"/>
    <w:rsid w:val="00576336"/>
    <w:rsid w:val="005774B3"/>
    <w:rsid w:val="0057770C"/>
    <w:rsid w:val="00577737"/>
    <w:rsid w:val="00577F21"/>
    <w:rsid w:val="00580835"/>
    <w:rsid w:val="00580DA4"/>
    <w:rsid w:val="005810D1"/>
    <w:rsid w:val="005812BA"/>
    <w:rsid w:val="0058132A"/>
    <w:rsid w:val="00581641"/>
    <w:rsid w:val="0058178F"/>
    <w:rsid w:val="005819A6"/>
    <w:rsid w:val="00581AFC"/>
    <w:rsid w:val="00581B26"/>
    <w:rsid w:val="0058226D"/>
    <w:rsid w:val="005824CC"/>
    <w:rsid w:val="0058256E"/>
    <w:rsid w:val="00582B1A"/>
    <w:rsid w:val="00582BBA"/>
    <w:rsid w:val="005830C2"/>
    <w:rsid w:val="005831C3"/>
    <w:rsid w:val="005833F0"/>
    <w:rsid w:val="00583F4F"/>
    <w:rsid w:val="00583FD8"/>
    <w:rsid w:val="005841E7"/>
    <w:rsid w:val="005842A8"/>
    <w:rsid w:val="005843A2"/>
    <w:rsid w:val="00584415"/>
    <w:rsid w:val="00584CBC"/>
    <w:rsid w:val="005855B2"/>
    <w:rsid w:val="005855ED"/>
    <w:rsid w:val="005857D3"/>
    <w:rsid w:val="00585A20"/>
    <w:rsid w:val="00586166"/>
    <w:rsid w:val="00586558"/>
    <w:rsid w:val="005867CE"/>
    <w:rsid w:val="005869AE"/>
    <w:rsid w:val="00586A1F"/>
    <w:rsid w:val="005873F7"/>
    <w:rsid w:val="0058790C"/>
    <w:rsid w:val="00587C2E"/>
    <w:rsid w:val="00590158"/>
    <w:rsid w:val="00591177"/>
    <w:rsid w:val="005911CB"/>
    <w:rsid w:val="00591284"/>
    <w:rsid w:val="005918C4"/>
    <w:rsid w:val="00591B45"/>
    <w:rsid w:val="00591D58"/>
    <w:rsid w:val="00591D95"/>
    <w:rsid w:val="00592642"/>
    <w:rsid w:val="00592C17"/>
    <w:rsid w:val="00592DFD"/>
    <w:rsid w:val="00593566"/>
    <w:rsid w:val="00593824"/>
    <w:rsid w:val="005938DC"/>
    <w:rsid w:val="00593B50"/>
    <w:rsid w:val="00593C73"/>
    <w:rsid w:val="00593EAE"/>
    <w:rsid w:val="005941DB"/>
    <w:rsid w:val="00594C0F"/>
    <w:rsid w:val="00595552"/>
    <w:rsid w:val="005955C3"/>
    <w:rsid w:val="00595ABC"/>
    <w:rsid w:val="00595EBC"/>
    <w:rsid w:val="00595F1A"/>
    <w:rsid w:val="0059661B"/>
    <w:rsid w:val="005966CD"/>
    <w:rsid w:val="00596D9D"/>
    <w:rsid w:val="005971FC"/>
    <w:rsid w:val="0059784F"/>
    <w:rsid w:val="00597F8E"/>
    <w:rsid w:val="005A013D"/>
    <w:rsid w:val="005A0706"/>
    <w:rsid w:val="005A0ADB"/>
    <w:rsid w:val="005A0BF0"/>
    <w:rsid w:val="005A0F52"/>
    <w:rsid w:val="005A1306"/>
    <w:rsid w:val="005A1785"/>
    <w:rsid w:val="005A17AE"/>
    <w:rsid w:val="005A18BC"/>
    <w:rsid w:val="005A19EA"/>
    <w:rsid w:val="005A1F75"/>
    <w:rsid w:val="005A2F30"/>
    <w:rsid w:val="005A342A"/>
    <w:rsid w:val="005A3FBD"/>
    <w:rsid w:val="005A400A"/>
    <w:rsid w:val="005A4106"/>
    <w:rsid w:val="005A4B3A"/>
    <w:rsid w:val="005A4CC4"/>
    <w:rsid w:val="005A51CC"/>
    <w:rsid w:val="005A5282"/>
    <w:rsid w:val="005A582A"/>
    <w:rsid w:val="005A5906"/>
    <w:rsid w:val="005A6010"/>
    <w:rsid w:val="005A72C7"/>
    <w:rsid w:val="005B05FB"/>
    <w:rsid w:val="005B0AC2"/>
    <w:rsid w:val="005B13FE"/>
    <w:rsid w:val="005B1436"/>
    <w:rsid w:val="005B14C1"/>
    <w:rsid w:val="005B182A"/>
    <w:rsid w:val="005B187A"/>
    <w:rsid w:val="005B1B3D"/>
    <w:rsid w:val="005B1FA3"/>
    <w:rsid w:val="005B28A0"/>
    <w:rsid w:val="005B2D51"/>
    <w:rsid w:val="005B385E"/>
    <w:rsid w:val="005B46B7"/>
    <w:rsid w:val="005B49F0"/>
    <w:rsid w:val="005B4CF4"/>
    <w:rsid w:val="005B4DCF"/>
    <w:rsid w:val="005B4E35"/>
    <w:rsid w:val="005B58B5"/>
    <w:rsid w:val="005B5E6C"/>
    <w:rsid w:val="005B6015"/>
    <w:rsid w:val="005B6602"/>
    <w:rsid w:val="005B74DA"/>
    <w:rsid w:val="005B762C"/>
    <w:rsid w:val="005B79CE"/>
    <w:rsid w:val="005B7CF8"/>
    <w:rsid w:val="005C044F"/>
    <w:rsid w:val="005C0455"/>
    <w:rsid w:val="005C113A"/>
    <w:rsid w:val="005C1360"/>
    <w:rsid w:val="005C184D"/>
    <w:rsid w:val="005C1DE3"/>
    <w:rsid w:val="005C2553"/>
    <w:rsid w:val="005C2B10"/>
    <w:rsid w:val="005C3460"/>
    <w:rsid w:val="005C36C4"/>
    <w:rsid w:val="005C3818"/>
    <w:rsid w:val="005C3B43"/>
    <w:rsid w:val="005C47D9"/>
    <w:rsid w:val="005C4E33"/>
    <w:rsid w:val="005C57A5"/>
    <w:rsid w:val="005C590C"/>
    <w:rsid w:val="005C63A0"/>
    <w:rsid w:val="005C683A"/>
    <w:rsid w:val="005C6F10"/>
    <w:rsid w:val="005C76B9"/>
    <w:rsid w:val="005C7709"/>
    <w:rsid w:val="005C7A1D"/>
    <w:rsid w:val="005D116B"/>
    <w:rsid w:val="005D15FB"/>
    <w:rsid w:val="005D1FC7"/>
    <w:rsid w:val="005D2479"/>
    <w:rsid w:val="005D2B20"/>
    <w:rsid w:val="005D35BF"/>
    <w:rsid w:val="005D3C75"/>
    <w:rsid w:val="005D3D51"/>
    <w:rsid w:val="005D41E5"/>
    <w:rsid w:val="005D4BC0"/>
    <w:rsid w:val="005D4EF0"/>
    <w:rsid w:val="005D590D"/>
    <w:rsid w:val="005D62D8"/>
    <w:rsid w:val="005D6364"/>
    <w:rsid w:val="005D66B5"/>
    <w:rsid w:val="005D6B85"/>
    <w:rsid w:val="005D6D60"/>
    <w:rsid w:val="005D711D"/>
    <w:rsid w:val="005D731B"/>
    <w:rsid w:val="005D77CD"/>
    <w:rsid w:val="005D7AD3"/>
    <w:rsid w:val="005D7E89"/>
    <w:rsid w:val="005D7F9B"/>
    <w:rsid w:val="005E1FE8"/>
    <w:rsid w:val="005E383C"/>
    <w:rsid w:val="005E3A8D"/>
    <w:rsid w:val="005E3F85"/>
    <w:rsid w:val="005E42C4"/>
    <w:rsid w:val="005E43DC"/>
    <w:rsid w:val="005E466C"/>
    <w:rsid w:val="005E4EF5"/>
    <w:rsid w:val="005E4F2C"/>
    <w:rsid w:val="005E5204"/>
    <w:rsid w:val="005E53AA"/>
    <w:rsid w:val="005E5AF0"/>
    <w:rsid w:val="005E5B61"/>
    <w:rsid w:val="005E6A72"/>
    <w:rsid w:val="005E70FC"/>
    <w:rsid w:val="005E7744"/>
    <w:rsid w:val="005E77E7"/>
    <w:rsid w:val="005E7D43"/>
    <w:rsid w:val="005E7FD8"/>
    <w:rsid w:val="005F037C"/>
    <w:rsid w:val="005F0B2F"/>
    <w:rsid w:val="005F0BC0"/>
    <w:rsid w:val="005F0DD8"/>
    <w:rsid w:val="005F0FD0"/>
    <w:rsid w:val="005F2FFD"/>
    <w:rsid w:val="005F37FB"/>
    <w:rsid w:val="005F3EFB"/>
    <w:rsid w:val="005F4045"/>
    <w:rsid w:val="005F462B"/>
    <w:rsid w:val="005F4ECE"/>
    <w:rsid w:val="005F4F00"/>
    <w:rsid w:val="005F5172"/>
    <w:rsid w:val="005F5281"/>
    <w:rsid w:val="005F55AC"/>
    <w:rsid w:val="005F5737"/>
    <w:rsid w:val="005F585E"/>
    <w:rsid w:val="005F5A7F"/>
    <w:rsid w:val="005F5FBE"/>
    <w:rsid w:val="005F61AB"/>
    <w:rsid w:val="005F6763"/>
    <w:rsid w:val="005F6831"/>
    <w:rsid w:val="005F6A7D"/>
    <w:rsid w:val="005F7521"/>
    <w:rsid w:val="005F7E1D"/>
    <w:rsid w:val="00600022"/>
    <w:rsid w:val="006004ED"/>
    <w:rsid w:val="006005CA"/>
    <w:rsid w:val="0060147F"/>
    <w:rsid w:val="00601D8E"/>
    <w:rsid w:val="00601E60"/>
    <w:rsid w:val="00601E88"/>
    <w:rsid w:val="00602470"/>
    <w:rsid w:val="00602547"/>
    <w:rsid w:val="006039AB"/>
    <w:rsid w:val="00603E03"/>
    <w:rsid w:val="00604191"/>
    <w:rsid w:val="006048FA"/>
    <w:rsid w:val="00604EA7"/>
    <w:rsid w:val="006054CA"/>
    <w:rsid w:val="00606180"/>
    <w:rsid w:val="00606686"/>
    <w:rsid w:val="006070C6"/>
    <w:rsid w:val="00607EDF"/>
    <w:rsid w:val="00610668"/>
    <w:rsid w:val="00610D02"/>
    <w:rsid w:val="0061111D"/>
    <w:rsid w:val="00611712"/>
    <w:rsid w:val="00612750"/>
    <w:rsid w:val="0061283B"/>
    <w:rsid w:val="00612C3C"/>
    <w:rsid w:val="0061342E"/>
    <w:rsid w:val="006136EB"/>
    <w:rsid w:val="006137E4"/>
    <w:rsid w:val="0061398C"/>
    <w:rsid w:val="00613BF6"/>
    <w:rsid w:val="00613E88"/>
    <w:rsid w:val="0061438D"/>
    <w:rsid w:val="006143B0"/>
    <w:rsid w:val="006144F0"/>
    <w:rsid w:val="00614DF1"/>
    <w:rsid w:val="00614E82"/>
    <w:rsid w:val="00615727"/>
    <w:rsid w:val="00615A4C"/>
    <w:rsid w:val="00615F88"/>
    <w:rsid w:val="006160F3"/>
    <w:rsid w:val="00616EB0"/>
    <w:rsid w:val="00616FA5"/>
    <w:rsid w:val="006174EB"/>
    <w:rsid w:val="00617500"/>
    <w:rsid w:val="006179FE"/>
    <w:rsid w:val="00617A79"/>
    <w:rsid w:val="00617CC5"/>
    <w:rsid w:val="00617EFB"/>
    <w:rsid w:val="00617FFD"/>
    <w:rsid w:val="00620112"/>
    <w:rsid w:val="00620BE5"/>
    <w:rsid w:val="00621826"/>
    <w:rsid w:val="0062230C"/>
    <w:rsid w:val="00622E11"/>
    <w:rsid w:val="00622E96"/>
    <w:rsid w:val="006234FF"/>
    <w:rsid w:val="006236EB"/>
    <w:rsid w:val="00623BA1"/>
    <w:rsid w:val="00623C9C"/>
    <w:rsid w:val="00623DE2"/>
    <w:rsid w:val="006242BA"/>
    <w:rsid w:val="006249F1"/>
    <w:rsid w:val="0062582A"/>
    <w:rsid w:val="006269D7"/>
    <w:rsid w:val="00626E8B"/>
    <w:rsid w:val="00627222"/>
    <w:rsid w:val="006272FF"/>
    <w:rsid w:val="00630886"/>
    <w:rsid w:val="00631184"/>
    <w:rsid w:val="00631428"/>
    <w:rsid w:val="00631601"/>
    <w:rsid w:val="00631948"/>
    <w:rsid w:val="00631BB4"/>
    <w:rsid w:val="00631E83"/>
    <w:rsid w:val="0063250D"/>
    <w:rsid w:val="00632601"/>
    <w:rsid w:val="006337C8"/>
    <w:rsid w:val="00633BA7"/>
    <w:rsid w:val="00633FAF"/>
    <w:rsid w:val="006342B9"/>
    <w:rsid w:val="00634505"/>
    <w:rsid w:val="00634713"/>
    <w:rsid w:val="00634C6A"/>
    <w:rsid w:val="00634F2C"/>
    <w:rsid w:val="00634FBE"/>
    <w:rsid w:val="00635196"/>
    <w:rsid w:val="0063542C"/>
    <w:rsid w:val="006355EB"/>
    <w:rsid w:val="00635BA1"/>
    <w:rsid w:val="00635E6F"/>
    <w:rsid w:val="0063612E"/>
    <w:rsid w:val="00636200"/>
    <w:rsid w:val="00636EB2"/>
    <w:rsid w:val="0063743A"/>
    <w:rsid w:val="00637E88"/>
    <w:rsid w:val="00637F92"/>
    <w:rsid w:val="00637FA1"/>
    <w:rsid w:val="0064085D"/>
    <w:rsid w:val="00640AC6"/>
    <w:rsid w:val="00640CFF"/>
    <w:rsid w:val="00640D8E"/>
    <w:rsid w:val="00640DFC"/>
    <w:rsid w:val="006412A7"/>
    <w:rsid w:val="00641366"/>
    <w:rsid w:val="00641415"/>
    <w:rsid w:val="00641839"/>
    <w:rsid w:val="00641D7E"/>
    <w:rsid w:val="00642652"/>
    <w:rsid w:val="00642E04"/>
    <w:rsid w:val="006430D3"/>
    <w:rsid w:val="0064393C"/>
    <w:rsid w:val="00644B5F"/>
    <w:rsid w:val="00644B85"/>
    <w:rsid w:val="00645226"/>
    <w:rsid w:val="00645279"/>
    <w:rsid w:val="006459AD"/>
    <w:rsid w:val="00645F96"/>
    <w:rsid w:val="0064606F"/>
    <w:rsid w:val="006461CC"/>
    <w:rsid w:val="006464FE"/>
    <w:rsid w:val="00646859"/>
    <w:rsid w:val="00647081"/>
    <w:rsid w:val="00647EDE"/>
    <w:rsid w:val="006505B0"/>
    <w:rsid w:val="006506BD"/>
    <w:rsid w:val="0065134E"/>
    <w:rsid w:val="006514E3"/>
    <w:rsid w:val="006516C4"/>
    <w:rsid w:val="00651EF8"/>
    <w:rsid w:val="00652315"/>
    <w:rsid w:val="006525AD"/>
    <w:rsid w:val="006531F3"/>
    <w:rsid w:val="00653987"/>
    <w:rsid w:val="00653B91"/>
    <w:rsid w:val="006541B6"/>
    <w:rsid w:val="00654933"/>
    <w:rsid w:val="006549EA"/>
    <w:rsid w:val="00654B59"/>
    <w:rsid w:val="00655027"/>
    <w:rsid w:val="006551B7"/>
    <w:rsid w:val="00655718"/>
    <w:rsid w:val="006558DD"/>
    <w:rsid w:val="00655ADC"/>
    <w:rsid w:val="00655B5D"/>
    <w:rsid w:val="00655BBA"/>
    <w:rsid w:val="00655E2A"/>
    <w:rsid w:val="006562F6"/>
    <w:rsid w:val="00656410"/>
    <w:rsid w:val="00656D8D"/>
    <w:rsid w:val="00657C4B"/>
    <w:rsid w:val="00657DB5"/>
    <w:rsid w:val="00660335"/>
    <w:rsid w:val="00660D67"/>
    <w:rsid w:val="0066150D"/>
    <w:rsid w:val="00661740"/>
    <w:rsid w:val="00661829"/>
    <w:rsid w:val="00661BEF"/>
    <w:rsid w:val="00661C17"/>
    <w:rsid w:val="00661C94"/>
    <w:rsid w:val="00661F6D"/>
    <w:rsid w:val="00662A6B"/>
    <w:rsid w:val="00663035"/>
    <w:rsid w:val="006630DF"/>
    <w:rsid w:val="00664008"/>
    <w:rsid w:val="00664022"/>
    <w:rsid w:val="0066423C"/>
    <w:rsid w:val="0066434F"/>
    <w:rsid w:val="0066439E"/>
    <w:rsid w:val="006645BC"/>
    <w:rsid w:val="006646E0"/>
    <w:rsid w:val="00664900"/>
    <w:rsid w:val="00664B2B"/>
    <w:rsid w:val="00664D99"/>
    <w:rsid w:val="00664F2E"/>
    <w:rsid w:val="00665655"/>
    <w:rsid w:val="00665E2F"/>
    <w:rsid w:val="00666109"/>
    <w:rsid w:val="00666718"/>
    <w:rsid w:val="00666FC7"/>
    <w:rsid w:val="006673A1"/>
    <w:rsid w:val="0066762B"/>
    <w:rsid w:val="00667D95"/>
    <w:rsid w:val="00670038"/>
    <w:rsid w:val="00670E80"/>
    <w:rsid w:val="006710E3"/>
    <w:rsid w:val="006713F6"/>
    <w:rsid w:val="006714D9"/>
    <w:rsid w:val="0067184F"/>
    <w:rsid w:val="00671C90"/>
    <w:rsid w:val="006721D6"/>
    <w:rsid w:val="00672B3B"/>
    <w:rsid w:val="00672F32"/>
    <w:rsid w:val="006738C9"/>
    <w:rsid w:val="00673FC7"/>
    <w:rsid w:val="00674553"/>
    <w:rsid w:val="0067455F"/>
    <w:rsid w:val="00674E82"/>
    <w:rsid w:val="00674ECC"/>
    <w:rsid w:val="006754D1"/>
    <w:rsid w:val="006757C9"/>
    <w:rsid w:val="00675B5D"/>
    <w:rsid w:val="00675BEF"/>
    <w:rsid w:val="00675D23"/>
    <w:rsid w:val="00676401"/>
    <w:rsid w:val="006770F8"/>
    <w:rsid w:val="006770F9"/>
    <w:rsid w:val="0068077F"/>
    <w:rsid w:val="00680BC1"/>
    <w:rsid w:val="00680E67"/>
    <w:rsid w:val="00681947"/>
    <w:rsid w:val="00681974"/>
    <w:rsid w:val="00681992"/>
    <w:rsid w:val="00682BC8"/>
    <w:rsid w:val="00682DAD"/>
    <w:rsid w:val="00682F59"/>
    <w:rsid w:val="00682FE1"/>
    <w:rsid w:val="006854B3"/>
    <w:rsid w:val="006856FD"/>
    <w:rsid w:val="00685C10"/>
    <w:rsid w:val="00686212"/>
    <w:rsid w:val="006873C6"/>
    <w:rsid w:val="00687699"/>
    <w:rsid w:val="006877AD"/>
    <w:rsid w:val="00687CA5"/>
    <w:rsid w:val="006904A1"/>
    <w:rsid w:val="0069077E"/>
    <w:rsid w:val="00690BC1"/>
    <w:rsid w:val="00691485"/>
    <w:rsid w:val="006916CA"/>
    <w:rsid w:val="00691B53"/>
    <w:rsid w:val="00691B89"/>
    <w:rsid w:val="006925FB"/>
    <w:rsid w:val="00692944"/>
    <w:rsid w:val="00692BF2"/>
    <w:rsid w:val="00693368"/>
    <w:rsid w:val="00693660"/>
    <w:rsid w:val="00693F21"/>
    <w:rsid w:val="00693F4C"/>
    <w:rsid w:val="0069413E"/>
    <w:rsid w:val="00694C70"/>
    <w:rsid w:val="0069528D"/>
    <w:rsid w:val="0069537D"/>
    <w:rsid w:val="00695DDA"/>
    <w:rsid w:val="00696130"/>
    <w:rsid w:val="00696811"/>
    <w:rsid w:val="00696B6C"/>
    <w:rsid w:val="00696CA9"/>
    <w:rsid w:val="006971E9"/>
    <w:rsid w:val="00697402"/>
    <w:rsid w:val="006A0277"/>
    <w:rsid w:val="006A0688"/>
    <w:rsid w:val="006A073C"/>
    <w:rsid w:val="006A0ECC"/>
    <w:rsid w:val="006A0F9B"/>
    <w:rsid w:val="006A11CE"/>
    <w:rsid w:val="006A1432"/>
    <w:rsid w:val="006A179A"/>
    <w:rsid w:val="006A182E"/>
    <w:rsid w:val="006A1BF9"/>
    <w:rsid w:val="006A1F0A"/>
    <w:rsid w:val="006A1F6B"/>
    <w:rsid w:val="006A2251"/>
    <w:rsid w:val="006A28DF"/>
    <w:rsid w:val="006A30AF"/>
    <w:rsid w:val="006A3731"/>
    <w:rsid w:val="006A3DE8"/>
    <w:rsid w:val="006A42A4"/>
    <w:rsid w:val="006A46E4"/>
    <w:rsid w:val="006A4706"/>
    <w:rsid w:val="006A47E5"/>
    <w:rsid w:val="006A49D3"/>
    <w:rsid w:val="006A4F6F"/>
    <w:rsid w:val="006A5303"/>
    <w:rsid w:val="006A62C0"/>
    <w:rsid w:val="006A662B"/>
    <w:rsid w:val="006A6BB9"/>
    <w:rsid w:val="006A711B"/>
    <w:rsid w:val="006A7178"/>
    <w:rsid w:val="006A76F4"/>
    <w:rsid w:val="006A7728"/>
    <w:rsid w:val="006B0882"/>
    <w:rsid w:val="006B0A83"/>
    <w:rsid w:val="006B1596"/>
    <w:rsid w:val="006B1945"/>
    <w:rsid w:val="006B2BE4"/>
    <w:rsid w:val="006B3558"/>
    <w:rsid w:val="006B3786"/>
    <w:rsid w:val="006B45E9"/>
    <w:rsid w:val="006B477C"/>
    <w:rsid w:val="006B4E02"/>
    <w:rsid w:val="006B51A4"/>
    <w:rsid w:val="006B54AE"/>
    <w:rsid w:val="006B56FE"/>
    <w:rsid w:val="006B573E"/>
    <w:rsid w:val="006B6075"/>
    <w:rsid w:val="006B6B94"/>
    <w:rsid w:val="006B6CB9"/>
    <w:rsid w:val="006B7A4D"/>
    <w:rsid w:val="006B7E48"/>
    <w:rsid w:val="006C0647"/>
    <w:rsid w:val="006C09C4"/>
    <w:rsid w:val="006C0A24"/>
    <w:rsid w:val="006C1870"/>
    <w:rsid w:val="006C1E57"/>
    <w:rsid w:val="006C1F18"/>
    <w:rsid w:val="006C213E"/>
    <w:rsid w:val="006C24FF"/>
    <w:rsid w:val="006C268C"/>
    <w:rsid w:val="006C287A"/>
    <w:rsid w:val="006C3CF3"/>
    <w:rsid w:val="006C3F80"/>
    <w:rsid w:val="006C419C"/>
    <w:rsid w:val="006C436D"/>
    <w:rsid w:val="006C51F2"/>
    <w:rsid w:val="006C5949"/>
    <w:rsid w:val="006C608E"/>
    <w:rsid w:val="006C63AC"/>
    <w:rsid w:val="006C6962"/>
    <w:rsid w:val="006C726D"/>
    <w:rsid w:val="006C7639"/>
    <w:rsid w:val="006C766B"/>
    <w:rsid w:val="006C79A9"/>
    <w:rsid w:val="006C79C4"/>
    <w:rsid w:val="006C7AFC"/>
    <w:rsid w:val="006D0304"/>
    <w:rsid w:val="006D0E0F"/>
    <w:rsid w:val="006D1E33"/>
    <w:rsid w:val="006D1F97"/>
    <w:rsid w:val="006D2790"/>
    <w:rsid w:val="006D27E3"/>
    <w:rsid w:val="006D2A7F"/>
    <w:rsid w:val="006D2AB4"/>
    <w:rsid w:val="006D2C58"/>
    <w:rsid w:val="006D384A"/>
    <w:rsid w:val="006D3958"/>
    <w:rsid w:val="006D3A4F"/>
    <w:rsid w:val="006D3D63"/>
    <w:rsid w:val="006D3F5A"/>
    <w:rsid w:val="006D4656"/>
    <w:rsid w:val="006D4663"/>
    <w:rsid w:val="006D50C3"/>
    <w:rsid w:val="006D5255"/>
    <w:rsid w:val="006D5CB2"/>
    <w:rsid w:val="006D5D3D"/>
    <w:rsid w:val="006D7016"/>
    <w:rsid w:val="006D76A2"/>
    <w:rsid w:val="006D7819"/>
    <w:rsid w:val="006E03D2"/>
    <w:rsid w:val="006E0614"/>
    <w:rsid w:val="006E0827"/>
    <w:rsid w:val="006E0875"/>
    <w:rsid w:val="006E0877"/>
    <w:rsid w:val="006E098D"/>
    <w:rsid w:val="006E1227"/>
    <w:rsid w:val="006E132F"/>
    <w:rsid w:val="006E18B8"/>
    <w:rsid w:val="006E1B45"/>
    <w:rsid w:val="006E1C03"/>
    <w:rsid w:val="006E218C"/>
    <w:rsid w:val="006E2309"/>
    <w:rsid w:val="006E259A"/>
    <w:rsid w:val="006E265E"/>
    <w:rsid w:val="006E33CA"/>
    <w:rsid w:val="006E3DC5"/>
    <w:rsid w:val="006E3F67"/>
    <w:rsid w:val="006E3FA7"/>
    <w:rsid w:val="006E4042"/>
    <w:rsid w:val="006E4144"/>
    <w:rsid w:val="006E420C"/>
    <w:rsid w:val="006E48C1"/>
    <w:rsid w:val="006E4AB2"/>
    <w:rsid w:val="006E4C2E"/>
    <w:rsid w:val="006E4DEF"/>
    <w:rsid w:val="006E4EF0"/>
    <w:rsid w:val="006E4F85"/>
    <w:rsid w:val="006E50E2"/>
    <w:rsid w:val="006E54B3"/>
    <w:rsid w:val="006E5D43"/>
    <w:rsid w:val="006E5E92"/>
    <w:rsid w:val="006E6738"/>
    <w:rsid w:val="006E6F90"/>
    <w:rsid w:val="006F0528"/>
    <w:rsid w:val="006F0C60"/>
    <w:rsid w:val="006F1757"/>
    <w:rsid w:val="006F17AD"/>
    <w:rsid w:val="006F1979"/>
    <w:rsid w:val="006F1CA8"/>
    <w:rsid w:val="006F1EF5"/>
    <w:rsid w:val="006F2012"/>
    <w:rsid w:val="006F238D"/>
    <w:rsid w:val="006F254C"/>
    <w:rsid w:val="006F27A0"/>
    <w:rsid w:val="006F293F"/>
    <w:rsid w:val="006F2D03"/>
    <w:rsid w:val="006F3AF9"/>
    <w:rsid w:val="006F3D77"/>
    <w:rsid w:val="006F40CA"/>
    <w:rsid w:val="006F42CD"/>
    <w:rsid w:val="006F481C"/>
    <w:rsid w:val="006F4BBA"/>
    <w:rsid w:val="006F54EB"/>
    <w:rsid w:val="006F560C"/>
    <w:rsid w:val="006F57C5"/>
    <w:rsid w:val="006F5EB2"/>
    <w:rsid w:val="006F673A"/>
    <w:rsid w:val="006F6C93"/>
    <w:rsid w:val="006F7056"/>
    <w:rsid w:val="006F7509"/>
    <w:rsid w:val="006F7824"/>
    <w:rsid w:val="00700ABF"/>
    <w:rsid w:val="00701588"/>
    <w:rsid w:val="0070213B"/>
    <w:rsid w:val="0070213D"/>
    <w:rsid w:val="00702147"/>
    <w:rsid w:val="00702A96"/>
    <w:rsid w:val="00702DB0"/>
    <w:rsid w:val="00703850"/>
    <w:rsid w:val="00703971"/>
    <w:rsid w:val="00703CD8"/>
    <w:rsid w:val="00703ED1"/>
    <w:rsid w:val="00704A29"/>
    <w:rsid w:val="007058B6"/>
    <w:rsid w:val="00705EC7"/>
    <w:rsid w:val="0070629F"/>
    <w:rsid w:val="0070691A"/>
    <w:rsid w:val="00707021"/>
    <w:rsid w:val="007072CE"/>
    <w:rsid w:val="007075F3"/>
    <w:rsid w:val="00710CFA"/>
    <w:rsid w:val="0071117B"/>
    <w:rsid w:val="007111C1"/>
    <w:rsid w:val="007111FB"/>
    <w:rsid w:val="007114C8"/>
    <w:rsid w:val="007114DE"/>
    <w:rsid w:val="00711527"/>
    <w:rsid w:val="00711928"/>
    <w:rsid w:val="00711F7B"/>
    <w:rsid w:val="00712188"/>
    <w:rsid w:val="00712965"/>
    <w:rsid w:val="00712C9E"/>
    <w:rsid w:val="007137DA"/>
    <w:rsid w:val="00713C56"/>
    <w:rsid w:val="00713F89"/>
    <w:rsid w:val="00714B8A"/>
    <w:rsid w:val="007152EC"/>
    <w:rsid w:val="007157FD"/>
    <w:rsid w:val="007163B5"/>
    <w:rsid w:val="007167B5"/>
    <w:rsid w:val="00716AC7"/>
    <w:rsid w:val="00716E45"/>
    <w:rsid w:val="0071717A"/>
    <w:rsid w:val="00717290"/>
    <w:rsid w:val="00717613"/>
    <w:rsid w:val="00720536"/>
    <w:rsid w:val="007208A7"/>
    <w:rsid w:val="00720BF3"/>
    <w:rsid w:val="007220C9"/>
    <w:rsid w:val="0072279F"/>
    <w:rsid w:val="0072290A"/>
    <w:rsid w:val="0072304E"/>
    <w:rsid w:val="0072323D"/>
    <w:rsid w:val="007233F8"/>
    <w:rsid w:val="007235E1"/>
    <w:rsid w:val="00723C1E"/>
    <w:rsid w:val="00723C2D"/>
    <w:rsid w:val="00723F66"/>
    <w:rsid w:val="007244B4"/>
    <w:rsid w:val="0072487C"/>
    <w:rsid w:val="00724BFF"/>
    <w:rsid w:val="0072536E"/>
    <w:rsid w:val="007254CB"/>
    <w:rsid w:val="007259A1"/>
    <w:rsid w:val="00727437"/>
    <w:rsid w:val="0072757B"/>
    <w:rsid w:val="00727755"/>
    <w:rsid w:val="007305DE"/>
    <w:rsid w:val="00730B12"/>
    <w:rsid w:val="00730CF5"/>
    <w:rsid w:val="00731085"/>
    <w:rsid w:val="0073111D"/>
    <w:rsid w:val="007314B6"/>
    <w:rsid w:val="00731C21"/>
    <w:rsid w:val="00731E62"/>
    <w:rsid w:val="007326C1"/>
    <w:rsid w:val="00732802"/>
    <w:rsid w:val="007328F9"/>
    <w:rsid w:val="00732977"/>
    <w:rsid w:val="00732B6E"/>
    <w:rsid w:val="00732BAE"/>
    <w:rsid w:val="0073378D"/>
    <w:rsid w:val="00734A5F"/>
    <w:rsid w:val="00734C67"/>
    <w:rsid w:val="00734E91"/>
    <w:rsid w:val="00735011"/>
    <w:rsid w:val="007354E9"/>
    <w:rsid w:val="0073560C"/>
    <w:rsid w:val="00735F27"/>
    <w:rsid w:val="00736153"/>
    <w:rsid w:val="007369B9"/>
    <w:rsid w:val="00736BD4"/>
    <w:rsid w:val="00736C48"/>
    <w:rsid w:val="00737A2C"/>
    <w:rsid w:val="00737BAE"/>
    <w:rsid w:val="00741B31"/>
    <w:rsid w:val="007424C3"/>
    <w:rsid w:val="0074281E"/>
    <w:rsid w:val="00742B3E"/>
    <w:rsid w:val="00742DCD"/>
    <w:rsid w:val="00742E98"/>
    <w:rsid w:val="00743279"/>
    <w:rsid w:val="0074339E"/>
    <w:rsid w:val="00743966"/>
    <w:rsid w:val="00743AC9"/>
    <w:rsid w:val="007442C1"/>
    <w:rsid w:val="00744704"/>
    <w:rsid w:val="0074494F"/>
    <w:rsid w:val="00744A1D"/>
    <w:rsid w:val="00744C62"/>
    <w:rsid w:val="007453AA"/>
    <w:rsid w:val="00745879"/>
    <w:rsid w:val="0074593C"/>
    <w:rsid w:val="00745CA0"/>
    <w:rsid w:val="00746530"/>
    <w:rsid w:val="007470B2"/>
    <w:rsid w:val="007476DE"/>
    <w:rsid w:val="00747BE2"/>
    <w:rsid w:val="00750A07"/>
    <w:rsid w:val="0075134F"/>
    <w:rsid w:val="00751BAF"/>
    <w:rsid w:val="00751C24"/>
    <w:rsid w:val="00751F24"/>
    <w:rsid w:val="007525EE"/>
    <w:rsid w:val="00752F97"/>
    <w:rsid w:val="00753872"/>
    <w:rsid w:val="00753E39"/>
    <w:rsid w:val="00754648"/>
    <w:rsid w:val="00754721"/>
    <w:rsid w:val="00754AD4"/>
    <w:rsid w:val="0075584B"/>
    <w:rsid w:val="00756297"/>
    <w:rsid w:val="00756543"/>
    <w:rsid w:val="00757C81"/>
    <w:rsid w:val="007601D8"/>
    <w:rsid w:val="0076059D"/>
    <w:rsid w:val="00760DAE"/>
    <w:rsid w:val="007610D2"/>
    <w:rsid w:val="007611A0"/>
    <w:rsid w:val="007615BD"/>
    <w:rsid w:val="0076186A"/>
    <w:rsid w:val="007629F6"/>
    <w:rsid w:val="00762D0D"/>
    <w:rsid w:val="00762F32"/>
    <w:rsid w:val="00763066"/>
    <w:rsid w:val="00763244"/>
    <w:rsid w:val="00764A88"/>
    <w:rsid w:val="00764B8C"/>
    <w:rsid w:val="00764F53"/>
    <w:rsid w:val="007655DF"/>
    <w:rsid w:val="007657AC"/>
    <w:rsid w:val="00765D0D"/>
    <w:rsid w:val="00765F18"/>
    <w:rsid w:val="00766709"/>
    <w:rsid w:val="0076682F"/>
    <w:rsid w:val="00766973"/>
    <w:rsid w:val="00766DA8"/>
    <w:rsid w:val="00767902"/>
    <w:rsid w:val="007701E1"/>
    <w:rsid w:val="007707EE"/>
    <w:rsid w:val="00770DCC"/>
    <w:rsid w:val="00770EB1"/>
    <w:rsid w:val="00770FA8"/>
    <w:rsid w:val="007714C0"/>
    <w:rsid w:val="00771A5A"/>
    <w:rsid w:val="00771B19"/>
    <w:rsid w:val="00771CDB"/>
    <w:rsid w:val="00771F54"/>
    <w:rsid w:val="0077201D"/>
    <w:rsid w:val="007723AA"/>
    <w:rsid w:val="00772562"/>
    <w:rsid w:val="00772735"/>
    <w:rsid w:val="0077332E"/>
    <w:rsid w:val="007737CB"/>
    <w:rsid w:val="0077399E"/>
    <w:rsid w:val="00773C91"/>
    <w:rsid w:val="00773D63"/>
    <w:rsid w:val="00773F45"/>
    <w:rsid w:val="00774B5B"/>
    <w:rsid w:val="0077508B"/>
    <w:rsid w:val="007755CF"/>
    <w:rsid w:val="00775B4C"/>
    <w:rsid w:val="00775CB6"/>
    <w:rsid w:val="00776C3B"/>
    <w:rsid w:val="007774AA"/>
    <w:rsid w:val="007779CA"/>
    <w:rsid w:val="00777F48"/>
    <w:rsid w:val="007802A2"/>
    <w:rsid w:val="00780655"/>
    <w:rsid w:val="00780B00"/>
    <w:rsid w:val="00780F0B"/>
    <w:rsid w:val="00781A37"/>
    <w:rsid w:val="00781CA3"/>
    <w:rsid w:val="00782B3F"/>
    <w:rsid w:val="00782D2D"/>
    <w:rsid w:val="00783107"/>
    <w:rsid w:val="0078461E"/>
    <w:rsid w:val="00784FB8"/>
    <w:rsid w:val="0078548D"/>
    <w:rsid w:val="00785BAE"/>
    <w:rsid w:val="00786BED"/>
    <w:rsid w:val="00786F1A"/>
    <w:rsid w:val="00786FC8"/>
    <w:rsid w:val="00786FF9"/>
    <w:rsid w:val="00787611"/>
    <w:rsid w:val="007878D5"/>
    <w:rsid w:val="00787ABF"/>
    <w:rsid w:val="00787E86"/>
    <w:rsid w:val="00787F73"/>
    <w:rsid w:val="00790A5E"/>
    <w:rsid w:val="00790A79"/>
    <w:rsid w:val="00790F56"/>
    <w:rsid w:val="0079189E"/>
    <w:rsid w:val="007920FF"/>
    <w:rsid w:val="00792989"/>
    <w:rsid w:val="00792D4B"/>
    <w:rsid w:val="007930F2"/>
    <w:rsid w:val="007944A3"/>
    <w:rsid w:val="00794567"/>
    <w:rsid w:val="00794D34"/>
    <w:rsid w:val="0079523F"/>
    <w:rsid w:val="007955B0"/>
    <w:rsid w:val="00795B6C"/>
    <w:rsid w:val="0079631F"/>
    <w:rsid w:val="00796351"/>
    <w:rsid w:val="0079686C"/>
    <w:rsid w:val="00796E06"/>
    <w:rsid w:val="0079783E"/>
    <w:rsid w:val="00797956"/>
    <w:rsid w:val="00797DF7"/>
    <w:rsid w:val="007A1CC7"/>
    <w:rsid w:val="007A1DBE"/>
    <w:rsid w:val="007A2017"/>
    <w:rsid w:val="007A203A"/>
    <w:rsid w:val="007A27C5"/>
    <w:rsid w:val="007A31FD"/>
    <w:rsid w:val="007A327B"/>
    <w:rsid w:val="007A3EBB"/>
    <w:rsid w:val="007A4509"/>
    <w:rsid w:val="007A570E"/>
    <w:rsid w:val="007A57A2"/>
    <w:rsid w:val="007A5D7E"/>
    <w:rsid w:val="007A5F72"/>
    <w:rsid w:val="007A6002"/>
    <w:rsid w:val="007A605D"/>
    <w:rsid w:val="007A64B9"/>
    <w:rsid w:val="007A6602"/>
    <w:rsid w:val="007A66BB"/>
    <w:rsid w:val="007A6C3D"/>
    <w:rsid w:val="007A6C46"/>
    <w:rsid w:val="007A6D4D"/>
    <w:rsid w:val="007A74BD"/>
    <w:rsid w:val="007A7A08"/>
    <w:rsid w:val="007A7BDB"/>
    <w:rsid w:val="007A7EE6"/>
    <w:rsid w:val="007B0232"/>
    <w:rsid w:val="007B028F"/>
    <w:rsid w:val="007B04A2"/>
    <w:rsid w:val="007B0879"/>
    <w:rsid w:val="007B0CD4"/>
    <w:rsid w:val="007B104F"/>
    <w:rsid w:val="007B1431"/>
    <w:rsid w:val="007B1803"/>
    <w:rsid w:val="007B19F1"/>
    <w:rsid w:val="007B1DA5"/>
    <w:rsid w:val="007B2C09"/>
    <w:rsid w:val="007B2D8C"/>
    <w:rsid w:val="007B3021"/>
    <w:rsid w:val="007B346A"/>
    <w:rsid w:val="007B3B81"/>
    <w:rsid w:val="007B3D34"/>
    <w:rsid w:val="007B3E14"/>
    <w:rsid w:val="007B4431"/>
    <w:rsid w:val="007B49C7"/>
    <w:rsid w:val="007B4DC2"/>
    <w:rsid w:val="007B52AB"/>
    <w:rsid w:val="007B5911"/>
    <w:rsid w:val="007B59AA"/>
    <w:rsid w:val="007B5B25"/>
    <w:rsid w:val="007B5CB1"/>
    <w:rsid w:val="007B5CE0"/>
    <w:rsid w:val="007B6D15"/>
    <w:rsid w:val="007B72B1"/>
    <w:rsid w:val="007B734C"/>
    <w:rsid w:val="007B7869"/>
    <w:rsid w:val="007B7AB2"/>
    <w:rsid w:val="007B7CD3"/>
    <w:rsid w:val="007B7E37"/>
    <w:rsid w:val="007C0E1A"/>
    <w:rsid w:val="007C15DC"/>
    <w:rsid w:val="007C17B8"/>
    <w:rsid w:val="007C1915"/>
    <w:rsid w:val="007C1A58"/>
    <w:rsid w:val="007C1CF2"/>
    <w:rsid w:val="007C2265"/>
    <w:rsid w:val="007C2969"/>
    <w:rsid w:val="007C2C54"/>
    <w:rsid w:val="007C2E21"/>
    <w:rsid w:val="007C30D2"/>
    <w:rsid w:val="007C3D08"/>
    <w:rsid w:val="007C3DA1"/>
    <w:rsid w:val="007C3F8B"/>
    <w:rsid w:val="007C5089"/>
    <w:rsid w:val="007C50FC"/>
    <w:rsid w:val="007C56E7"/>
    <w:rsid w:val="007C632E"/>
    <w:rsid w:val="007C63CE"/>
    <w:rsid w:val="007C6653"/>
    <w:rsid w:val="007C6768"/>
    <w:rsid w:val="007C695E"/>
    <w:rsid w:val="007C6B9A"/>
    <w:rsid w:val="007C6C8C"/>
    <w:rsid w:val="007C6FB5"/>
    <w:rsid w:val="007C72DC"/>
    <w:rsid w:val="007C7366"/>
    <w:rsid w:val="007C76F4"/>
    <w:rsid w:val="007C79F0"/>
    <w:rsid w:val="007C7CA0"/>
    <w:rsid w:val="007D05CC"/>
    <w:rsid w:val="007D0C16"/>
    <w:rsid w:val="007D11BA"/>
    <w:rsid w:val="007D18AB"/>
    <w:rsid w:val="007D18DC"/>
    <w:rsid w:val="007D1C34"/>
    <w:rsid w:val="007D202C"/>
    <w:rsid w:val="007D3504"/>
    <w:rsid w:val="007D391E"/>
    <w:rsid w:val="007D3BA3"/>
    <w:rsid w:val="007D405B"/>
    <w:rsid w:val="007D4173"/>
    <w:rsid w:val="007D46EA"/>
    <w:rsid w:val="007D4998"/>
    <w:rsid w:val="007D51F6"/>
    <w:rsid w:val="007D529C"/>
    <w:rsid w:val="007D67DD"/>
    <w:rsid w:val="007D6BA8"/>
    <w:rsid w:val="007D6D24"/>
    <w:rsid w:val="007D7669"/>
    <w:rsid w:val="007D7A59"/>
    <w:rsid w:val="007D7BE8"/>
    <w:rsid w:val="007D7E1D"/>
    <w:rsid w:val="007D7E31"/>
    <w:rsid w:val="007E11FB"/>
    <w:rsid w:val="007E13F6"/>
    <w:rsid w:val="007E1440"/>
    <w:rsid w:val="007E1F8A"/>
    <w:rsid w:val="007E2146"/>
    <w:rsid w:val="007E2B0A"/>
    <w:rsid w:val="007E2B6E"/>
    <w:rsid w:val="007E32EA"/>
    <w:rsid w:val="007E3500"/>
    <w:rsid w:val="007E37C2"/>
    <w:rsid w:val="007E3A24"/>
    <w:rsid w:val="007E3DB6"/>
    <w:rsid w:val="007E3E07"/>
    <w:rsid w:val="007E3E8C"/>
    <w:rsid w:val="007E4317"/>
    <w:rsid w:val="007E48C1"/>
    <w:rsid w:val="007E4CDD"/>
    <w:rsid w:val="007E51C9"/>
    <w:rsid w:val="007E52CF"/>
    <w:rsid w:val="007E556F"/>
    <w:rsid w:val="007E5CFE"/>
    <w:rsid w:val="007E60FA"/>
    <w:rsid w:val="007E61DE"/>
    <w:rsid w:val="007E69BB"/>
    <w:rsid w:val="007E70B6"/>
    <w:rsid w:val="007E73A1"/>
    <w:rsid w:val="007E7688"/>
    <w:rsid w:val="007E7A74"/>
    <w:rsid w:val="007E7AB0"/>
    <w:rsid w:val="007E7F6A"/>
    <w:rsid w:val="007F02C4"/>
    <w:rsid w:val="007F09E9"/>
    <w:rsid w:val="007F0FA9"/>
    <w:rsid w:val="007F1034"/>
    <w:rsid w:val="007F125C"/>
    <w:rsid w:val="007F1609"/>
    <w:rsid w:val="007F1A6B"/>
    <w:rsid w:val="007F1D3A"/>
    <w:rsid w:val="007F2AB5"/>
    <w:rsid w:val="007F2C28"/>
    <w:rsid w:val="007F3134"/>
    <w:rsid w:val="007F33AB"/>
    <w:rsid w:val="007F36A5"/>
    <w:rsid w:val="007F4098"/>
    <w:rsid w:val="007F4275"/>
    <w:rsid w:val="007F4C43"/>
    <w:rsid w:val="007F5C10"/>
    <w:rsid w:val="007F5C72"/>
    <w:rsid w:val="007F5F1A"/>
    <w:rsid w:val="007F6467"/>
    <w:rsid w:val="007F65DC"/>
    <w:rsid w:val="007F6D6D"/>
    <w:rsid w:val="007F6E81"/>
    <w:rsid w:val="007F6E83"/>
    <w:rsid w:val="008001F8"/>
    <w:rsid w:val="008008E2"/>
    <w:rsid w:val="00800EC2"/>
    <w:rsid w:val="00801390"/>
    <w:rsid w:val="0080196C"/>
    <w:rsid w:val="00801CD4"/>
    <w:rsid w:val="0080354C"/>
    <w:rsid w:val="00803ECA"/>
    <w:rsid w:val="0080427D"/>
    <w:rsid w:val="008043CA"/>
    <w:rsid w:val="0080466B"/>
    <w:rsid w:val="00804C42"/>
    <w:rsid w:val="00804F8C"/>
    <w:rsid w:val="00805538"/>
    <w:rsid w:val="00805D27"/>
    <w:rsid w:val="00806558"/>
    <w:rsid w:val="00806598"/>
    <w:rsid w:val="008066DB"/>
    <w:rsid w:val="0080697F"/>
    <w:rsid w:val="00806F14"/>
    <w:rsid w:val="00807540"/>
    <w:rsid w:val="0080755B"/>
    <w:rsid w:val="00807979"/>
    <w:rsid w:val="008079CE"/>
    <w:rsid w:val="00807AFA"/>
    <w:rsid w:val="00807E16"/>
    <w:rsid w:val="0081029E"/>
    <w:rsid w:val="008104F7"/>
    <w:rsid w:val="008106DB"/>
    <w:rsid w:val="008107BA"/>
    <w:rsid w:val="00811330"/>
    <w:rsid w:val="0081189C"/>
    <w:rsid w:val="008118FB"/>
    <w:rsid w:val="008119E1"/>
    <w:rsid w:val="00811AAB"/>
    <w:rsid w:val="00811C09"/>
    <w:rsid w:val="00813070"/>
    <w:rsid w:val="00813269"/>
    <w:rsid w:val="0081381B"/>
    <w:rsid w:val="00813AB6"/>
    <w:rsid w:val="008141B8"/>
    <w:rsid w:val="0081423A"/>
    <w:rsid w:val="0081457D"/>
    <w:rsid w:val="00814CF4"/>
    <w:rsid w:val="008151F2"/>
    <w:rsid w:val="00816A51"/>
    <w:rsid w:val="00816CC0"/>
    <w:rsid w:val="00817300"/>
    <w:rsid w:val="00817DCC"/>
    <w:rsid w:val="00820EC1"/>
    <w:rsid w:val="00820F22"/>
    <w:rsid w:val="008210B3"/>
    <w:rsid w:val="00821941"/>
    <w:rsid w:val="0082195C"/>
    <w:rsid w:val="00821A19"/>
    <w:rsid w:val="00821EC9"/>
    <w:rsid w:val="00821FD3"/>
    <w:rsid w:val="008224F4"/>
    <w:rsid w:val="008225C7"/>
    <w:rsid w:val="00822836"/>
    <w:rsid w:val="008228C1"/>
    <w:rsid w:val="00823023"/>
    <w:rsid w:val="008237D9"/>
    <w:rsid w:val="00823AA1"/>
    <w:rsid w:val="008241E7"/>
    <w:rsid w:val="008245B2"/>
    <w:rsid w:val="008247C6"/>
    <w:rsid w:val="00824957"/>
    <w:rsid w:val="00824B79"/>
    <w:rsid w:val="00824DF5"/>
    <w:rsid w:val="00824EE3"/>
    <w:rsid w:val="00825262"/>
    <w:rsid w:val="00825436"/>
    <w:rsid w:val="00825912"/>
    <w:rsid w:val="00826AFC"/>
    <w:rsid w:val="00826E1F"/>
    <w:rsid w:val="0082716C"/>
    <w:rsid w:val="008272EE"/>
    <w:rsid w:val="00827476"/>
    <w:rsid w:val="00827697"/>
    <w:rsid w:val="00827982"/>
    <w:rsid w:val="008279A3"/>
    <w:rsid w:val="00830037"/>
    <w:rsid w:val="0083058B"/>
    <w:rsid w:val="00830B10"/>
    <w:rsid w:val="00830BB0"/>
    <w:rsid w:val="00830DD6"/>
    <w:rsid w:val="00831097"/>
    <w:rsid w:val="008312DB"/>
    <w:rsid w:val="00831741"/>
    <w:rsid w:val="00831D3F"/>
    <w:rsid w:val="00832355"/>
    <w:rsid w:val="00832925"/>
    <w:rsid w:val="00832BAE"/>
    <w:rsid w:val="00832C06"/>
    <w:rsid w:val="00832D46"/>
    <w:rsid w:val="00832D9B"/>
    <w:rsid w:val="00833048"/>
    <w:rsid w:val="00833325"/>
    <w:rsid w:val="008336EB"/>
    <w:rsid w:val="00833F3B"/>
    <w:rsid w:val="00833FD6"/>
    <w:rsid w:val="0083400D"/>
    <w:rsid w:val="008344F2"/>
    <w:rsid w:val="00834717"/>
    <w:rsid w:val="008347CC"/>
    <w:rsid w:val="0083504E"/>
    <w:rsid w:val="008358D1"/>
    <w:rsid w:val="00835D13"/>
    <w:rsid w:val="00835D5E"/>
    <w:rsid w:val="00836891"/>
    <w:rsid w:val="00836C96"/>
    <w:rsid w:val="00836FD7"/>
    <w:rsid w:val="008370CB"/>
    <w:rsid w:val="00837491"/>
    <w:rsid w:val="0084019E"/>
    <w:rsid w:val="00840A96"/>
    <w:rsid w:val="00840D57"/>
    <w:rsid w:val="00840F40"/>
    <w:rsid w:val="00842197"/>
    <w:rsid w:val="008421B0"/>
    <w:rsid w:val="00842203"/>
    <w:rsid w:val="0084274B"/>
    <w:rsid w:val="008428FF"/>
    <w:rsid w:val="008429EC"/>
    <w:rsid w:val="00842E3B"/>
    <w:rsid w:val="00843335"/>
    <w:rsid w:val="0084354B"/>
    <w:rsid w:val="00843884"/>
    <w:rsid w:val="00843F43"/>
    <w:rsid w:val="00844C9F"/>
    <w:rsid w:val="00844D57"/>
    <w:rsid w:val="00844E06"/>
    <w:rsid w:val="00844E96"/>
    <w:rsid w:val="00844EFF"/>
    <w:rsid w:val="0084532C"/>
    <w:rsid w:val="0084541E"/>
    <w:rsid w:val="00845659"/>
    <w:rsid w:val="00845C72"/>
    <w:rsid w:val="00846122"/>
    <w:rsid w:val="00846264"/>
    <w:rsid w:val="0084641F"/>
    <w:rsid w:val="00846655"/>
    <w:rsid w:val="008466E9"/>
    <w:rsid w:val="00846824"/>
    <w:rsid w:val="008468E4"/>
    <w:rsid w:val="00846A60"/>
    <w:rsid w:val="00847482"/>
    <w:rsid w:val="00847C45"/>
    <w:rsid w:val="00847E8E"/>
    <w:rsid w:val="0085060E"/>
    <w:rsid w:val="0085075D"/>
    <w:rsid w:val="00850E34"/>
    <w:rsid w:val="00850E3A"/>
    <w:rsid w:val="00851578"/>
    <w:rsid w:val="00851EA4"/>
    <w:rsid w:val="008525C5"/>
    <w:rsid w:val="00852BAC"/>
    <w:rsid w:val="00852F31"/>
    <w:rsid w:val="00853742"/>
    <w:rsid w:val="008542C0"/>
    <w:rsid w:val="00855115"/>
    <w:rsid w:val="008561B4"/>
    <w:rsid w:val="00856507"/>
    <w:rsid w:val="00856B59"/>
    <w:rsid w:val="00856E1A"/>
    <w:rsid w:val="00857DAC"/>
    <w:rsid w:val="008604E8"/>
    <w:rsid w:val="008604F9"/>
    <w:rsid w:val="0086083D"/>
    <w:rsid w:val="008614E8"/>
    <w:rsid w:val="008629C6"/>
    <w:rsid w:val="0086333B"/>
    <w:rsid w:val="0086357A"/>
    <w:rsid w:val="0086379E"/>
    <w:rsid w:val="00864271"/>
    <w:rsid w:val="00864357"/>
    <w:rsid w:val="0086438E"/>
    <w:rsid w:val="0086439C"/>
    <w:rsid w:val="008645FD"/>
    <w:rsid w:val="008649B6"/>
    <w:rsid w:val="00864E6A"/>
    <w:rsid w:val="0086501F"/>
    <w:rsid w:val="00865094"/>
    <w:rsid w:val="00865914"/>
    <w:rsid w:val="00865BCC"/>
    <w:rsid w:val="00866040"/>
    <w:rsid w:val="00866293"/>
    <w:rsid w:val="0086670A"/>
    <w:rsid w:val="008667CA"/>
    <w:rsid w:val="00866A54"/>
    <w:rsid w:val="00866B66"/>
    <w:rsid w:val="00866C32"/>
    <w:rsid w:val="00866C66"/>
    <w:rsid w:val="00866E6D"/>
    <w:rsid w:val="008673AB"/>
    <w:rsid w:val="008677F0"/>
    <w:rsid w:val="0086791E"/>
    <w:rsid w:val="00867B68"/>
    <w:rsid w:val="00867E0B"/>
    <w:rsid w:val="00870797"/>
    <w:rsid w:val="00870BB3"/>
    <w:rsid w:val="00871265"/>
    <w:rsid w:val="00871B84"/>
    <w:rsid w:val="00872109"/>
    <w:rsid w:val="008721C4"/>
    <w:rsid w:val="008723BB"/>
    <w:rsid w:val="00873C90"/>
    <w:rsid w:val="0087416E"/>
    <w:rsid w:val="00874CFA"/>
    <w:rsid w:val="00874E62"/>
    <w:rsid w:val="00874FFB"/>
    <w:rsid w:val="0087510D"/>
    <w:rsid w:val="008754A3"/>
    <w:rsid w:val="0087554F"/>
    <w:rsid w:val="008757FC"/>
    <w:rsid w:val="0087595D"/>
    <w:rsid w:val="00876AB0"/>
    <w:rsid w:val="00876C54"/>
    <w:rsid w:val="00876E91"/>
    <w:rsid w:val="00877109"/>
    <w:rsid w:val="008774E8"/>
    <w:rsid w:val="008776DD"/>
    <w:rsid w:val="008779D3"/>
    <w:rsid w:val="008808B6"/>
    <w:rsid w:val="0088090A"/>
    <w:rsid w:val="00880CE7"/>
    <w:rsid w:val="00881118"/>
    <w:rsid w:val="0088186B"/>
    <w:rsid w:val="00881AE8"/>
    <w:rsid w:val="00882936"/>
    <w:rsid w:val="00883A14"/>
    <w:rsid w:val="00883A71"/>
    <w:rsid w:val="0088417A"/>
    <w:rsid w:val="00884A27"/>
    <w:rsid w:val="0088542E"/>
    <w:rsid w:val="008859E0"/>
    <w:rsid w:val="00885E54"/>
    <w:rsid w:val="00885FB6"/>
    <w:rsid w:val="00886221"/>
    <w:rsid w:val="008868CC"/>
    <w:rsid w:val="00887007"/>
    <w:rsid w:val="00887C26"/>
    <w:rsid w:val="00887C59"/>
    <w:rsid w:val="00887FF2"/>
    <w:rsid w:val="00890F30"/>
    <w:rsid w:val="0089149B"/>
    <w:rsid w:val="0089232E"/>
    <w:rsid w:val="00892429"/>
    <w:rsid w:val="0089347A"/>
    <w:rsid w:val="00893D5E"/>
    <w:rsid w:val="00893EBF"/>
    <w:rsid w:val="0089409D"/>
    <w:rsid w:val="00894DF4"/>
    <w:rsid w:val="00894E52"/>
    <w:rsid w:val="00895255"/>
    <w:rsid w:val="00895363"/>
    <w:rsid w:val="00895401"/>
    <w:rsid w:val="0089557F"/>
    <w:rsid w:val="008958F3"/>
    <w:rsid w:val="0089712E"/>
    <w:rsid w:val="008973E8"/>
    <w:rsid w:val="008A0AF4"/>
    <w:rsid w:val="008A0C09"/>
    <w:rsid w:val="008A0C7A"/>
    <w:rsid w:val="008A20E1"/>
    <w:rsid w:val="008A2313"/>
    <w:rsid w:val="008A2541"/>
    <w:rsid w:val="008A282C"/>
    <w:rsid w:val="008A289B"/>
    <w:rsid w:val="008A33C1"/>
    <w:rsid w:val="008A3C90"/>
    <w:rsid w:val="008A3FC8"/>
    <w:rsid w:val="008A3FCA"/>
    <w:rsid w:val="008A4CE3"/>
    <w:rsid w:val="008A4F6E"/>
    <w:rsid w:val="008A50C4"/>
    <w:rsid w:val="008A5479"/>
    <w:rsid w:val="008A5761"/>
    <w:rsid w:val="008A6004"/>
    <w:rsid w:val="008A64CD"/>
    <w:rsid w:val="008A7057"/>
    <w:rsid w:val="008A705A"/>
    <w:rsid w:val="008A75CB"/>
    <w:rsid w:val="008A79EE"/>
    <w:rsid w:val="008B0021"/>
    <w:rsid w:val="008B0027"/>
    <w:rsid w:val="008B0085"/>
    <w:rsid w:val="008B0C0E"/>
    <w:rsid w:val="008B0C1F"/>
    <w:rsid w:val="008B0C2C"/>
    <w:rsid w:val="008B0C9D"/>
    <w:rsid w:val="008B1873"/>
    <w:rsid w:val="008B18F7"/>
    <w:rsid w:val="008B1B1F"/>
    <w:rsid w:val="008B1B87"/>
    <w:rsid w:val="008B263B"/>
    <w:rsid w:val="008B2AD9"/>
    <w:rsid w:val="008B2EC9"/>
    <w:rsid w:val="008B3024"/>
    <w:rsid w:val="008B3034"/>
    <w:rsid w:val="008B33D9"/>
    <w:rsid w:val="008B368F"/>
    <w:rsid w:val="008B3DA4"/>
    <w:rsid w:val="008B3E6C"/>
    <w:rsid w:val="008B40D5"/>
    <w:rsid w:val="008B4637"/>
    <w:rsid w:val="008B47F9"/>
    <w:rsid w:val="008B50B7"/>
    <w:rsid w:val="008B51A4"/>
    <w:rsid w:val="008B52C8"/>
    <w:rsid w:val="008B5A4A"/>
    <w:rsid w:val="008B621D"/>
    <w:rsid w:val="008B67A5"/>
    <w:rsid w:val="008B7122"/>
    <w:rsid w:val="008B7807"/>
    <w:rsid w:val="008B7984"/>
    <w:rsid w:val="008B79FB"/>
    <w:rsid w:val="008B7E5F"/>
    <w:rsid w:val="008B7FFD"/>
    <w:rsid w:val="008C0570"/>
    <w:rsid w:val="008C091F"/>
    <w:rsid w:val="008C0CCA"/>
    <w:rsid w:val="008C18F7"/>
    <w:rsid w:val="008C2EA5"/>
    <w:rsid w:val="008C2FD9"/>
    <w:rsid w:val="008C3163"/>
    <w:rsid w:val="008C3421"/>
    <w:rsid w:val="008C3692"/>
    <w:rsid w:val="008C3715"/>
    <w:rsid w:val="008C39A6"/>
    <w:rsid w:val="008C3C3B"/>
    <w:rsid w:val="008C421E"/>
    <w:rsid w:val="008C4CA0"/>
    <w:rsid w:val="008C4D22"/>
    <w:rsid w:val="008C5E02"/>
    <w:rsid w:val="008C6149"/>
    <w:rsid w:val="008C61EE"/>
    <w:rsid w:val="008C6442"/>
    <w:rsid w:val="008C70AF"/>
    <w:rsid w:val="008C76A8"/>
    <w:rsid w:val="008C79F3"/>
    <w:rsid w:val="008C7DAB"/>
    <w:rsid w:val="008D007A"/>
    <w:rsid w:val="008D058F"/>
    <w:rsid w:val="008D0830"/>
    <w:rsid w:val="008D0C37"/>
    <w:rsid w:val="008D14BF"/>
    <w:rsid w:val="008D2C88"/>
    <w:rsid w:val="008D373D"/>
    <w:rsid w:val="008D3870"/>
    <w:rsid w:val="008D3AA7"/>
    <w:rsid w:val="008D3DD2"/>
    <w:rsid w:val="008D4100"/>
    <w:rsid w:val="008D43B6"/>
    <w:rsid w:val="008D4935"/>
    <w:rsid w:val="008D578E"/>
    <w:rsid w:val="008D5B3A"/>
    <w:rsid w:val="008D5EC3"/>
    <w:rsid w:val="008D613D"/>
    <w:rsid w:val="008D6D9B"/>
    <w:rsid w:val="008D7027"/>
    <w:rsid w:val="008D704F"/>
    <w:rsid w:val="008D712D"/>
    <w:rsid w:val="008D71DB"/>
    <w:rsid w:val="008D7601"/>
    <w:rsid w:val="008D7900"/>
    <w:rsid w:val="008D7A8C"/>
    <w:rsid w:val="008D7A99"/>
    <w:rsid w:val="008E03B2"/>
    <w:rsid w:val="008E04CC"/>
    <w:rsid w:val="008E0537"/>
    <w:rsid w:val="008E0BDB"/>
    <w:rsid w:val="008E10B7"/>
    <w:rsid w:val="008E1549"/>
    <w:rsid w:val="008E1618"/>
    <w:rsid w:val="008E1CF3"/>
    <w:rsid w:val="008E1D4C"/>
    <w:rsid w:val="008E1F59"/>
    <w:rsid w:val="008E2D81"/>
    <w:rsid w:val="008E2F31"/>
    <w:rsid w:val="008E3EB0"/>
    <w:rsid w:val="008E4AF7"/>
    <w:rsid w:val="008E4CB1"/>
    <w:rsid w:val="008E4D23"/>
    <w:rsid w:val="008E52B0"/>
    <w:rsid w:val="008E5622"/>
    <w:rsid w:val="008E5D7D"/>
    <w:rsid w:val="008E5EB9"/>
    <w:rsid w:val="008E6681"/>
    <w:rsid w:val="008E6CC0"/>
    <w:rsid w:val="008E6DAF"/>
    <w:rsid w:val="008E7E49"/>
    <w:rsid w:val="008E7F7B"/>
    <w:rsid w:val="008F021A"/>
    <w:rsid w:val="008F0A77"/>
    <w:rsid w:val="008F194A"/>
    <w:rsid w:val="008F202E"/>
    <w:rsid w:val="008F268B"/>
    <w:rsid w:val="008F26E8"/>
    <w:rsid w:val="008F2956"/>
    <w:rsid w:val="008F2FD4"/>
    <w:rsid w:val="008F3069"/>
    <w:rsid w:val="008F35B1"/>
    <w:rsid w:val="008F3662"/>
    <w:rsid w:val="008F3782"/>
    <w:rsid w:val="008F3E8D"/>
    <w:rsid w:val="008F4192"/>
    <w:rsid w:val="008F4227"/>
    <w:rsid w:val="008F57A5"/>
    <w:rsid w:val="008F5F72"/>
    <w:rsid w:val="008F6B46"/>
    <w:rsid w:val="008F71CC"/>
    <w:rsid w:val="008F72D1"/>
    <w:rsid w:val="008F7A01"/>
    <w:rsid w:val="008F7F24"/>
    <w:rsid w:val="0090021B"/>
    <w:rsid w:val="009002A7"/>
    <w:rsid w:val="009010DF"/>
    <w:rsid w:val="009013C6"/>
    <w:rsid w:val="0090187C"/>
    <w:rsid w:val="009021B8"/>
    <w:rsid w:val="00902263"/>
    <w:rsid w:val="009022FB"/>
    <w:rsid w:val="00902A1A"/>
    <w:rsid w:val="0090331D"/>
    <w:rsid w:val="009038FE"/>
    <w:rsid w:val="009039AA"/>
    <w:rsid w:val="00904037"/>
    <w:rsid w:val="0090444A"/>
    <w:rsid w:val="00904512"/>
    <w:rsid w:val="00904752"/>
    <w:rsid w:val="0090491D"/>
    <w:rsid w:val="00904CF2"/>
    <w:rsid w:val="00904DCF"/>
    <w:rsid w:val="00905550"/>
    <w:rsid w:val="00905C84"/>
    <w:rsid w:val="009064E9"/>
    <w:rsid w:val="00906717"/>
    <w:rsid w:val="00906B33"/>
    <w:rsid w:val="00906B64"/>
    <w:rsid w:val="00906DBF"/>
    <w:rsid w:val="00906FC2"/>
    <w:rsid w:val="00907168"/>
    <w:rsid w:val="00910063"/>
    <w:rsid w:val="009100B8"/>
    <w:rsid w:val="00910533"/>
    <w:rsid w:val="00910621"/>
    <w:rsid w:val="0091113A"/>
    <w:rsid w:val="00911540"/>
    <w:rsid w:val="00911F4D"/>
    <w:rsid w:val="009122EF"/>
    <w:rsid w:val="00912449"/>
    <w:rsid w:val="0091278D"/>
    <w:rsid w:val="00912B9E"/>
    <w:rsid w:val="00912D07"/>
    <w:rsid w:val="00913CFE"/>
    <w:rsid w:val="00913E46"/>
    <w:rsid w:val="00914041"/>
    <w:rsid w:val="009140D9"/>
    <w:rsid w:val="00914922"/>
    <w:rsid w:val="00914CA0"/>
    <w:rsid w:val="00915057"/>
    <w:rsid w:val="00915595"/>
    <w:rsid w:val="00915A5C"/>
    <w:rsid w:val="00916081"/>
    <w:rsid w:val="00916310"/>
    <w:rsid w:val="00916359"/>
    <w:rsid w:val="0091692F"/>
    <w:rsid w:val="0091738D"/>
    <w:rsid w:val="00917523"/>
    <w:rsid w:val="009175AB"/>
    <w:rsid w:val="0091780C"/>
    <w:rsid w:val="009179C0"/>
    <w:rsid w:val="00917F77"/>
    <w:rsid w:val="00920172"/>
    <w:rsid w:val="00920495"/>
    <w:rsid w:val="009207F4"/>
    <w:rsid w:val="00922267"/>
    <w:rsid w:val="00922BD5"/>
    <w:rsid w:val="00924772"/>
    <w:rsid w:val="00924A47"/>
    <w:rsid w:val="00924C8E"/>
    <w:rsid w:val="00924E17"/>
    <w:rsid w:val="00925296"/>
    <w:rsid w:val="0092531B"/>
    <w:rsid w:val="009254F7"/>
    <w:rsid w:val="00925F46"/>
    <w:rsid w:val="00926A5E"/>
    <w:rsid w:val="00927664"/>
    <w:rsid w:val="00927D6D"/>
    <w:rsid w:val="009304AF"/>
    <w:rsid w:val="009305C9"/>
    <w:rsid w:val="009305FC"/>
    <w:rsid w:val="00930AB2"/>
    <w:rsid w:val="00930CE3"/>
    <w:rsid w:val="00930F42"/>
    <w:rsid w:val="00931280"/>
    <w:rsid w:val="009318D3"/>
    <w:rsid w:val="00931BC9"/>
    <w:rsid w:val="00931ED0"/>
    <w:rsid w:val="009325C7"/>
    <w:rsid w:val="009333EF"/>
    <w:rsid w:val="009338A6"/>
    <w:rsid w:val="0093396E"/>
    <w:rsid w:val="00933F62"/>
    <w:rsid w:val="0093435D"/>
    <w:rsid w:val="0093461D"/>
    <w:rsid w:val="00935033"/>
    <w:rsid w:val="00935529"/>
    <w:rsid w:val="00935C3A"/>
    <w:rsid w:val="0093609A"/>
    <w:rsid w:val="009365BD"/>
    <w:rsid w:val="009366F0"/>
    <w:rsid w:val="00936E40"/>
    <w:rsid w:val="00936EB2"/>
    <w:rsid w:val="00937597"/>
    <w:rsid w:val="00937885"/>
    <w:rsid w:val="009411B7"/>
    <w:rsid w:val="009412AF"/>
    <w:rsid w:val="0094174B"/>
    <w:rsid w:val="00941A11"/>
    <w:rsid w:val="00943907"/>
    <w:rsid w:val="00943E82"/>
    <w:rsid w:val="0094412A"/>
    <w:rsid w:val="009447F8"/>
    <w:rsid w:val="00944D73"/>
    <w:rsid w:val="00944FFD"/>
    <w:rsid w:val="00945515"/>
    <w:rsid w:val="00945ADC"/>
    <w:rsid w:val="00945D90"/>
    <w:rsid w:val="0094643E"/>
    <w:rsid w:val="0094663B"/>
    <w:rsid w:val="00946850"/>
    <w:rsid w:val="00946914"/>
    <w:rsid w:val="009475AB"/>
    <w:rsid w:val="00947618"/>
    <w:rsid w:val="00947A28"/>
    <w:rsid w:val="0095055E"/>
    <w:rsid w:val="009506AF"/>
    <w:rsid w:val="00950CAF"/>
    <w:rsid w:val="00951B60"/>
    <w:rsid w:val="00952701"/>
    <w:rsid w:val="00953ED8"/>
    <w:rsid w:val="00954969"/>
    <w:rsid w:val="00954970"/>
    <w:rsid w:val="00954B9E"/>
    <w:rsid w:val="0095572F"/>
    <w:rsid w:val="00955D39"/>
    <w:rsid w:val="009564D9"/>
    <w:rsid w:val="00956A5F"/>
    <w:rsid w:val="00957832"/>
    <w:rsid w:val="00957F23"/>
    <w:rsid w:val="00957F3E"/>
    <w:rsid w:val="00960247"/>
    <w:rsid w:val="009605F5"/>
    <w:rsid w:val="00960A5C"/>
    <w:rsid w:val="00960E13"/>
    <w:rsid w:val="009614EA"/>
    <w:rsid w:val="00961E54"/>
    <w:rsid w:val="0096207C"/>
    <w:rsid w:val="009622EC"/>
    <w:rsid w:val="00962B32"/>
    <w:rsid w:val="00962DF0"/>
    <w:rsid w:val="009634BE"/>
    <w:rsid w:val="00964B67"/>
    <w:rsid w:val="00965A3A"/>
    <w:rsid w:val="0096605A"/>
    <w:rsid w:val="00966487"/>
    <w:rsid w:val="009664E3"/>
    <w:rsid w:val="0096651E"/>
    <w:rsid w:val="00967040"/>
    <w:rsid w:val="00967306"/>
    <w:rsid w:val="009674DB"/>
    <w:rsid w:val="009677B5"/>
    <w:rsid w:val="00967865"/>
    <w:rsid w:val="00967D5B"/>
    <w:rsid w:val="009705A5"/>
    <w:rsid w:val="00970BF5"/>
    <w:rsid w:val="00970FDB"/>
    <w:rsid w:val="009716AA"/>
    <w:rsid w:val="00971F88"/>
    <w:rsid w:val="0097228D"/>
    <w:rsid w:val="00972B3B"/>
    <w:rsid w:val="00972DB3"/>
    <w:rsid w:val="00973022"/>
    <w:rsid w:val="00973E19"/>
    <w:rsid w:val="0097439E"/>
    <w:rsid w:val="009749D8"/>
    <w:rsid w:val="0097538C"/>
    <w:rsid w:val="009753AC"/>
    <w:rsid w:val="009759F0"/>
    <w:rsid w:val="00975CB1"/>
    <w:rsid w:val="0097603B"/>
    <w:rsid w:val="0097640D"/>
    <w:rsid w:val="009765D8"/>
    <w:rsid w:val="00976661"/>
    <w:rsid w:val="00976677"/>
    <w:rsid w:val="00976BB6"/>
    <w:rsid w:val="00976E5A"/>
    <w:rsid w:val="00977327"/>
    <w:rsid w:val="0097769F"/>
    <w:rsid w:val="009777CF"/>
    <w:rsid w:val="00977B55"/>
    <w:rsid w:val="009801B1"/>
    <w:rsid w:val="009801E0"/>
    <w:rsid w:val="009801F6"/>
    <w:rsid w:val="00980892"/>
    <w:rsid w:val="00980AB5"/>
    <w:rsid w:val="009813BB"/>
    <w:rsid w:val="00981434"/>
    <w:rsid w:val="00981CE5"/>
    <w:rsid w:val="009820EC"/>
    <w:rsid w:val="00982853"/>
    <w:rsid w:val="00982A1E"/>
    <w:rsid w:val="00983760"/>
    <w:rsid w:val="00983A9B"/>
    <w:rsid w:val="0098411F"/>
    <w:rsid w:val="009858A8"/>
    <w:rsid w:val="00985A1E"/>
    <w:rsid w:val="00985F84"/>
    <w:rsid w:val="00986626"/>
    <w:rsid w:val="009867F3"/>
    <w:rsid w:val="00986974"/>
    <w:rsid w:val="00986E1D"/>
    <w:rsid w:val="0098744B"/>
    <w:rsid w:val="00987718"/>
    <w:rsid w:val="0099067E"/>
    <w:rsid w:val="00990A3C"/>
    <w:rsid w:val="00990AD9"/>
    <w:rsid w:val="00992FB2"/>
    <w:rsid w:val="009931F4"/>
    <w:rsid w:val="009932C3"/>
    <w:rsid w:val="009939A4"/>
    <w:rsid w:val="00994207"/>
    <w:rsid w:val="0099425C"/>
    <w:rsid w:val="009943FE"/>
    <w:rsid w:val="0099493E"/>
    <w:rsid w:val="0099498A"/>
    <w:rsid w:val="00995126"/>
    <w:rsid w:val="00995A76"/>
    <w:rsid w:val="00995D0F"/>
    <w:rsid w:val="0099684C"/>
    <w:rsid w:val="00996A55"/>
    <w:rsid w:val="00997140"/>
    <w:rsid w:val="00997419"/>
    <w:rsid w:val="009975C5"/>
    <w:rsid w:val="0099784D"/>
    <w:rsid w:val="00997B8E"/>
    <w:rsid w:val="009A0D60"/>
    <w:rsid w:val="009A1293"/>
    <w:rsid w:val="009A1814"/>
    <w:rsid w:val="009A1FB8"/>
    <w:rsid w:val="009A20E5"/>
    <w:rsid w:val="009A27A2"/>
    <w:rsid w:val="009A27A8"/>
    <w:rsid w:val="009A2FEF"/>
    <w:rsid w:val="009A35C3"/>
    <w:rsid w:val="009A3970"/>
    <w:rsid w:val="009A408E"/>
    <w:rsid w:val="009A47AF"/>
    <w:rsid w:val="009A5624"/>
    <w:rsid w:val="009A5C80"/>
    <w:rsid w:val="009A66E7"/>
    <w:rsid w:val="009A68C7"/>
    <w:rsid w:val="009A7383"/>
    <w:rsid w:val="009A73AC"/>
    <w:rsid w:val="009A741D"/>
    <w:rsid w:val="009A7B31"/>
    <w:rsid w:val="009A7C33"/>
    <w:rsid w:val="009B0D9F"/>
    <w:rsid w:val="009B134C"/>
    <w:rsid w:val="009B17AD"/>
    <w:rsid w:val="009B183F"/>
    <w:rsid w:val="009B1AF9"/>
    <w:rsid w:val="009B20BF"/>
    <w:rsid w:val="009B2B01"/>
    <w:rsid w:val="009B3145"/>
    <w:rsid w:val="009B3628"/>
    <w:rsid w:val="009B377D"/>
    <w:rsid w:val="009B377F"/>
    <w:rsid w:val="009B380F"/>
    <w:rsid w:val="009B3AAD"/>
    <w:rsid w:val="009B41BB"/>
    <w:rsid w:val="009B424B"/>
    <w:rsid w:val="009B42D9"/>
    <w:rsid w:val="009B4733"/>
    <w:rsid w:val="009B47DD"/>
    <w:rsid w:val="009B4B8D"/>
    <w:rsid w:val="009B4FFB"/>
    <w:rsid w:val="009B50D1"/>
    <w:rsid w:val="009B51C5"/>
    <w:rsid w:val="009B5302"/>
    <w:rsid w:val="009B57AE"/>
    <w:rsid w:val="009B5B55"/>
    <w:rsid w:val="009B5F5F"/>
    <w:rsid w:val="009B6256"/>
    <w:rsid w:val="009B6615"/>
    <w:rsid w:val="009B739B"/>
    <w:rsid w:val="009B76B5"/>
    <w:rsid w:val="009B79AD"/>
    <w:rsid w:val="009C00D0"/>
    <w:rsid w:val="009C09CF"/>
    <w:rsid w:val="009C117E"/>
    <w:rsid w:val="009C17BA"/>
    <w:rsid w:val="009C244D"/>
    <w:rsid w:val="009C2559"/>
    <w:rsid w:val="009C2581"/>
    <w:rsid w:val="009C2843"/>
    <w:rsid w:val="009C2CD5"/>
    <w:rsid w:val="009C34CA"/>
    <w:rsid w:val="009C3885"/>
    <w:rsid w:val="009C3D52"/>
    <w:rsid w:val="009C44A6"/>
    <w:rsid w:val="009C47B9"/>
    <w:rsid w:val="009C519E"/>
    <w:rsid w:val="009C54BD"/>
    <w:rsid w:val="009C55FF"/>
    <w:rsid w:val="009C6169"/>
    <w:rsid w:val="009C66AD"/>
    <w:rsid w:val="009C6DCF"/>
    <w:rsid w:val="009C7224"/>
    <w:rsid w:val="009C76B2"/>
    <w:rsid w:val="009C7EA6"/>
    <w:rsid w:val="009D01C7"/>
    <w:rsid w:val="009D0B16"/>
    <w:rsid w:val="009D0DA3"/>
    <w:rsid w:val="009D14B2"/>
    <w:rsid w:val="009D1636"/>
    <w:rsid w:val="009D1917"/>
    <w:rsid w:val="009D1E26"/>
    <w:rsid w:val="009D1EA0"/>
    <w:rsid w:val="009D214A"/>
    <w:rsid w:val="009D2236"/>
    <w:rsid w:val="009D265B"/>
    <w:rsid w:val="009D2BCD"/>
    <w:rsid w:val="009D2C4A"/>
    <w:rsid w:val="009D35C7"/>
    <w:rsid w:val="009D35C8"/>
    <w:rsid w:val="009D3975"/>
    <w:rsid w:val="009D3B28"/>
    <w:rsid w:val="009D3EBD"/>
    <w:rsid w:val="009D40E4"/>
    <w:rsid w:val="009D41CC"/>
    <w:rsid w:val="009D4296"/>
    <w:rsid w:val="009D4825"/>
    <w:rsid w:val="009D4C62"/>
    <w:rsid w:val="009D519E"/>
    <w:rsid w:val="009D54B4"/>
    <w:rsid w:val="009D5A92"/>
    <w:rsid w:val="009D5FEF"/>
    <w:rsid w:val="009D6732"/>
    <w:rsid w:val="009D6C3A"/>
    <w:rsid w:val="009D7328"/>
    <w:rsid w:val="009D766E"/>
    <w:rsid w:val="009D783C"/>
    <w:rsid w:val="009D7F1A"/>
    <w:rsid w:val="009D7F71"/>
    <w:rsid w:val="009E0537"/>
    <w:rsid w:val="009E13BF"/>
    <w:rsid w:val="009E1698"/>
    <w:rsid w:val="009E21E0"/>
    <w:rsid w:val="009E22B3"/>
    <w:rsid w:val="009E279B"/>
    <w:rsid w:val="009E32CA"/>
    <w:rsid w:val="009E349B"/>
    <w:rsid w:val="009E38F5"/>
    <w:rsid w:val="009E3E1F"/>
    <w:rsid w:val="009E4541"/>
    <w:rsid w:val="009E4920"/>
    <w:rsid w:val="009E518B"/>
    <w:rsid w:val="009E5B63"/>
    <w:rsid w:val="009E5E2A"/>
    <w:rsid w:val="009E5E7F"/>
    <w:rsid w:val="009E5F05"/>
    <w:rsid w:val="009E620F"/>
    <w:rsid w:val="009E650B"/>
    <w:rsid w:val="009E6B3C"/>
    <w:rsid w:val="009E6C44"/>
    <w:rsid w:val="009E6ECF"/>
    <w:rsid w:val="009E7403"/>
    <w:rsid w:val="009F01EA"/>
    <w:rsid w:val="009F01FD"/>
    <w:rsid w:val="009F048F"/>
    <w:rsid w:val="009F0623"/>
    <w:rsid w:val="009F0742"/>
    <w:rsid w:val="009F0B46"/>
    <w:rsid w:val="009F0CF2"/>
    <w:rsid w:val="009F0DEA"/>
    <w:rsid w:val="009F1211"/>
    <w:rsid w:val="009F144A"/>
    <w:rsid w:val="009F16BF"/>
    <w:rsid w:val="009F2890"/>
    <w:rsid w:val="009F2C76"/>
    <w:rsid w:val="009F2EE1"/>
    <w:rsid w:val="009F31DD"/>
    <w:rsid w:val="009F3978"/>
    <w:rsid w:val="009F41AA"/>
    <w:rsid w:val="009F462E"/>
    <w:rsid w:val="009F4BD0"/>
    <w:rsid w:val="009F4C0E"/>
    <w:rsid w:val="009F4D16"/>
    <w:rsid w:val="009F4EC9"/>
    <w:rsid w:val="009F5751"/>
    <w:rsid w:val="009F5A02"/>
    <w:rsid w:val="009F5EF1"/>
    <w:rsid w:val="009F623D"/>
    <w:rsid w:val="009F6396"/>
    <w:rsid w:val="009F6A4C"/>
    <w:rsid w:val="009F6AEF"/>
    <w:rsid w:val="009F6F92"/>
    <w:rsid w:val="009F76BC"/>
    <w:rsid w:val="009F79AD"/>
    <w:rsid w:val="009F7B62"/>
    <w:rsid w:val="009F7C75"/>
    <w:rsid w:val="009F7E3A"/>
    <w:rsid w:val="00A00042"/>
    <w:rsid w:val="00A00215"/>
    <w:rsid w:val="00A00678"/>
    <w:rsid w:val="00A00BF6"/>
    <w:rsid w:val="00A00D26"/>
    <w:rsid w:val="00A00E81"/>
    <w:rsid w:val="00A00F6E"/>
    <w:rsid w:val="00A014B6"/>
    <w:rsid w:val="00A01CDF"/>
    <w:rsid w:val="00A01D79"/>
    <w:rsid w:val="00A01E5F"/>
    <w:rsid w:val="00A02A69"/>
    <w:rsid w:val="00A0318E"/>
    <w:rsid w:val="00A03236"/>
    <w:rsid w:val="00A0350F"/>
    <w:rsid w:val="00A03757"/>
    <w:rsid w:val="00A03AD4"/>
    <w:rsid w:val="00A04C15"/>
    <w:rsid w:val="00A04F0C"/>
    <w:rsid w:val="00A05050"/>
    <w:rsid w:val="00A05411"/>
    <w:rsid w:val="00A0549F"/>
    <w:rsid w:val="00A05786"/>
    <w:rsid w:val="00A05BE1"/>
    <w:rsid w:val="00A05E87"/>
    <w:rsid w:val="00A06569"/>
    <w:rsid w:val="00A06C1D"/>
    <w:rsid w:val="00A06E02"/>
    <w:rsid w:val="00A07388"/>
    <w:rsid w:val="00A07521"/>
    <w:rsid w:val="00A07536"/>
    <w:rsid w:val="00A079C0"/>
    <w:rsid w:val="00A07A12"/>
    <w:rsid w:val="00A07EB7"/>
    <w:rsid w:val="00A108D9"/>
    <w:rsid w:val="00A10B4A"/>
    <w:rsid w:val="00A10C85"/>
    <w:rsid w:val="00A1131D"/>
    <w:rsid w:val="00A11489"/>
    <w:rsid w:val="00A118B6"/>
    <w:rsid w:val="00A11ACF"/>
    <w:rsid w:val="00A12158"/>
    <w:rsid w:val="00A12B73"/>
    <w:rsid w:val="00A12C9D"/>
    <w:rsid w:val="00A12CAB"/>
    <w:rsid w:val="00A12D58"/>
    <w:rsid w:val="00A133BF"/>
    <w:rsid w:val="00A135CC"/>
    <w:rsid w:val="00A135F9"/>
    <w:rsid w:val="00A1363A"/>
    <w:rsid w:val="00A13649"/>
    <w:rsid w:val="00A1411D"/>
    <w:rsid w:val="00A147A4"/>
    <w:rsid w:val="00A14A12"/>
    <w:rsid w:val="00A14BF3"/>
    <w:rsid w:val="00A16058"/>
    <w:rsid w:val="00A161AE"/>
    <w:rsid w:val="00A167E8"/>
    <w:rsid w:val="00A16CEE"/>
    <w:rsid w:val="00A177EF"/>
    <w:rsid w:val="00A17B79"/>
    <w:rsid w:val="00A17FEC"/>
    <w:rsid w:val="00A206F3"/>
    <w:rsid w:val="00A20ACC"/>
    <w:rsid w:val="00A20EDC"/>
    <w:rsid w:val="00A210B5"/>
    <w:rsid w:val="00A21196"/>
    <w:rsid w:val="00A21C0D"/>
    <w:rsid w:val="00A21DF2"/>
    <w:rsid w:val="00A21E58"/>
    <w:rsid w:val="00A226D6"/>
    <w:rsid w:val="00A229CB"/>
    <w:rsid w:val="00A2330E"/>
    <w:rsid w:val="00A23906"/>
    <w:rsid w:val="00A24027"/>
    <w:rsid w:val="00A248CB"/>
    <w:rsid w:val="00A24BDD"/>
    <w:rsid w:val="00A25B42"/>
    <w:rsid w:val="00A25BB4"/>
    <w:rsid w:val="00A2617F"/>
    <w:rsid w:val="00A261EF"/>
    <w:rsid w:val="00A2668C"/>
    <w:rsid w:val="00A268E4"/>
    <w:rsid w:val="00A26902"/>
    <w:rsid w:val="00A26E14"/>
    <w:rsid w:val="00A26F3D"/>
    <w:rsid w:val="00A27261"/>
    <w:rsid w:val="00A273F2"/>
    <w:rsid w:val="00A27A33"/>
    <w:rsid w:val="00A27F52"/>
    <w:rsid w:val="00A308BA"/>
    <w:rsid w:val="00A30BFC"/>
    <w:rsid w:val="00A30D75"/>
    <w:rsid w:val="00A3103C"/>
    <w:rsid w:val="00A3116B"/>
    <w:rsid w:val="00A31251"/>
    <w:rsid w:val="00A319BE"/>
    <w:rsid w:val="00A31B86"/>
    <w:rsid w:val="00A31C12"/>
    <w:rsid w:val="00A32009"/>
    <w:rsid w:val="00A3226E"/>
    <w:rsid w:val="00A3313D"/>
    <w:rsid w:val="00A33D60"/>
    <w:rsid w:val="00A347EE"/>
    <w:rsid w:val="00A357E4"/>
    <w:rsid w:val="00A37499"/>
    <w:rsid w:val="00A37573"/>
    <w:rsid w:val="00A37E64"/>
    <w:rsid w:val="00A37E89"/>
    <w:rsid w:val="00A37F95"/>
    <w:rsid w:val="00A40081"/>
    <w:rsid w:val="00A40561"/>
    <w:rsid w:val="00A4107A"/>
    <w:rsid w:val="00A41EDB"/>
    <w:rsid w:val="00A42748"/>
    <w:rsid w:val="00A431C8"/>
    <w:rsid w:val="00A435D9"/>
    <w:rsid w:val="00A435E8"/>
    <w:rsid w:val="00A437A7"/>
    <w:rsid w:val="00A43B2C"/>
    <w:rsid w:val="00A440A8"/>
    <w:rsid w:val="00A440E8"/>
    <w:rsid w:val="00A4426F"/>
    <w:rsid w:val="00A442AB"/>
    <w:rsid w:val="00A44388"/>
    <w:rsid w:val="00A4467C"/>
    <w:rsid w:val="00A449A8"/>
    <w:rsid w:val="00A44C23"/>
    <w:rsid w:val="00A44FA3"/>
    <w:rsid w:val="00A456F1"/>
    <w:rsid w:val="00A46F5C"/>
    <w:rsid w:val="00A47596"/>
    <w:rsid w:val="00A47CA8"/>
    <w:rsid w:val="00A47D93"/>
    <w:rsid w:val="00A508F7"/>
    <w:rsid w:val="00A511D3"/>
    <w:rsid w:val="00A51282"/>
    <w:rsid w:val="00A51793"/>
    <w:rsid w:val="00A51A2B"/>
    <w:rsid w:val="00A51FD0"/>
    <w:rsid w:val="00A52354"/>
    <w:rsid w:val="00A523E7"/>
    <w:rsid w:val="00A52AEC"/>
    <w:rsid w:val="00A53296"/>
    <w:rsid w:val="00A53560"/>
    <w:rsid w:val="00A53645"/>
    <w:rsid w:val="00A53921"/>
    <w:rsid w:val="00A53B62"/>
    <w:rsid w:val="00A53C8F"/>
    <w:rsid w:val="00A5431C"/>
    <w:rsid w:val="00A550BB"/>
    <w:rsid w:val="00A55A26"/>
    <w:rsid w:val="00A55A6F"/>
    <w:rsid w:val="00A55B4E"/>
    <w:rsid w:val="00A55D48"/>
    <w:rsid w:val="00A561AB"/>
    <w:rsid w:val="00A57B04"/>
    <w:rsid w:val="00A602D5"/>
    <w:rsid w:val="00A605D3"/>
    <w:rsid w:val="00A60C4C"/>
    <w:rsid w:val="00A60EE8"/>
    <w:rsid w:val="00A61274"/>
    <w:rsid w:val="00A61B68"/>
    <w:rsid w:val="00A61F27"/>
    <w:rsid w:val="00A62169"/>
    <w:rsid w:val="00A62C62"/>
    <w:rsid w:val="00A6405B"/>
    <w:rsid w:val="00A64086"/>
    <w:rsid w:val="00A6493C"/>
    <w:rsid w:val="00A64AF2"/>
    <w:rsid w:val="00A6537B"/>
    <w:rsid w:val="00A654EA"/>
    <w:rsid w:val="00A65A71"/>
    <w:rsid w:val="00A663E9"/>
    <w:rsid w:val="00A6652B"/>
    <w:rsid w:val="00A67D28"/>
    <w:rsid w:val="00A70541"/>
    <w:rsid w:val="00A708BE"/>
    <w:rsid w:val="00A7098A"/>
    <w:rsid w:val="00A709E7"/>
    <w:rsid w:val="00A709EF"/>
    <w:rsid w:val="00A70A1B"/>
    <w:rsid w:val="00A70C11"/>
    <w:rsid w:val="00A70FB5"/>
    <w:rsid w:val="00A713ED"/>
    <w:rsid w:val="00A714EE"/>
    <w:rsid w:val="00A71C20"/>
    <w:rsid w:val="00A72465"/>
    <w:rsid w:val="00A7296C"/>
    <w:rsid w:val="00A73C39"/>
    <w:rsid w:val="00A73F83"/>
    <w:rsid w:val="00A7463E"/>
    <w:rsid w:val="00A74685"/>
    <w:rsid w:val="00A75E56"/>
    <w:rsid w:val="00A76373"/>
    <w:rsid w:val="00A765E5"/>
    <w:rsid w:val="00A765EC"/>
    <w:rsid w:val="00A765ED"/>
    <w:rsid w:val="00A80225"/>
    <w:rsid w:val="00A802FA"/>
    <w:rsid w:val="00A8052C"/>
    <w:rsid w:val="00A80AA1"/>
    <w:rsid w:val="00A810DD"/>
    <w:rsid w:val="00A81EB2"/>
    <w:rsid w:val="00A81FA3"/>
    <w:rsid w:val="00A821CC"/>
    <w:rsid w:val="00A829D6"/>
    <w:rsid w:val="00A832C3"/>
    <w:rsid w:val="00A83BD3"/>
    <w:rsid w:val="00A8493E"/>
    <w:rsid w:val="00A84D64"/>
    <w:rsid w:val="00A85008"/>
    <w:rsid w:val="00A85079"/>
    <w:rsid w:val="00A8544C"/>
    <w:rsid w:val="00A85A11"/>
    <w:rsid w:val="00A862F6"/>
    <w:rsid w:val="00A86C58"/>
    <w:rsid w:val="00A86EE7"/>
    <w:rsid w:val="00A8752D"/>
    <w:rsid w:val="00A875A9"/>
    <w:rsid w:val="00A8783A"/>
    <w:rsid w:val="00A87B32"/>
    <w:rsid w:val="00A87C43"/>
    <w:rsid w:val="00A87D8B"/>
    <w:rsid w:val="00A908B0"/>
    <w:rsid w:val="00A90C77"/>
    <w:rsid w:val="00A90F27"/>
    <w:rsid w:val="00A91111"/>
    <w:rsid w:val="00A92514"/>
    <w:rsid w:val="00A92650"/>
    <w:rsid w:val="00A927F7"/>
    <w:rsid w:val="00A930D7"/>
    <w:rsid w:val="00A933BF"/>
    <w:rsid w:val="00A9388C"/>
    <w:rsid w:val="00A93C8D"/>
    <w:rsid w:val="00A93E8A"/>
    <w:rsid w:val="00A93E9B"/>
    <w:rsid w:val="00A940D1"/>
    <w:rsid w:val="00A9438F"/>
    <w:rsid w:val="00A94B46"/>
    <w:rsid w:val="00A94C03"/>
    <w:rsid w:val="00A94F6B"/>
    <w:rsid w:val="00A9518F"/>
    <w:rsid w:val="00A95894"/>
    <w:rsid w:val="00A95A7F"/>
    <w:rsid w:val="00A95F0B"/>
    <w:rsid w:val="00A96D4A"/>
    <w:rsid w:val="00A96D62"/>
    <w:rsid w:val="00A96E3A"/>
    <w:rsid w:val="00A96E5F"/>
    <w:rsid w:val="00A974F2"/>
    <w:rsid w:val="00AA02FA"/>
    <w:rsid w:val="00AA086E"/>
    <w:rsid w:val="00AA0C3F"/>
    <w:rsid w:val="00AA0E64"/>
    <w:rsid w:val="00AA0ECB"/>
    <w:rsid w:val="00AA1175"/>
    <w:rsid w:val="00AA15C4"/>
    <w:rsid w:val="00AA183A"/>
    <w:rsid w:val="00AA1D63"/>
    <w:rsid w:val="00AA1EE9"/>
    <w:rsid w:val="00AA2936"/>
    <w:rsid w:val="00AA2951"/>
    <w:rsid w:val="00AA3581"/>
    <w:rsid w:val="00AA3809"/>
    <w:rsid w:val="00AA387C"/>
    <w:rsid w:val="00AA4871"/>
    <w:rsid w:val="00AA4959"/>
    <w:rsid w:val="00AA5822"/>
    <w:rsid w:val="00AA5F9F"/>
    <w:rsid w:val="00AA5FA3"/>
    <w:rsid w:val="00AA6926"/>
    <w:rsid w:val="00AA6B3D"/>
    <w:rsid w:val="00AA72C0"/>
    <w:rsid w:val="00AA7FD6"/>
    <w:rsid w:val="00AB0256"/>
    <w:rsid w:val="00AB0A1E"/>
    <w:rsid w:val="00AB1353"/>
    <w:rsid w:val="00AB167A"/>
    <w:rsid w:val="00AB179A"/>
    <w:rsid w:val="00AB199E"/>
    <w:rsid w:val="00AB1A9D"/>
    <w:rsid w:val="00AB1AA8"/>
    <w:rsid w:val="00AB1B3C"/>
    <w:rsid w:val="00AB2043"/>
    <w:rsid w:val="00AB2307"/>
    <w:rsid w:val="00AB254C"/>
    <w:rsid w:val="00AB308A"/>
    <w:rsid w:val="00AB37A2"/>
    <w:rsid w:val="00AB394F"/>
    <w:rsid w:val="00AB4614"/>
    <w:rsid w:val="00AB4722"/>
    <w:rsid w:val="00AB494A"/>
    <w:rsid w:val="00AB5381"/>
    <w:rsid w:val="00AB5700"/>
    <w:rsid w:val="00AB5CF2"/>
    <w:rsid w:val="00AB5FF3"/>
    <w:rsid w:val="00AB630E"/>
    <w:rsid w:val="00AB637D"/>
    <w:rsid w:val="00AB6510"/>
    <w:rsid w:val="00AB69E8"/>
    <w:rsid w:val="00AB6D4A"/>
    <w:rsid w:val="00AB745E"/>
    <w:rsid w:val="00AB7462"/>
    <w:rsid w:val="00AB7501"/>
    <w:rsid w:val="00AB7747"/>
    <w:rsid w:val="00AB7D17"/>
    <w:rsid w:val="00AB7D59"/>
    <w:rsid w:val="00AC05E6"/>
    <w:rsid w:val="00AC06FC"/>
    <w:rsid w:val="00AC0713"/>
    <w:rsid w:val="00AC09D7"/>
    <w:rsid w:val="00AC11D7"/>
    <w:rsid w:val="00AC1261"/>
    <w:rsid w:val="00AC19CF"/>
    <w:rsid w:val="00AC1FE4"/>
    <w:rsid w:val="00AC3207"/>
    <w:rsid w:val="00AC3329"/>
    <w:rsid w:val="00AC3368"/>
    <w:rsid w:val="00AC3506"/>
    <w:rsid w:val="00AC35F6"/>
    <w:rsid w:val="00AC3EBE"/>
    <w:rsid w:val="00AC446D"/>
    <w:rsid w:val="00AC4735"/>
    <w:rsid w:val="00AC488C"/>
    <w:rsid w:val="00AC4EF4"/>
    <w:rsid w:val="00AC56C4"/>
    <w:rsid w:val="00AC5A49"/>
    <w:rsid w:val="00AC5B91"/>
    <w:rsid w:val="00AC5F67"/>
    <w:rsid w:val="00AC6A84"/>
    <w:rsid w:val="00AC70FA"/>
    <w:rsid w:val="00AC783E"/>
    <w:rsid w:val="00AD0100"/>
    <w:rsid w:val="00AD08E8"/>
    <w:rsid w:val="00AD0A58"/>
    <w:rsid w:val="00AD0AF1"/>
    <w:rsid w:val="00AD0DA5"/>
    <w:rsid w:val="00AD14A3"/>
    <w:rsid w:val="00AD14AB"/>
    <w:rsid w:val="00AD1C94"/>
    <w:rsid w:val="00AD2DA6"/>
    <w:rsid w:val="00AD352A"/>
    <w:rsid w:val="00AD366F"/>
    <w:rsid w:val="00AD3739"/>
    <w:rsid w:val="00AD3842"/>
    <w:rsid w:val="00AD3EA6"/>
    <w:rsid w:val="00AD3F4C"/>
    <w:rsid w:val="00AD46AA"/>
    <w:rsid w:val="00AD4870"/>
    <w:rsid w:val="00AD52CC"/>
    <w:rsid w:val="00AD5882"/>
    <w:rsid w:val="00AD730C"/>
    <w:rsid w:val="00AD7332"/>
    <w:rsid w:val="00AD7759"/>
    <w:rsid w:val="00AD7E42"/>
    <w:rsid w:val="00AD7F6D"/>
    <w:rsid w:val="00AE04AC"/>
    <w:rsid w:val="00AE055D"/>
    <w:rsid w:val="00AE0681"/>
    <w:rsid w:val="00AE0AB3"/>
    <w:rsid w:val="00AE0C4C"/>
    <w:rsid w:val="00AE0C87"/>
    <w:rsid w:val="00AE10F8"/>
    <w:rsid w:val="00AE1114"/>
    <w:rsid w:val="00AE15BC"/>
    <w:rsid w:val="00AE18BF"/>
    <w:rsid w:val="00AE1A61"/>
    <w:rsid w:val="00AE3200"/>
    <w:rsid w:val="00AE3299"/>
    <w:rsid w:val="00AE3323"/>
    <w:rsid w:val="00AE3ADF"/>
    <w:rsid w:val="00AE44BE"/>
    <w:rsid w:val="00AE469D"/>
    <w:rsid w:val="00AE47ED"/>
    <w:rsid w:val="00AE542B"/>
    <w:rsid w:val="00AE5B9F"/>
    <w:rsid w:val="00AE5EDD"/>
    <w:rsid w:val="00AE60E7"/>
    <w:rsid w:val="00AE64AC"/>
    <w:rsid w:val="00AE6575"/>
    <w:rsid w:val="00AE67CF"/>
    <w:rsid w:val="00AE69B6"/>
    <w:rsid w:val="00AE6E54"/>
    <w:rsid w:val="00AE73EF"/>
    <w:rsid w:val="00AE73FC"/>
    <w:rsid w:val="00AE74EA"/>
    <w:rsid w:val="00AE7DCE"/>
    <w:rsid w:val="00AF0200"/>
    <w:rsid w:val="00AF0411"/>
    <w:rsid w:val="00AF0955"/>
    <w:rsid w:val="00AF0B1F"/>
    <w:rsid w:val="00AF2489"/>
    <w:rsid w:val="00AF25A1"/>
    <w:rsid w:val="00AF2984"/>
    <w:rsid w:val="00AF3269"/>
    <w:rsid w:val="00AF3D12"/>
    <w:rsid w:val="00AF439B"/>
    <w:rsid w:val="00AF4773"/>
    <w:rsid w:val="00AF4C08"/>
    <w:rsid w:val="00AF4E61"/>
    <w:rsid w:val="00AF4F00"/>
    <w:rsid w:val="00AF509C"/>
    <w:rsid w:val="00AF53B3"/>
    <w:rsid w:val="00AF5D69"/>
    <w:rsid w:val="00AF6832"/>
    <w:rsid w:val="00AF7133"/>
    <w:rsid w:val="00AF72D3"/>
    <w:rsid w:val="00AF745D"/>
    <w:rsid w:val="00AF7CE1"/>
    <w:rsid w:val="00AF7D0A"/>
    <w:rsid w:val="00B00115"/>
    <w:rsid w:val="00B0063B"/>
    <w:rsid w:val="00B00905"/>
    <w:rsid w:val="00B00E26"/>
    <w:rsid w:val="00B00F9C"/>
    <w:rsid w:val="00B01172"/>
    <w:rsid w:val="00B01DA6"/>
    <w:rsid w:val="00B01DB0"/>
    <w:rsid w:val="00B02690"/>
    <w:rsid w:val="00B026D7"/>
    <w:rsid w:val="00B0297C"/>
    <w:rsid w:val="00B029B9"/>
    <w:rsid w:val="00B02BD9"/>
    <w:rsid w:val="00B02D65"/>
    <w:rsid w:val="00B02F9A"/>
    <w:rsid w:val="00B0346C"/>
    <w:rsid w:val="00B03728"/>
    <w:rsid w:val="00B03F31"/>
    <w:rsid w:val="00B044C7"/>
    <w:rsid w:val="00B04F5F"/>
    <w:rsid w:val="00B04FC9"/>
    <w:rsid w:val="00B06701"/>
    <w:rsid w:val="00B0740B"/>
    <w:rsid w:val="00B0790E"/>
    <w:rsid w:val="00B107C2"/>
    <w:rsid w:val="00B10BF5"/>
    <w:rsid w:val="00B11076"/>
    <w:rsid w:val="00B110F4"/>
    <w:rsid w:val="00B1177A"/>
    <w:rsid w:val="00B12790"/>
    <w:rsid w:val="00B127AC"/>
    <w:rsid w:val="00B138EA"/>
    <w:rsid w:val="00B13D9A"/>
    <w:rsid w:val="00B13F4F"/>
    <w:rsid w:val="00B14361"/>
    <w:rsid w:val="00B143E0"/>
    <w:rsid w:val="00B1499B"/>
    <w:rsid w:val="00B14B12"/>
    <w:rsid w:val="00B14B6E"/>
    <w:rsid w:val="00B15094"/>
    <w:rsid w:val="00B1551D"/>
    <w:rsid w:val="00B15576"/>
    <w:rsid w:val="00B16B3B"/>
    <w:rsid w:val="00B16CD3"/>
    <w:rsid w:val="00B200DD"/>
    <w:rsid w:val="00B207F3"/>
    <w:rsid w:val="00B21038"/>
    <w:rsid w:val="00B2106D"/>
    <w:rsid w:val="00B2165A"/>
    <w:rsid w:val="00B21FAB"/>
    <w:rsid w:val="00B222FF"/>
    <w:rsid w:val="00B22CFC"/>
    <w:rsid w:val="00B22FC8"/>
    <w:rsid w:val="00B232FD"/>
    <w:rsid w:val="00B235FF"/>
    <w:rsid w:val="00B23CA4"/>
    <w:rsid w:val="00B23EBD"/>
    <w:rsid w:val="00B240AF"/>
    <w:rsid w:val="00B24169"/>
    <w:rsid w:val="00B247B5"/>
    <w:rsid w:val="00B2485C"/>
    <w:rsid w:val="00B24A82"/>
    <w:rsid w:val="00B24B9B"/>
    <w:rsid w:val="00B24DFE"/>
    <w:rsid w:val="00B24E87"/>
    <w:rsid w:val="00B250D4"/>
    <w:rsid w:val="00B254C9"/>
    <w:rsid w:val="00B25D54"/>
    <w:rsid w:val="00B25E48"/>
    <w:rsid w:val="00B2650A"/>
    <w:rsid w:val="00B26D69"/>
    <w:rsid w:val="00B2722B"/>
    <w:rsid w:val="00B301D3"/>
    <w:rsid w:val="00B3022A"/>
    <w:rsid w:val="00B30582"/>
    <w:rsid w:val="00B3075E"/>
    <w:rsid w:val="00B3145B"/>
    <w:rsid w:val="00B32380"/>
    <w:rsid w:val="00B327B2"/>
    <w:rsid w:val="00B32FFC"/>
    <w:rsid w:val="00B332C4"/>
    <w:rsid w:val="00B333DD"/>
    <w:rsid w:val="00B33C4F"/>
    <w:rsid w:val="00B34226"/>
    <w:rsid w:val="00B345AA"/>
    <w:rsid w:val="00B346EB"/>
    <w:rsid w:val="00B34854"/>
    <w:rsid w:val="00B34B94"/>
    <w:rsid w:val="00B34D51"/>
    <w:rsid w:val="00B34EC0"/>
    <w:rsid w:val="00B359AF"/>
    <w:rsid w:val="00B35C6C"/>
    <w:rsid w:val="00B362A7"/>
    <w:rsid w:val="00B365EF"/>
    <w:rsid w:val="00B36EE7"/>
    <w:rsid w:val="00B36F53"/>
    <w:rsid w:val="00B377C6"/>
    <w:rsid w:val="00B4027A"/>
    <w:rsid w:val="00B41215"/>
    <w:rsid w:val="00B416AE"/>
    <w:rsid w:val="00B41D40"/>
    <w:rsid w:val="00B421DC"/>
    <w:rsid w:val="00B42A37"/>
    <w:rsid w:val="00B42B02"/>
    <w:rsid w:val="00B42CF4"/>
    <w:rsid w:val="00B42D5A"/>
    <w:rsid w:val="00B43110"/>
    <w:rsid w:val="00B43B52"/>
    <w:rsid w:val="00B448F5"/>
    <w:rsid w:val="00B44962"/>
    <w:rsid w:val="00B44CD1"/>
    <w:rsid w:val="00B44F6E"/>
    <w:rsid w:val="00B45547"/>
    <w:rsid w:val="00B45A86"/>
    <w:rsid w:val="00B45B6C"/>
    <w:rsid w:val="00B45FCA"/>
    <w:rsid w:val="00B4631A"/>
    <w:rsid w:val="00B4637B"/>
    <w:rsid w:val="00B46774"/>
    <w:rsid w:val="00B4764B"/>
    <w:rsid w:val="00B47C44"/>
    <w:rsid w:val="00B5076E"/>
    <w:rsid w:val="00B50798"/>
    <w:rsid w:val="00B50FC4"/>
    <w:rsid w:val="00B5128F"/>
    <w:rsid w:val="00B5170D"/>
    <w:rsid w:val="00B51A8D"/>
    <w:rsid w:val="00B51E19"/>
    <w:rsid w:val="00B529B2"/>
    <w:rsid w:val="00B5319F"/>
    <w:rsid w:val="00B535A5"/>
    <w:rsid w:val="00B53867"/>
    <w:rsid w:val="00B543D8"/>
    <w:rsid w:val="00B54900"/>
    <w:rsid w:val="00B54A3F"/>
    <w:rsid w:val="00B54B19"/>
    <w:rsid w:val="00B5506A"/>
    <w:rsid w:val="00B551C7"/>
    <w:rsid w:val="00B55441"/>
    <w:rsid w:val="00B555B7"/>
    <w:rsid w:val="00B5705D"/>
    <w:rsid w:val="00B57261"/>
    <w:rsid w:val="00B57E91"/>
    <w:rsid w:val="00B6021E"/>
    <w:rsid w:val="00B603EB"/>
    <w:rsid w:val="00B60CF5"/>
    <w:rsid w:val="00B61AF1"/>
    <w:rsid w:val="00B6205B"/>
    <w:rsid w:val="00B6235D"/>
    <w:rsid w:val="00B62648"/>
    <w:rsid w:val="00B6295C"/>
    <w:rsid w:val="00B62F74"/>
    <w:rsid w:val="00B639A0"/>
    <w:rsid w:val="00B639F6"/>
    <w:rsid w:val="00B64134"/>
    <w:rsid w:val="00B647BA"/>
    <w:rsid w:val="00B6489D"/>
    <w:rsid w:val="00B65485"/>
    <w:rsid w:val="00B660B6"/>
    <w:rsid w:val="00B66FD8"/>
    <w:rsid w:val="00B66FEC"/>
    <w:rsid w:val="00B67051"/>
    <w:rsid w:val="00B677C5"/>
    <w:rsid w:val="00B67913"/>
    <w:rsid w:val="00B67D4F"/>
    <w:rsid w:val="00B702E4"/>
    <w:rsid w:val="00B70BD1"/>
    <w:rsid w:val="00B70C5C"/>
    <w:rsid w:val="00B70E5D"/>
    <w:rsid w:val="00B7145A"/>
    <w:rsid w:val="00B7168F"/>
    <w:rsid w:val="00B719DE"/>
    <w:rsid w:val="00B72557"/>
    <w:rsid w:val="00B72BEC"/>
    <w:rsid w:val="00B731BF"/>
    <w:rsid w:val="00B7326D"/>
    <w:rsid w:val="00B732D4"/>
    <w:rsid w:val="00B7356E"/>
    <w:rsid w:val="00B7410F"/>
    <w:rsid w:val="00B74164"/>
    <w:rsid w:val="00B74508"/>
    <w:rsid w:val="00B746D7"/>
    <w:rsid w:val="00B74977"/>
    <w:rsid w:val="00B75143"/>
    <w:rsid w:val="00B7515E"/>
    <w:rsid w:val="00B75510"/>
    <w:rsid w:val="00B7565E"/>
    <w:rsid w:val="00B756D5"/>
    <w:rsid w:val="00B7580B"/>
    <w:rsid w:val="00B7597C"/>
    <w:rsid w:val="00B75A3D"/>
    <w:rsid w:val="00B75F4F"/>
    <w:rsid w:val="00B7601F"/>
    <w:rsid w:val="00B76290"/>
    <w:rsid w:val="00B76BA4"/>
    <w:rsid w:val="00B76ECC"/>
    <w:rsid w:val="00B774DF"/>
    <w:rsid w:val="00B777E9"/>
    <w:rsid w:val="00B77D1C"/>
    <w:rsid w:val="00B808EB"/>
    <w:rsid w:val="00B810DB"/>
    <w:rsid w:val="00B81731"/>
    <w:rsid w:val="00B82EC6"/>
    <w:rsid w:val="00B841EE"/>
    <w:rsid w:val="00B8485E"/>
    <w:rsid w:val="00B8491D"/>
    <w:rsid w:val="00B84DDC"/>
    <w:rsid w:val="00B85320"/>
    <w:rsid w:val="00B854E2"/>
    <w:rsid w:val="00B85A0F"/>
    <w:rsid w:val="00B86315"/>
    <w:rsid w:val="00B86325"/>
    <w:rsid w:val="00B8646F"/>
    <w:rsid w:val="00B86D30"/>
    <w:rsid w:val="00B87147"/>
    <w:rsid w:val="00B8737E"/>
    <w:rsid w:val="00B87AD4"/>
    <w:rsid w:val="00B87EAC"/>
    <w:rsid w:val="00B87ED7"/>
    <w:rsid w:val="00B9071B"/>
    <w:rsid w:val="00B90A44"/>
    <w:rsid w:val="00B91523"/>
    <w:rsid w:val="00B91A7D"/>
    <w:rsid w:val="00B92431"/>
    <w:rsid w:val="00B92DDC"/>
    <w:rsid w:val="00B92F27"/>
    <w:rsid w:val="00B93002"/>
    <w:rsid w:val="00B933C2"/>
    <w:rsid w:val="00B93DDB"/>
    <w:rsid w:val="00B94EC4"/>
    <w:rsid w:val="00B95130"/>
    <w:rsid w:val="00B9524D"/>
    <w:rsid w:val="00B95BB1"/>
    <w:rsid w:val="00B96395"/>
    <w:rsid w:val="00B97A05"/>
    <w:rsid w:val="00B97E61"/>
    <w:rsid w:val="00BA01DF"/>
    <w:rsid w:val="00BA0545"/>
    <w:rsid w:val="00BA076C"/>
    <w:rsid w:val="00BA0D58"/>
    <w:rsid w:val="00BA0F89"/>
    <w:rsid w:val="00BA1CF9"/>
    <w:rsid w:val="00BA22F6"/>
    <w:rsid w:val="00BA2424"/>
    <w:rsid w:val="00BA266E"/>
    <w:rsid w:val="00BA2CDF"/>
    <w:rsid w:val="00BA3A54"/>
    <w:rsid w:val="00BA4295"/>
    <w:rsid w:val="00BA4A7D"/>
    <w:rsid w:val="00BA4C07"/>
    <w:rsid w:val="00BA544D"/>
    <w:rsid w:val="00BA60E3"/>
    <w:rsid w:val="00BA6166"/>
    <w:rsid w:val="00BA6ACF"/>
    <w:rsid w:val="00BA6D86"/>
    <w:rsid w:val="00BA7A44"/>
    <w:rsid w:val="00BA7CF3"/>
    <w:rsid w:val="00BA7EEF"/>
    <w:rsid w:val="00BB03B6"/>
    <w:rsid w:val="00BB0654"/>
    <w:rsid w:val="00BB0CAB"/>
    <w:rsid w:val="00BB1081"/>
    <w:rsid w:val="00BB121B"/>
    <w:rsid w:val="00BB128C"/>
    <w:rsid w:val="00BB161D"/>
    <w:rsid w:val="00BB194D"/>
    <w:rsid w:val="00BB1E99"/>
    <w:rsid w:val="00BB27DC"/>
    <w:rsid w:val="00BB2C0C"/>
    <w:rsid w:val="00BB31F6"/>
    <w:rsid w:val="00BB388B"/>
    <w:rsid w:val="00BB3A88"/>
    <w:rsid w:val="00BB3FED"/>
    <w:rsid w:val="00BB46C1"/>
    <w:rsid w:val="00BB530D"/>
    <w:rsid w:val="00BB5350"/>
    <w:rsid w:val="00BB54F6"/>
    <w:rsid w:val="00BB5983"/>
    <w:rsid w:val="00BB6619"/>
    <w:rsid w:val="00BB6680"/>
    <w:rsid w:val="00BB6873"/>
    <w:rsid w:val="00BB6981"/>
    <w:rsid w:val="00BB7279"/>
    <w:rsid w:val="00BB7448"/>
    <w:rsid w:val="00BB7A59"/>
    <w:rsid w:val="00BB7CCB"/>
    <w:rsid w:val="00BB7D2C"/>
    <w:rsid w:val="00BB7D91"/>
    <w:rsid w:val="00BB7E76"/>
    <w:rsid w:val="00BC07EE"/>
    <w:rsid w:val="00BC08AE"/>
    <w:rsid w:val="00BC0CCB"/>
    <w:rsid w:val="00BC12A2"/>
    <w:rsid w:val="00BC165D"/>
    <w:rsid w:val="00BC260D"/>
    <w:rsid w:val="00BC2714"/>
    <w:rsid w:val="00BC2CED"/>
    <w:rsid w:val="00BC2D56"/>
    <w:rsid w:val="00BC2D90"/>
    <w:rsid w:val="00BC303F"/>
    <w:rsid w:val="00BC372C"/>
    <w:rsid w:val="00BC3DF9"/>
    <w:rsid w:val="00BC4A22"/>
    <w:rsid w:val="00BC5581"/>
    <w:rsid w:val="00BC5794"/>
    <w:rsid w:val="00BC58E2"/>
    <w:rsid w:val="00BC5A93"/>
    <w:rsid w:val="00BC61C8"/>
    <w:rsid w:val="00BC69C5"/>
    <w:rsid w:val="00BC6CD0"/>
    <w:rsid w:val="00BC7ADF"/>
    <w:rsid w:val="00BC7DE5"/>
    <w:rsid w:val="00BC7F35"/>
    <w:rsid w:val="00BC7FB0"/>
    <w:rsid w:val="00BD0772"/>
    <w:rsid w:val="00BD0892"/>
    <w:rsid w:val="00BD0A9C"/>
    <w:rsid w:val="00BD1282"/>
    <w:rsid w:val="00BD141B"/>
    <w:rsid w:val="00BD16F7"/>
    <w:rsid w:val="00BD275B"/>
    <w:rsid w:val="00BD2943"/>
    <w:rsid w:val="00BD2E24"/>
    <w:rsid w:val="00BD55B1"/>
    <w:rsid w:val="00BD5AD8"/>
    <w:rsid w:val="00BD682E"/>
    <w:rsid w:val="00BD710A"/>
    <w:rsid w:val="00BD74CB"/>
    <w:rsid w:val="00BE01D3"/>
    <w:rsid w:val="00BE045D"/>
    <w:rsid w:val="00BE0766"/>
    <w:rsid w:val="00BE135C"/>
    <w:rsid w:val="00BE1610"/>
    <w:rsid w:val="00BE1D05"/>
    <w:rsid w:val="00BE20B6"/>
    <w:rsid w:val="00BE24FD"/>
    <w:rsid w:val="00BE25BC"/>
    <w:rsid w:val="00BE2A14"/>
    <w:rsid w:val="00BE2A9F"/>
    <w:rsid w:val="00BE366F"/>
    <w:rsid w:val="00BE4100"/>
    <w:rsid w:val="00BE440D"/>
    <w:rsid w:val="00BE4751"/>
    <w:rsid w:val="00BE53B1"/>
    <w:rsid w:val="00BE5408"/>
    <w:rsid w:val="00BE59E8"/>
    <w:rsid w:val="00BE608B"/>
    <w:rsid w:val="00BE6613"/>
    <w:rsid w:val="00BE6CF0"/>
    <w:rsid w:val="00BE7008"/>
    <w:rsid w:val="00BE713B"/>
    <w:rsid w:val="00BE7478"/>
    <w:rsid w:val="00BE74BF"/>
    <w:rsid w:val="00BF0077"/>
    <w:rsid w:val="00BF090E"/>
    <w:rsid w:val="00BF12EE"/>
    <w:rsid w:val="00BF1335"/>
    <w:rsid w:val="00BF1544"/>
    <w:rsid w:val="00BF2777"/>
    <w:rsid w:val="00BF2B6E"/>
    <w:rsid w:val="00BF2FA6"/>
    <w:rsid w:val="00BF30D0"/>
    <w:rsid w:val="00BF4051"/>
    <w:rsid w:val="00BF43FC"/>
    <w:rsid w:val="00BF4503"/>
    <w:rsid w:val="00BF4B40"/>
    <w:rsid w:val="00BF4BBD"/>
    <w:rsid w:val="00BF5A77"/>
    <w:rsid w:val="00BF60E1"/>
    <w:rsid w:val="00BF6410"/>
    <w:rsid w:val="00BF6832"/>
    <w:rsid w:val="00BF7471"/>
    <w:rsid w:val="00BF7A14"/>
    <w:rsid w:val="00C0042A"/>
    <w:rsid w:val="00C0068B"/>
    <w:rsid w:val="00C0242B"/>
    <w:rsid w:val="00C02436"/>
    <w:rsid w:val="00C02D18"/>
    <w:rsid w:val="00C02E5E"/>
    <w:rsid w:val="00C03037"/>
    <w:rsid w:val="00C03197"/>
    <w:rsid w:val="00C04687"/>
    <w:rsid w:val="00C0529D"/>
    <w:rsid w:val="00C05B03"/>
    <w:rsid w:val="00C05F4C"/>
    <w:rsid w:val="00C05F54"/>
    <w:rsid w:val="00C0635A"/>
    <w:rsid w:val="00C0687A"/>
    <w:rsid w:val="00C069EA"/>
    <w:rsid w:val="00C06A61"/>
    <w:rsid w:val="00C06CF0"/>
    <w:rsid w:val="00C06D90"/>
    <w:rsid w:val="00C0718E"/>
    <w:rsid w:val="00C07680"/>
    <w:rsid w:val="00C07941"/>
    <w:rsid w:val="00C07AA7"/>
    <w:rsid w:val="00C07B04"/>
    <w:rsid w:val="00C07B37"/>
    <w:rsid w:val="00C07D29"/>
    <w:rsid w:val="00C07E26"/>
    <w:rsid w:val="00C11066"/>
    <w:rsid w:val="00C11361"/>
    <w:rsid w:val="00C116D0"/>
    <w:rsid w:val="00C11A0C"/>
    <w:rsid w:val="00C12129"/>
    <w:rsid w:val="00C123E0"/>
    <w:rsid w:val="00C12403"/>
    <w:rsid w:val="00C1243E"/>
    <w:rsid w:val="00C124C6"/>
    <w:rsid w:val="00C1277C"/>
    <w:rsid w:val="00C12805"/>
    <w:rsid w:val="00C13442"/>
    <w:rsid w:val="00C136EC"/>
    <w:rsid w:val="00C14753"/>
    <w:rsid w:val="00C1475D"/>
    <w:rsid w:val="00C148BA"/>
    <w:rsid w:val="00C14B62"/>
    <w:rsid w:val="00C15D9F"/>
    <w:rsid w:val="00C15EE3"/>
    <w:rsid w:val="00C16E4D"/>
    <w:rsid w:val="00C17040"/>
    <w:rsid w:val="00C1724D"/>
    <w:rsid w:val="00C176D7"/>
    <w:rsid w:val="00C177D4"/>
    <w:rsid w:val="00C17C60"/>
    <w:rsid w:val="00C17C95"/>
    <w:rsid w:val="00C20083"/>
    <w:rsid w:val="00C20352"/>
    <w:rsid w:val="00C20809"/>
    <w:rsid w:val="00C20C2C"/>
    <w:rsid w:val="00C2204D"/>
    <w:rsid w:val="00C22170"/>
    <w:rsid w:val="00C221BE"/>
    <w:rsid w:val="00C223AA"/>
    <w:rsid w:val="00C224B1"/>
    <w:rsid w:val="00C2268B"/>
    <w:rsid w:val="00C22B54"/>
    <w:rsid w:val="00C22EC4"/>
    <w:rsid w:val="00C23079"/>
    <w:rsid w:val="00C23465"/>
    <w:rsid w:val="00C23FB1"/>
    <w:rsid w:val="00C2443B"/>
    <w:rsid w:val="00C24472"/>
    <w:rsid w:val="00C25075"/>
    <w:rsid w:val="00C251EC"/>
    <w:rsid w:val="00C25998"/>
    <w:rsid w:val="00C25D6B"/>
    <w:rsid w:val="00C26885"/>
    <w:rsid w:val="00C26A57"/>
    <w:rsid w:val="00C27453"/>
    <w:rsid w:val="00C27562"/>
    <w:rsid w:val="00C275F5"/>
    <w:rsid w:val="00C27824"/>
    <w:rsid w:val="00C2785D"/>
    <w:rsid w:val="00C279F5"/>
    <w:rsid w:val="00C3067A"/>
    <w:rsid w:val="00C309A8"/>
    <w:rsid w:val="00C30BC0"/>
    <w:rsid w:val="00C30D15"/>
    <w:rsid w:val="00C30EC9"/>
    <w:rsid w:val="00C31165"/>
    <w:rsid w:val="00C3152C"/>
    <w:rsid w:val="00C31D4C"/>
    <w:rsid w:val="00C31E84"/>
    <w:rsid w:val="00C32481"/>
    <w:rsid w:val="00C3333D"/>
    <w:rsid w:val="00C337A0"/>
    <w:rsid w:val="00C339D3"/>
    <w:rsid w:val="00C33C4D"/>
    <w:rsid w:val="00C34AC7"/>
    <w:rsid w:val="00C34B40"/>
    <w:rsid w:val="00C34DD9"/>
    <w:rsid w:val="00C35173"/>
    <w:rsid w:val="00C351FC"/>
    <w:rsid w:val="00C35649"/>
    <w:rsid w:val="00C357D5"/>
    <w:rsid w:val="00C3598F"/>
    <w:rsid w:val="00C359C1"/>
    <w:rsid w:val="00C35C46"/>
    <w:rsid w:val="00C35F9F"/>
    <w:rsid w:val="00C3613B"/>
    <w:rsid w:val="00C36319"/>
    <w:rsid w:val="00C36891"/>
    <w:rsid w:val="00C3707C"/>
    <w:rsid w:val="00C370F4"/>
    <w:rsid w:val="00C37355"/>
    <w:rsid w:val="00C37521"/>
    <w:rsid w:val="00C376BB"/>
    <w:rsid w:val="00C3792D"/>
    <w:rsid w:val="00C3797B"/>
    <w:rsid w:val="00C37B5E"/>
    <w:rsid w:val="00C37D07"/>
    <w:rsid w:val="00C37D99"/>
    <w:rsid w:val="00C402CF"/>
    <w:rsid w:val="00C40444"/>
    <w:rsid w:val="00C404FC"/>
    <w:rsid w:val="00C406CD"/>
    <w:rsid w:val="00C407A0"/>
    <w:rsid w:val="00C40938"/>
    <w:rsid w:val="00C40E94"/>
    <w:rsid w:val="00C413F0"/>
    <w:rsid w:val="00C41A14"/>
    <w:rsid w:val="00C41B7E"/>
    <w:rsid w:val="00C41CA2"/>
    <w:rsid w:val="00C420F4"/>
    <w:rsid w:val="00C432FF"/>
    <w:rsid w:val="00C43327"/>
    <w:rsid w:val="00C4358A"/>
    <w:rsid w:val="00C4359F"/>
    <w:rsid w:val="00C4388B"/>
    <w:rsid w:val="00C43A09"/>
    <w:rsid w:val="00C4416B"/>
    <w:rsid w:val="00C4463C"/>
    <w:rsid w:val="00C44694"/>
    <w:rsid w:val="00C454D6"/>
    <w:rsid w:val="00C45AC0"/>
    <w:rsid w:val="00C45B32"/>
    <w:rsid w:val="00C45FD0"/>
    <w:rsid w:val="00C46D6F"/>
    <w:rsid w:val="00C46FDC"/>
    <w:rsid w:val="00C47489"/>
    <w:rsid w:val="00C474C1"/>
    <w:rsid w:val="00C47563"/>
    <w:rsid w:val="00C479F7"/>
    <w:rsid w:val="00C47D70"/>
    <w:rsid w:val="00C501B9"/>
    <w:rsid w:val="00C502CF"/>
    <w:rsid w:val="00C50B2B"/>
    <w:rsid w:val="00C50EC5"/>
    <w:rsid w:val="00C51110"/>
    <w:rsid w:val="00C5124F"/>
    <w:rsid w:val="00C51566"/>
    <w:rsid w:val="00C51D75"/>
    <w:rsid w:val="00C51E90"/>
    <w:rsid w:val="00C52CEA"/>
    <w:rsid w:val="00C535D0"/>
    <w:rsid w:val="00C53A72"/>
    <w:rsid w:val="00C53E68"/>
    <w:rsid w:val="00C5406B"/>
    <w:rsid w:val="00C546E6"/>
    <w:rsid w:val="00C54E7C"/>
    <w:rsid w:val="00C54FFA"/>
    <w:rsid w:val="00C5513C"/>
    <w:rsid w:val="00C55948"/>
    <w:rsid w:val="00C560AD"/>
    <w:rsid w:val="00C560BB"/>
    <w:rsid w:val="00C561F3"/>
    <w:rsid w:val="00C56BF6"/>
    <w:rsid w:val="00C574B0"/>
    <w:rsid w:val="00C57654"/>
    <w:rsid w:val="00C5791B"/>
    <w:rsid w:val="00C57CD3"/>
    <w:rsid w:val="00C57F2B"/>
    <w:rsid w:val="00C60523"/>
    <w:rsid w:val="00C60AF1"/>
    <w:rsid w:val="00C60C0F"/>
    <w:rsid w:val="00C60DD4"/>
    <w:rsid w:val="00C6182C"/>
    <w:rsid w:val="00C61852"/>
    <w:rsid w:val="00C62328"/>
    <w:rsid w:val="00C62474"/>
    <w:rsid w:val="00C638B4"/>
    <w:rsid w:val="00C640F4"/>
    <w:rsid w:val="00C65162"/>
    <w:rsid w:val="00C651AD"/>
    <w:rsid w:val="00C65490"/>
    <w:rsid w:val="00C658D0"/>
    <w:rsid w:val="00C6595A"/>
    <w:rsid w:val="00C66393"/>
    <w:rsid w:val="00C663AD"/>
    <w:rsid w:val="00C664A1"/>
    <w:rsid w:val="00C664D1"/>
    <w:rsid w:val="00C66623"/>
    <w:rsid w:val="00C66A4E"/>
    <w:rsid w:val="00C66ECA"/>
    <w:rsid w:val="00C66F5F"/>
    <w:rsid w:val="00C670A7"/>
    <w:rsid w:val="00C67284"/>
    <w:rsid w:val="00C6783A"/>
    <w:rsid w:val="00C67ECB"/>
    <w:rsid w:val="00C707AC"/>
    <w:rsid w:val="00C70D0B"/>
    <w:rsid w:val="00C719DB"/>
    <w:rsid w:val="00C71F3F"/>
    <w:rsid w:val="00C7206D"/>
    <w:rsid w:val="00C72410"/>
    <w:rsid w:val="00C72691"/>
    <w:rsid w:val="00C72B62"/>
    <w:rsid w:val="00C72FEA"/>
    <w:rsid w:val="00C73409"/>
    <w:rsid w:val="00C736C8"/>
    <w:rsid w:val="00C74331"/>
    <w:rsid w:val="00C74376"/>
    <w:rsid w:val="00C74A5E"/>
    <w:rsid w:val="00C74F6B"/>
    <w:rsid w:val="00C7504E"/>
    <w:rsid w:val="00C755C6"/>
    <w:rsid w:val="00C758BB"/>
    <w:rsid w:val="00C75A10"/>
    <w:rsid w:val="00C75DD3"/>
    <w:rsid w:val="00C762A1"/>
    <w:rsid w:val="00C76B6C"/>
    <w:rsid w:val="00C76D41"/>
    <w:rsid w:val="00C774F3"/>
    <w:rsid w:val="00C7791B"/>
    <w:rsid w:val="00C77AC8"/>
    <w:rsid w:val="00C81C0D"/>
    <w:rsid w:val="00C81CE0"/>
    <w:rsid w:val="00C81FD6"/>
    <w:rsid w:val="00C82130"/>
    <w:rsid w:val="00C824CC"/>
    <w:rsid w:val="00C82A54"/>
    <w:rsid w:val="00C83365"/>
    <w:rsid w:val="00C83C24"/>
    <w:rsid w:val="00C84460"/>
    <w:rsid w:val="00C847CB"/>
    <w:rsid w:val="00C84B02"/>
    <w:rsid w:val="00C85231"/>
    <w:rsid w:val="00C85308"/>
    <w:rsid w:val="00C855EE"/>
    <w:rsid w:val="00C85A2C"/>
    <w:rsid w:val="00C85BBD"/>
    <w:rsid w:val="00C86050"/>
    <w:rsid w:val="00C86187"/>
    <w:rsid w:val="00C86270"/>
    <w:rsid w:val="00C864A4"/>
    <w:rsid w:val="00C864EF"/>
    <w:rsid w:val="00C86964"/>
    <w:rsid w:val="00C86F04"/>
    <w:rsid w:val="00C87286"/>
    <w:rsid w:val="00C873AF"/>
    <w:rsid w:val="00C87758"/>
    <w:rsid w:val="00C87AE5"/>
    <w:rsid w:val="00C90502"/>
    <w:rsid w:val="00C907A6"/>
    <w:rsid w:val="00C90B79"/>
    <w:rsid w:val="00C9108F"/>
    <w:rsid w:val="00C914E7"/>
    <w:rsid w:val="00C91675"/>
    <w:rsid w:val="00C916A8"/>
    <w:rsid w:val="00C91929"/>
    <w:rsid w:val="00C91A32"/>
    <w:rsid w:val="00C91B8D"/>
    <w:rsid w:val="00C927BE"/>
    <w:rsid w:val="00C928D0"/>
    <w:rsid w:val="00C92985"/>
    <w:rsid w:val="00C934B5"/>
    <w:rsid w:val="00C937E6"/>
    <w:rsid w:val="00C9385C"/>
    <w:rsid w:val="00C938CA"/>
    <w:rsid w:val="00C93ACE"/>
    <w:rsid w:val="00C93D88"/>
    <w:rsid w:val="00C94C97"/>
    <w:rsid w:val="00C95C93"/>
    <w:rsid w:val="00C962CA"/>
    <w:rsid w:val="00C96713"/>
    <w:rsid w:val="00C9680D"/>
    <w:rsid w:val="00C96A5B"/>
    <w:rsid w:val="00C96BDC"/>
    <w:rsid w:val="00C96E85"/>
    <w:rsid w:val="00C97150"/>
    <w:rsid w:val="00C97438"/>
    <w:rsid w:val="00C97662"/>
    <w:rsid w:val="00C9766E"/>
    <w:rsid w:val="00CA006E"/>
    <w:rsid w:val="00CA0206"/>
    <w:rsid w:val="00CA05DB"/>
    <w:rsid w:val="00CA0659"/>
    <w:rsid w:val="00CA0E4D"/>
    <w:rsid w:val="00CA0FF4"/>
    <w:rsid w:val="00CA1814"/>
    <w:rsid w:val="00CA2055"/>
    <w:rsid w:val="00CA22DB"/>
    <w:rsid w:val="00CA2324"/>
    <w:rsid w:val="00CA2F86"/>
    <w:rsid w:val="00CA33BC"/>
    <w:rsid w:val="00CA3685"/>
    <w:rsid w:val="00CA3F98"/>
    <w:rsid w:val="00CA4273"/>
    <w:rsid w:val="00CA4298"/>
    <w:rsid w:val="00CA43A9"/>
    <w:rsid w:val="00CA4F3E"/>
    <w:rsid w:val="00CA52CD"/>
    <w:rsid w:val="00CA5451"/>
    <w:rsid w:val="00CA54E2"/>
    <w:rsid w:val="00CA5BEC"/>
    <w:rsid w:val="00CA5CE7"/>
    <w:rsid w:val="00CA5EAE"/>
    <w:rsid w:val="00CA5F06"/>
    <w:rsid w:val="00CA65A1"/>
    <w:rsid w:val="00CA6B99"/>
    <w:rsid w:val="00CA6BB6"/>
    <w:rsid w:val="00CA6E75"/>
    <w:rsid w:val="00CA6F87"/>
    <w:rsid w:val="00CB0D1D"/>
    <w:rsid w:val="00CB0D7A"/>
    <w:rsid w:val="00CB1B80"/>
    <w:rsid w:val="00CB1DD6"/>
    <w:rsid w:val="00CB1F61"/>
    <w:rsid w:val="00CB1F6A"/>
    <w:rsid w:val="00CB22AD"/>
    <w:rsid w:val="00CB23CB"/>
    <w:rsid w:val="00CB2459"/>
    <w:rsid w:val="00CB264F"/>
    <w:rsid w:val="00CB2689"/>
    <w:rsid w:val="00CB2A15"/>
    <w:rsid w:val="00CB2A47"/>
    <w:rsid w:val="00CB2CD5"/>
    <w:rsid w:val="00CB2EA9"/>
    <w:rsid w:val="00CB3105"/>
    <w:rsid w:val="00CB370F"/>
    <w:rsid w:val="00CB3A9F"/>
    <w:rsid w:val="00CB3AB9"/>
    <w:rsid w:val="00CB3CB0"/>
    <w:rsid w:val="00CB498B"/>
    <w:rsid w:val="00CB5112"/>
    <w:rsid w:val="00CB5270"/>
    <w:rsid w:val="00CB5B22"/>
    <w:rsid w:val="00CB5D8C"/>
    <w:rsid w:val="00CB5FF1"/>
    <w:rsid w:val="00CB635A"/>
    <w:rsid w:val="00CB7120"/>
    <w:rsid w:val="00CB72D3"/>
    <w:rsid w:val="00CB7471"/>
    <w:rsid w:val="00CB7613"/>
    <w:rsid w:val="00CB7663"/>
    <w:rsid w:val="00CB7769"/>
    <w:rsid w:val="00CB7991"/>
    <w:rsid w:val="00CC089F"/>
    <w:rsid w:val="00CC0D33"/>
    <w:rsid w:val="00CC1140"/>
    <w:rsid w:val="00CC151D"/>
    <w:rsid w:val="00CC152A"/>
    <w:rsid w:val="00CC1DB5"/>
    <w:rsid w:val="00CC23F2"/>
    <w:rsid w:val="00CC2AFC"/>
    <w:rsid w:val="00CC2B07"/>
    <w:rsid w:val="00CC2E7B"/>
    <w:rsid w:val="00CC2FF4"/>
    <w:rsid w:val="00CC3126"/>
    <w:rsid w:val="00CC35D8"/>
    <w:rsid w:val="00CC35F7"/>
    <w:rsid w:val="00CC3734"/>
    <w:rsid w:val="00CC3B8C"/>
    <w:rsid w:val="00CC3D99"/>
    <w:rsid w:val="00CC3FB9"/>
    <w:rsid w:val="00CC485F"/>
    <w:rsid w:val="00CC4DCA"/>
    <w:rsid w:val="00CC57A8"/>
    <w:rsid w:val="00CC5E8C"/>
    <w:rsid w:val="00CC6617"/>
    <w:rsid w:val="00CC7CC8"/>
    <w:rsid w:val="00CD0D8B"/>
    <w:rsid w:val="00CD103C"/>
    <w:rsid w:val="00CD10E5"/>
    <w:rsid w:val="00CD1382"/>
    <w:rsid w:val="00CD1E86"/>
    <w:rsid w:val="00CD1E97"/>
    <w:rsid w:val="00CD2071"/>
    <w:rsid w:val="00CD212E"/>
    <w:rsid w:val="00CD2749"/>
    <w:rsid w:val="00CD29C7"/>
    <w:rsid w:val="00CD308E"/>
    <w:rsid w:val="00CD32A4"/>
    <w:rsid w:val="00CD391E"/>
    <w:rsid w:val="00CD3F90"/>
    <w:rsid w:val="00CD3FFE"/>
    <w:rsid w:val="00CD40EF"/>
    <w:rsid w:val="00CD43D6"/>
    <w:rsid w:val="00CD53F8"/>
    <w:rsid w:val="00CD5462"/>
    <w:rsid w:val="00CD61A4"/>
    <w:rsid w:val="00CD63D6"/>
    <w:rsid w:val="00CD6530"/>
    <w:rsid w:val="00CD6658"/>
    <w:rsid w:val="00CD66C9"/>
    <w:rsid w:val="00CD6830"/>
    <w:rsid w:val="00CD6956"/>
    <w:rsid w:val="00CD78A6"/>
    <w:rsid w:val="00CD7990"/>
    <w:rsid w:val="00CE0554"/>
    <w:rsid w:val="00CE0713"/>
    <w:rsid w:val="00CE11A8"/>
    <w:rsid w:val="00CE15D7"/>
    <w:rsid w:val="00CE1686"/>
    <w:rsid w:val="00CE24F9"/>
    <w:rsid w:val="00CE2D9E"/>
    <w:rsid w:val="00CE2FC2"/>
    <w:rsid w:val="00CE3605"/>
    <w:rsid w:val="00CE395D"/>
    <w:rsid w:val="00CE3A1F"/>
    <w:rsid w:val="00CE3ED4"/>
    <w:rsid w:val="00CE3EEC"/>
    <w:rsid w:val="00CE420A"/>
    <w:rsid w:val="00CE4AB7"/>
    <w:rsid w:val="00CE4BF2"/>
    <w:rsid w:val="00CE599A"/>
    <w:rsid w:val="00CE5E1F"/>
    <w:rsid w:val="00CE5FB9"/>
    <w:rsid w:val="00CE610E"/>
    <w:rsid w:val="00CE6667"/>
    <w:rsid w:val="00CE67C2"/>
    <w:rsid w:val="00CE6831"/>
    <w:rsid w:val="00CE68E1"/>
    <w:rsid w:val="00CE69E6"/>
    <w:rsid w:val="00CE7046"/>
    <w:rsid w:val="00CE7F25"/>
    <w:rsid w:val="00CF0AFC"/>
    <w:rsid w:val="00CF103C"/>
    <w:rsid w:val="00CF16D5"/>
    <w:rsid w:val="00CF187A"/>
    <w:rsid w:val="00CF1D73"/>
    <w:rsid w:val="00CF23E0"/>
    <w:rsid w:val="00CF2885"/>
    <w:rsid w:val="00CF325A"/>
    <w:rsid w:val="00CF34AE"/>
    <w:rsid w:val="00CF4188"/>
    <w:rsid w:val="00CF45BC"/>
    <w:rsid w:val="00CF4703"/>
    <w:rsid w:val="00CF47DE"/>
    <w:rsid w:val="00CF487E"/>
    <w:rsid w:val="00CF497F"/>
    <w:rsid w:val="00CF4D51"/>
    <w:rsid w:val="00CF532B"/>
    <w:rsid w:val="00CF56B1"/>
    <w:rsid w:val="00CF58A2"/>
    <w:rsid w:val="00CF6415"/>
    <w:rsid w:val="00CF6C7B"/>
    <w:rsid w:val="00CF750D"/>
    <w:rsid w:val="00D00BC8"/>
    <w:rsid w:val="00D00E39"/>
    <w:rsid w:val="00D01C85"/>
    <w:rsid w:val="00D024CF"/>
    <w:rsid w:val="00D0262F"/>
    <w:rsid w:val="00D029D1"/>
    <w:rsid w:val="00D02BD6"/>
    <w:rsid w:val="00D030F6"/>
    <w:rsid w:val="00D03458"/>
    <w:rsid w:val="00D041E3"/>
    <w:rsid w:val="00D04B93"/>
    <w:rsid w:val="00D04D0C"/>
    <w:rsid w:val="00D05282"/>
    <w:rsid w:val="00D056A1"/>
    <w:rsid w:val="00D058DD"/>
    <w:rsid w:val="00D058F2"/>
    <w:rsid w:val="00D05D0B"/>
    <w:rsid w:val="00D05E5B"/>
    <w:rsid w:val="00D05FC6"/>
    <w:rsid w:val="00D0648C"/>
    <w:rsid w:val="00D06765"/>
    <w:rsid w:val="00D074A8"/>
    <w:rsid w:val="00D07714"/>
    <w:rsid w:val="00D079F7"/>
    <w:rsid w:val="00D10284"/>
    <w:rsid w:val="00D10615"/>
    <w:rsid w:val="00D10A0E"/>
    <w:rsid w:val="00D10AA4"/>
    <w:rsid w:val="00D10C05"/>
    <w:rsid w:val="00D10FC5"/>
    <w:rsid w:val="00D11F9E"/>
    <w:rsid w:val="00D12472"/>
    <w:rsid w:val="00D1270E"/>
    <w:rsid w:val="00D13028"/>
    <w:rsid w:val="00D13265"/>
    <w:rsid w:val="00D135BF"/>
    <w:rsid w:val="00D13A5A"/>
    <w:rsid w:val="00D14173"/>
    <w:rsid w:val="00D145E4"/>
    <w:rsid w:val="00D149B1"/>
    <w:rsid w:val="00D14C8B"/>
    <w:rsid w:val="00D14F67"/>
    <w:rsid w:val="00D14FB3"/>
    <w:rsid w:val="00D1525F"/>
    <w:rsid w:val="00D15D1D"/>
    <w:rsid w:val="00D16203"/>
    <w:rsid w:val="00D16590"/>
    <w:rsid w:val="00D16BF4"/>
    <w:rsid w:val="00D16FCC"/>
    <w:rsid w:val="00D1751D"/>
    <w:rsid w:val="00D179BC"/>
    <w:rsid w:val="00D17FA8"/>
    <w:rsid w:val="00D20286"/>
    <w:rsid w:val="00D207C1"/>
    <w:rsid w:val="00D20879"/>
    <w:rsid w:val="00D20D65"/>
    <w:rsid w:val="00D20F22"/>
    <w:rsid w:val="00D21348"/>
    <w:rsid w:val="00D21841"/>
    <w:rsid w:val="00D21F1F"/>
    <w:rsid w:val="00D22D38"/>
    <w:rsid w:val="00D23324"/>
    <w:rsid w:val="00D23733"/>
    <w:rsid w:val="00D23EFD"/>
    <w:rsid w:val="00D240C1"/>
    <w:rsid w:val="00D241FC"/>
    <w:rsid w:val="00D250A7"/>
    <w:rsid w:val="00D25314"/>
    <w:rsid w:val="00D25568"/>
    <w:rsid w:val="00D2569C"/>
    <w:rsid w:val="00D262FA"/>
    <w:rsid w:val="00D269C4"/>
    <w:rsid w:val="00D2721D"/>
    <w:rsid w:val="00D2752A"/>
    <w:rsid w:val="00D27B87"/>
    <w:rsid w:val="00D3015A"/>
    <w:rsid w:val="00D303D1"/>
    <w:rsid w:val="00D3077E"/>
    <w:rsid w:val="00D30866"/>
    <w:rsid w:val="00D3086E"/>
    <w:rsid w:val="00D30950"/>
    <w:rsid w:val="00D30E10"/>
    <w:rsid w:val="00D3162E"/>
    <w:rsid w:val="00D3173B"/>
    <w:rsid w:val="00D31B9D"/>
    <w:rsid w:val="00D32565"/>
    <w:rsid w:val="00D325AC"/>
    <w:rsid w:val="00D32C2E"/>
    <w:rsid w:val="00D3331D"/>
    <w:rsid w:val="00D3367B"/>
    <w:rsid w:val="00D338D7"/>
    <w:rsid w:val="00D33F92"/>
    <w:rsid w:val="00D343D9"/>
    <w:rsid w:val="00D343FD"/>
    <w:rsid w:val="00D3468C"/>
    <w:rsid w:val="00D3490B"/>
    <w:rsid w:val="00D349D4"/>
    <w:rsid w:val="00D34D0A"/>
    <w:rsid w:val="00D34D49"/>
    <w:rsid w:val="00D34FE3"/>
    <w:rsid w:val="00D35083"/>
    <w:rsid w:val="00D3594B"/>
    <w:rsid w:val="00D35AB5"/>
    <w:rsid w:val="00D35DFF"/>
    <w:rsid w:val="00D35EF7"/>
    <w:rsid w:val="00D365E8"/>
    <w:rsid w:val="00D368B8"/>
    <w:rsid w:val="00D36C25"/>
    <w:rsid w:val="00D36F84"/>
    <w:rsid w:val="00D371E6"/>
    <w:rsid w:val="00D37A94"/>
    <w:rsid w:val="00D37B58"/>
    <w:rsid w:val="00D409A8"/>
    <w:rsid w:val="00D409DF"/>
    <w:rsid w:val="00D40AC1"/>
    <w:rsid w:val="00D40B3D"/>
    <w:rsid w:val="00D410FE"/>
    <w:rsid w:val="00D4174B"/>
    <w:rsid w:val="00D419AA"/>
    <w:rsid w:val="00D41A8B"/>
    <w:rsid w:val="00D41C83"/>
    <w:rsid w:val="00D41ED5"/>
    <w:rsid w:val="00D426EB"/>
    <w:rsid w:val="00D4283E"/>
    <w:rsid w:val="00D42847"/>
    <w:rsid w:val="00D42872"/>
    <w:rsid w:val="00D429D9"/>
    <w:rsid w:val="00D42C9C"/>
    <w:rsid w:val="00D430E8"/>
    <w:rsid w:val="00D433B9"/>
    <w:rsid w:val="00D43C38"/>
    <w:rsid w:val="00D44013"/>
    <w:rsid w:val="00D4420C"/>
    <w:rsid w:val="00D44210"/>
    <w:rsid w:val="00D44383"/>
    <w:rsid w:val="00D4457C"/>
    <w:rsid w:val="00D4480F"/>
    <w:rsid w:val="00D45542"/>
    <w:rsid w:val="00D45D28"/>
    <w:rsid w:val="00D4606F"/>
    <w:rsid w:val="00D46381"/>
    <w:rsid w:val="00D46387"/>
    <w:rsid w:val="00D463BD"/>
    <w:rsid w:val="00D464EB"/>
    <w:rsid w:val="00D46C8F"/>
    <w:rsid w:val="00D46DC5"/>
    <w:rsid w:val="00D47155"/>
    <w:rsid w:val="00D475E1"/>
    <w:rsid w:val="00D47659"/>
    <w:rsid w:val="00D479A4"/>
    <w:rsid w:val="00D502A1"/>
    <w:rsid w:val="00D507FA"/>
    <w:rsid w:val="00D51044"/>
    <w:rsid w:val="00D512C1"/>
    <w:rsid w:val="00D51804"/>
    <w:rsid w:val="00D51EFC"/>
    <w:rsid w:val="00D5237F"/>
    <w:rsid w:val="00D52448"/>
    <w:rsid w:val="00D52622"/>
    <w:rsid w:val="00D52A07"/>
    <w:rsid w:val="00D53431"/>
    <w:rsid w:val="00D54D73"/>
    <w:rsid w:val="00D54FF4"/>
    <w:rsid w:val="00D56363"/>
    <w:rsid w:val="00D56596"/>
    <w:rsid w:val="00D56659"/>
    <w:rsid w:val="00D5668F"/>
    <w:rsid w:val="00D56990"/>
    <w:rsid w:val="00D56D51"/>
    <w:rsid w:val="00D575AB"/>
    <w:rsid w:val="00D57986"/>
    <w:rsid w:val="00D57A2D"/>
    <w:rsid w:val="00D57EA5"/>
    <w:rsid w:val="00D607C6"/>
    <w:rsid w:val="00D611A2"/>
    <w:rsid w:val="00D61319"/>
    <w:rsid w:val="00D629D5"/>
    <w:rsid w:val="00D62BA3"/>
    <w:rsid w:val="00D62CCD"/>
    <w:rsid w:val="00D63375"/>
    <w:rsid w:val="00D644DE"/>
    <w:rsid w:val="00D64560"/>
    <w:rsid w:val="00D64EA1"/>
    <w:rsid w:val="00D65110"/>
    <w:rsid w:val="00D652A4"/>
    <w:rsid w:val="00D65630"/>
    <w:rsid w:val="00D65805"/>
    <w:rsid w:val="00D65B75"/>
    <w:rsid w:val="00D65C5B"/>
    <w:rsid w:val="00D66687"/>
    <w:rsid w:val="00D666F2"/>
    <w:rsid w:val="00D6697B"/>
    <w:rsid w:val="00D674BF"/>
    <w:rsid w:val="00D67555"/>
    <w:rsid w:val="00D676E8"/>
    <w:rsid w:val="00D67BC8"/>
    <w:rsid w:val="00D67F32"/>
    <w:rsid w:val="00D67FDD"/>
    <w:rsid w:val="00D70067"/>
    <w:rsid w:val="00D707E0"/>
    <w:rsid w:val="00D707F4"/>
    <w:rsid w:val="00D70B9E"/>
    <w:rsid w:val="00D71040"/>
    <w:rsid w:val="00D714D3"/>
    <w:rsid w:val="00D717C5"/>
    <w:rsid w:val="00D71BF6"/>
    <w:rsid w:val="00D72219"/>
    <w:rsid w:val="00D722DC"/>
    <w:rsid w:val="00D725FD"/>
    <w:rsid w:val="00D72677"/>
    <w:rsid w:val="00D733B4"/>
    <w:rsid w:val="00D735E8"/>
    <w:rsid w:val="00D73755"/>
    <w:rsid w:val="00D755B2"/>
    <w:rsid w:val="00D75F9D"/>
    <w:rsid w:val="00D768C7"/>
    <w:rsid w:val="00D776B7"/>
    <w:rsid w:val="00D77E14"/>
    <w:rsid w:val="00D8031B"/>
    <w:rsid w:val="00D80534"/>
    <w:rsid w:val="00D80724"/>
    <w:rsid w:val="00D80B7C"/>
    <w:rsid w:val="00D80C64"/>
    <w:rsid w:val="00D81275"/>
    <w:rsid w:val="00D81479"/>
    <w:rsid w:val="00D8159C"/>
    <w:rsid w:val="00D817EB"/>
    <w:rsid w:val="00D818D8"/>
    <w:rsid w:val="00D821EA"/>
    <w:rsid w:val="00D83DF7"/>
    <w:rsid w:val="00D84E59"/>
    <w:rsid w:val="00D85357"/>
    <w:rsid w:val="00D85B68"/>
    <w:rsid w:val="00D85CB1"/>
    <w:rsid w:val="00D85EF8"/>
    <w:rsid w:val="00D8621C"/>
    <w:rsid w:val="00D86C23"/>
    <w:rsid w:val="00D86E5D"/>
    <w:rsid w:val="00D86E83"/>
    <w:rsid w:val="00D870F0"/>
    <w:rsid w:val="00D87F75"/>
    <w:rsid w:val="00D9001E"/>
    <w:rsid w:val="00D90538"/>
    <w:rsid w:val="00D90CC1"/>
    <w:rsid w:val="00D90D49"/>
    <w:rsid w:val="00D910F9"/>
    <w:rsid w:val="00D91AD2"/>
    <w:rsid w:val="00D91C0C"/>
    <w:rsid w:val="00D921BF"/>
    <w:rsid w:val="00D92687"/>
    <w:rsid w:val="00D926DB"/>
    <w:rsid w:val="00D92868"/>
    <w:rsid w:val="00D92F87"/>
    <w:rsid w:val="00D932B2"/>
    <w:rsid w:val="00D9358F"/>
    <w:rsid w:val="00D93640"/>
    <w:rsid w:val="00D936DE"/>
    <w:rsid w:val="00D93D1F"/>
    <w:rsid w:val="00D93DEC"/>
    <w:rsid w:val="00D94283"/>
    <w:rsid w:val="00D9446E"/>
    <w:rsid w:val="00D94678"/>
    <w:rsid w:val="00D949A6"/>
    <w:rsid w:val="00D95AEF"/>
    <w:rsid w:val="00D96069"/>
    <w:rsid w:val="00D96309"/>
    <w:rsid w:val="00D96681"/>
    <w:rsid w:val="00D9692C"/>
    <w:rsid w:val="00D96CB4"/>
    <w:rsid w:val="00D96FDF"/>
    <w:rsid w:val="00D974B1"/>
    <w:rsid w:val="00D97DFE"/>
    <w:rsid w:val="00DA06F5"/>
    <w:rsid w:val="00DA1869"/>
    <w:rsid w:val="00DA1D57"/>
    <w:rsid w:val="00DA1F56"/>
    <w:rsid w:val="00DA1F89"/>
    <w:rsid w:val="00DA2CBC"/>
    <w:rsid w:val="00DA32B1"/>
    <w:rsid w:val="00DA37B6"/>
    <w:rsid w:val="00DA3FB9"/>
    <w:rsid w:val="00DA42F1"/>
    <w:rsid w:val="00DA4649"/>
    <w:rsid w:val="00DA473A"/>
    <w:rsid w:val="00DA518F"/>
    <w:rsid w:val="00DA5406"/>
    <w:rsid w:val="00DA5603"/>
    <w:rsid w:val="00DA575B"/>
    <w:rsid w:val="00DA5C4E"/>
    <w:rsid w:val="00DA5DCF"/>
    <w:rsid w:val="00DA6055"/>
    <w:rsid w:val="00DA6932"/>
    <w:rsid w:val="00DA76D0"/>
    <w:rsid w:val="00DA77A3"/>
    <w:rsid w:val="00DA7B31"/>
    <w:rsid w:val="00DA7FDA"/>
    <w:rsid w:val="00DB0000"/>
    <w:rsid w:val="00DB0003"/>
    <w:rsid w:val="00DB02A8"/>
    <w:rsid w:val="00DB0B9F"/>
    <w:rsid w:val="00DB1336"/>
    <w:rsid w:val="00DB1961"/>
    <w:rsid w:val="00DB1B8B"/>
    <w:rsid w:val="00DB1BB5"/>
    <w:rsid w:val="00DB1FCE"/>
    <w:rsid w:val="00DB216C"/>
    <w:rsid w:val="00DB2247"/>
    <w:rsid w:val="00DB2F09"/>
    <w:rsid w:val="00DB3045"/>
    <w:rsid w:val="00DB331C"/>
    <w:rsid w:val="00DB3874"/>
    <w:rsid w:val="00DB3935"/>
    <w:rsid w:val="00DB3EDC"/>
    <w:rsid w:val="00DB480E"/>
    <w:rsid w:val="00DB496F"/>
    <w:rsid w:val="00DB4B76"/>
    <w:rsid w:val="00DB4D77"/>
    <w:rsid w:val="00DB5999"/>
    <w:rsid w:val="00DB5EBA"/>
    <w:rsid w:val="00DB66A3"/>
    <w:rsid w:val="00DB70D7"/>
    <w:rsid w:val="00DB7576"/>
    <w:rsid w:val="00DB796D"/>
    <w:rsid w:val="00DC0411"/>
    <w:rsid w:val="00DC0891"/>
    <w:rsid w:val="00DC0DA5"/>
    <w:rsid w:val="00DC0EA9"/>
    <w:rsid w:val="00DC1863"/>
    <w:rsid w:val="00DC1DAF"/>
    <w:rsid w:val="00DC23BE"/>
    <w:rsid w:val="00DC2690"/>
    <w:rsid w:val="00DC26EF"/>
    <w:rsid w:val="00DC2A84"/>
    <w:rsid w:val="00DC351F"/>
    <w:rsid w:val="00DC3A7E"/>
    <w:rsid w:val="00DC3B39"/>
    <w:rsid w:val="00DC3D5D"/>
    <w:rsid w:val="00DC47BD"/>
    <w:rsid w:val="00DC4F06"/>
    <w:rsid w:val="00DC565C"/>
    <w:rsid w:val="00DC580A"/>
    <w:rsid w:val="00DC6201"/>
    <w:rsid w:val="00DC67B9"/>
    <w:rsid w:val="00DC6888"/>
    <w:rsid w:val="00DC6AB0"/>
    <w:rsid w:val="00DC6FE6"/>
    <w:rsid w:val="00DC7352"/>
    <w:rsid w:val="00DC75FB"/>
    <w:rsid w:val="00DC7E6A"/>
    <w:rsid w:val="00DD01A1"/>
    <w:rsid w:val="00DD0BE1"/>
    <w:rsid w:val="00DD0FA3"/>
    <w:rsid w:val="00DD1125"/>
    <w:rsid w:val="00DD1392"/>
    <w:rsid w:val="00DD1A65"/>
    <w:rsid w:val="00DD1E1C"/>
    <w:rsid w:val="00DD232A"/>
    <w:rsid w:val="00DD2E6E"/>
    <w:rsid w:val="00DD3DBF"/>
    <w:rsid w:val="00DD4085"/>
    <w:rsid w:val="00DD4109"/>
    <w:rsid w:val="00DD4138"/>
    <w:rsid w:val="00DD4CAC"/>
    <w:rsid w:val="00DD520C"/>
    <w:rsid w:val="00DD5737"/>
    <w:rsid w:val="00DD58C0"/>
    <w:rsid w:val="00DD5AB3"/>
    <w:rsid w:val="00DD5C01"/>
    <w:rsid w:val="00DD5C1D"/>
    <w:rsid w:val="00DD5CAB"/>
    <w:rsid w:val="00DD736F"/>
    <w:rsid w:val="00DE03FA"/>
    <w:rsid w:val="00DE098B"/>
    <w:rsid w:val="00DE09B6"/>
    <w:rsid w:val="00DE0DDB"/>
    <w:rsid w:val="00DE10B7"/>
    <w:rsid w:val="00DE16B7"/>
    <w:rsid w:val="00DE2292"/>
    <w:rsid w:val="00DE28AC"/>
    <w:rsid w:val="00DE2E3E"/>
    <w:rsid w:val="00DE3281"/>
    <w:rsid w:val="00DE33EE"/>
    <w:rsid w:val="00DE35CD"/>
    <w:rsid w:val="00DE35EB"/>
    <w:rsid w:val="00DE3D87"/>
    <w:rsid w:val="00DE3EF9"/>
    <w:rsid w:val="00DE49C8"/>
    <w:rsid w:val="00DE5C2B"/>
    <w:rsid w:val="00DE5CDA"/>
    <w:rsid w:val="00DE68FE"/>
    <w:rsid w:val="00DE6AE3"/>
    <w:rsid w:val="00DE73A0"/>
    <w:rsid w:val="00DE76E7"/>
    <w:rsid w:val="00DE7745"/>
    <w:rsid w:val="00DE7AF7"/>
    <w:rsid w:val="00DE7F44"/>
    <w:rsid w:val="00DF0235"/>
    <w:rsid w:val="00DF0A57"/>
    <w:rsid w:val="00DF0C9C"/>
    <w:rsid w:val="00DF0F07"/>
    <w:rsid w:val="00DF1119"/>
    <w:rsid w:val="00DF16ED"/>
    <w:rsid w:val="00DF236A"/>
    <w:rsid w:val="00DF2581"/>
    <w:rsid w:val="00DF2F92"/>
    <w:rsid w:val="00DF3867"/>
    <w:rsid w:val="00DF3993"/>
    <w:rsid w:val="00DF3BD6"/>
    <w:rsid w:val="00DF3E17"/>
    <w:rsid w:val="00DF3E26"/>
    <w:rsid w:val="00DF40FF"/>
    <w:rsid w:val="00DF45B9"/>
    <w:rsid w:val="00DF492E"/>
    <w:rsid w:val="00DF4FA1"/>
    <w:rsid w:val="00DF4FD2"/>
    <w:rsid w:val="00DF512F"/>
    <w:rsid w:val="00DF5640"/>
    <w:rsid w:val="00DF6176"/>
    <w:rsid w:val="00DF66F5"/>
    <w:rsid w:val="00DF6B1E"/>
    <w:rsid w:val="00DF7802"/>
    <w:rsid w:val="00DF79CE"/>
    <w:rsid w:val="00DF7E5C"/>
    <w:rsid w:val="00DF7F65"/>
    <w:rsid w:val="00E00415"/>
    <w:rsid w:val="00E010B0"/>
    <w:rsid w:val="00E015EE"/>
    <w:rsid w:val="00E0162B"/>
    <w:rsid w:val="00E01A47"/>
    <w:rsid w:val="00E01B3D"/>
    <w:rsid w:val="00E01FB3"/>
    <w:rsid w:val="00E02543"/>
    <w:rsid w:val="00E025FF"/>
    <w:rsid w:val="00E03249"/>
    <w:rsid w:val="00E03414"/>
    <w:rsid w:val="00E038DA"/>
    <w:rsid w:val="00E03C27"/>
    <w:rsid w:val="00E03D00"/>
    <w:rsid w:val="00E03DAE"/>
    <w:rsid w:val="00E041BA"/>
    <w:rsid w:val="00E04560"/>
    <w:rsid w:val="00E04B6E"/>
    <w:rsid w:val="00E04C79"/>
    <w:rsid w:val="00E04D77"/>
    <w:rsid w:val="00E04FE7"/>
    <w:rsid w:val="00E05174"/>
    <w:rsid w:val="00E05278"/>
    <w:rsid w:val="00E0578A"/>
    <w:rsid w:val="00E0595C"/>
    <w:rsid w:val="00E06AB3"/>
    <w:rsid w:val="00E06B8D"/>
    <w:rsid w:val="00E06CA7"/>
    <w:rsid w:val="00E071F3"/>
    <w:rsid w:val="00E07630"/>
    <w:rsid w:val="00E10007"/>
    <w:rsid w:val="00E10A07"/>
    <w:rsid w:val="00E10BB0"/>
    <w:rsid w:val="00E111B4"/>
    <w:rsid w:val="00E116D2"/>
    <w:rsid w:val="00E118F0"/>
    <w:rsid w:val="00E11E6D"/>
    <w:rsid w:val="00E12177"/>
    <w:rsid w:val="00E12326"/>
    <w:rsid w:val="00E12608"/>
    <w:rsid w:val="00E137F7"/>
    <w:rsid w:val="00E141DC"/>
    <w:rsid w:val="00E14572"/>
    <w:rsid w:val="00E145BA"/>
    <w:rsid w:val="00E1461A"/>
    <w:rsid w:val="00E14962"/>
    <w:rsid w:val="00E14A70"/>
    <w:rsid w:val="00E14B49"/>
    <w:rsid w:val="00E14E83"/>
    <w:rsid w:val="00E14F60"/>
    <w:rsid w:val="00E152BD"/>
    <w:rsid w:val="00E15A88"/>
    <w:rsid w:val="00E15DD5"/>
    <w:rsid w:val="00E16040"/>
    <w:rsid w:val="00E16351"/>
    <w:rsid w:val="00E16885"/>
    <w:rsid w:val="00E17012"/>
    <w:rsid w:val="00E17343"/>
    <w:rsid w:val="00E17382"/>
    <w:rsid w:val="00E17476"/>
    <w:rsid w:val="00E179E8"/>
    <w:rsid w:val="00E179F7"/>
    <w:rsid w:val="00E17DCC"/>
    <w:rsid w:val="00E2022F"/>
    <w:rsid w:val="00E202D7"/>
    <w:rsid w:val="00E20310"/>
    <w:rsid w:val="00E20329"/>
    <w:rsid w:val="00E206CB"/>
    <w:rsid w:val="00E209CA"/>
    <w:rsid w:val="00E20CF4"/>
    <w:rsid w:val="00E20F20"/>
    <w:rsid w:val="00E21D72"/>
    <w:rsid w:val="00E21D86"/>
    <w:rsid w:val="00E21FCA"/>
    <w:rsid w:val="00E221AA"/>
    <w:rsid w:val="00E222CE"/>
    <w:rsid w:val="00E22989"/>
    <w:rsid w:val="00E229FC"/>
    <w:rsid w:val="00E22BCC"/>
    <w:rsid w:val="00E22C87"/>
    <w:rsid w:val="00E22F98"/>
    <w:rsid w:val="00E23685"/>
    <w:rsid w:val="00E2394D"/>
    <w:rsid w:val="00E24C38"/>
    <w:rsid w:val="00E25CA7"/>
    <w:rsid w:val="00E265A9"/>
    <w:rsid w:val="00E26C0D"/>
    <w:rsid w:val="00E27664"/>
    <w:rsid w:val="00E27902"/>
    <w:rsid w:val="00E30138"/>
    <w:rsid w:val="00E30561"/>
    <w:rsid w:val="00E305F3"/>
    <w:rsid w:val="00E30858"/>
    <w:rsid w:val="00E30AA8"/>
    <w:rsid w:val="00E30C41"/>
    <w:rsid w:val="00E30CAA"/>
    <w:rsid w:val="00E30F2B"/>
    <w:rsid w:val="00E31275"/>
    <w:rsid w:val="00E31283"/>
    <w:rsid w:val="00E3159B"/>
    <w:rsid w:val="00E323D2"/>
    <w:rsid w:val="00E323F8"/>
    <w:rsid w:val="00E3259D"/>
    <w:rsid w:val="00E32685"/>
    <w:rsid w:val="00E3343E"/>
    <w:rsid w:val="00E33474"/>
    <w:rsid w:val="00E341EC"/>
    <w:rsid w:val="00E3430C"/>
    <w:rsid w:val="00E349D8"/>
    <w:rsid w:val="00E34AA6"/>
    <w:rsid w:val="00E34D3F"/>
    <w:rsid w:val="00E35D86"/>
    <w:rsid w:val="00E35EB2"/>
    <w:rsid w:val="00E368FB"/>
    <w:rsid w:val="00E36C1B"/>
    <w:rsid w:val="00E4028A"/>
    <w:rsid w:val="00E4069E"/>
    <w:rsid w:val="00E410FA"/>
    <w:rsid w:val="00E41385"/>
    <w:rsid w:val="00E41A47"/>
    <w:rsid w:val="00E41A4E"/>
    <w:rsid w:val="00E42359"/>
    <w:rsid w:val="00E42377"/>
    <w:rsid w:val="00E4265A"/>
    <w:rsid w:val="00E42803"/>
    <w:rsid w:val="00E430A8"/>
    <w:rsid w:val="00E43E8F"/>
    <w:rsid w:val="00E44ACA"/>
    <w:rsid w:val="00E454A2"/>
    <w:rsid w:val="00E45898"/>
    <w:rsid w:val="00E45CDB"/>
    <w:rsid w:val="00E4664A"/>
    <w:rsid w:val="00E467D6"/>
    <w:rsid w:val="00E47788"/>
    <w:rsid w:val="00E47FBB"/>
    <w:rsid w:val="00E503E2"/>
    <w:rsid w:val="00E505B2"/>
    <w:rsid w:val="00E50AED"/>
    <w:rsid w:val="00E51534"/>
    <w:rsid w:val="00E51C0F"/>
    <w:rsid w:val="00E51E83"/>
    <w:rsid w:val="00E52B83"/>
    <w:rsid w:val="00E52BCA"/>
    <w:rsid w:val="00E52E0A"/>
    <w:rsid w:val="00E5360D"/>
    <w:rsid w:val="00E53FA6"/>
    <w:rsid w:val="00E54963"/>
    <w:rsid w:val="00E55C9C"/>
    <w:rsid w:val="00E5608E"/>
    <w:rsid w:val="00E5658E"/>
    <w:rsid w:val="00E56602"/>
    <w:rsid w:val="00E56A1A"/>
    <w:rsid w:val="00E56D8F"/>
    <w:rsid w:val="00E56F70"/>
    <w:rsid w:val="00E57B04"/>
    <w:rsid w:val="00E57B70"/>
    <w:rsid w:val="00E57C4E"/>
    <w:rsid w:val="00E6001F"/>
    <w:rsid w:val="00E600C6"/>
    <w:rsid w:val="00E602C9"/>
    <w:rsid w:val="00E60BFB"/>
    <w:rsid w:val="00E615A6"/>
    <w:rsid w:val="00E61A6D"/>
    <w:rsid w:val="00E6233D"/>
    <w:rsid w:val="00E62B60"/>
    <w:rsid w:val="00E6306F"/>
    <w:rsid w:val="00E63294"/>
    <w:rsid w:val="00E63C2F"/>
    <w:rsid w:val="00E63C33"/>
    <w:rsid w:val="00E64826"/>
    <w:rsid w:val="00E64E6D"/>
    <w:rsid w:val="00E65A48"/>
    <w:rsid w:val="00E65BAD"/>
    <w:rsid w:val="00E65D60"/>
    <w:rsid w:val="00E65F58"/>
    <w:rsid w:val="00E6603F"/>
    <w:rsid w:val="00E66467"/>
    <w:rsid w:val="00E6698A"/>
    <w:rsid w:val="00E66B71"/>
    <w:rsid w:val="00E66D0C"/>
    <w:rsid w:val="00E66EC4"/>
    <w:rsid w:val="00E66EE7"/>
    <w:rsid w:val="00E670C5"/>
    <w:rsid w:val="00E674C8"/>
    <w:rsid w:val="00E677C8"/>
    <w:rsid w:val="00E70010"/>
    <w:rsid w:val="00E70E04"/>
    <w:rsid w:val="00E70E31"/>
    <w:rsid w:val="00E70E50"/>
    <w:rsid w:val="00E7129E"/>
    <w:rsid w:val="00E71369"/>
    <w:rsid w:val="00E714A8"/>
    <w:rsid w:val="00E7176E"/>
    <w:rsid w:val="00E72529"/>
    <w:rsid w:val="00E72746"/>
    <w:rsid w:val="00E727C7"/>
    <w:rsid w:val="00E7305B"/>
    <w:rsid w:val="00E733DF"/>
    <w:rsid w:val="00E735DC"/>
    <w:rsid w:val="00E738DF"/>
    <w:rsid w:val="00E73EDB"/>
    <w:rsid w:val="00E74520"/>
    <w:rsid w:val="00E7477B"/>
    <w:rsid w:val="00E74E12"/>
    <w:rsid w:val="00E767C1"/>
    <w:rsid w:val="00E76999"/>
    <w:rsid w:val="00E76AC4"/>
    <w:rsid w:val="00E77036"/>
    <w:rsid w:val="00E77092"/>
    <w:rsid w:val="00E77875"/>
    <w:rsid w:val="00E77E93"/>
    <w:rsid w:val="00E8018A"/>
    <w:rsid w:val="00E8075C"/>
    <w:rsid w:val="00E809DB"/>
    <w:rsid w:val="00E80D01"/>
    <w:rsid w:val="00E80D34"/>
    <w:rsid w:val="00E8116D"/>
    <w:rsid w:val="00E819B8"/>
    <w:rsid w:val="00E820ED"/>
    <w:rsid w:val="00E825E9"/>
    <w:rsid w:val="00E83310"/>
    <w:rsid w:val="00E833D8"/>
    <w:rsid w:val="00E83647"/>
    <w:rsid w:val="00E83729"/>
    <w:rsid w:val="00E838CC"/>
    <w:rsid w:val="00E84911"/>
    <w:rsid w:val="00E84DA1"/>
    <w:rsid w:val="00E85070"/>
    <w:rsid w:val="00E850DE"/>
    <w:rsid w:val="00E85B92"/>
    <w:rsid w:val="00E85E5F"/>
    <w:rsid w:val="00E8618B"/>
    <w:rsid w:val="00E86902"/>
    <w:rsid w:val="00E86B6E"/>
    <w:rsid w:val="00E8724F"/>
    <w:rsid w:val="00E874D3"/>
    <w:rsid w:val="00E90791"/>
    <w:rsid w:val="00E90815"/>
    <w:rsid w:val="00E90D5A"/>
    <w:rsid w:val="00E9105D"/>
    <w:rsid w:val="00E91A63"/>
    <w:rsid w:val="00E9203B"/>
    <w:rsid w:val="00E92090"/>
    <w:rsid w:val="00E9227E"/>
    <w:rsid w:val="00E923BA"/>
    <w:rsid w:val="00E923DF"/>
    <w:rsid w:val="00E9270F"/>
    <w:rsid w:val="00E927E5"/>
    <w:rsid w:val="00E929EE"/>
    <w:rsid w:val="00E936AD"/>
    <w:rsid w:val="00E938E9"/>
    <w:rsid w:val="00E93FBA"/>
    <w:rsid w:val="00E942C9"/>
    <w:rsid w:val="00E946C8"/>
    <w:rsid w:val="00E955C6"/>
    <w:rsid w:val="00E95A9A"/>
    <w:rsid w:val="00E96843"/>
    <w:rsid w:val="00E96B3D"/>
    <w:rsid w:val="00E96B8C"/>
    <w:rsid w:val="00E96BB9"/>
    <w:rsid w:val="00E96CAE"/>
    <w:rsid w:val="00E96DB2"/>
    <w:rsid w:val="00E96FED"/>
    <w:rsid w:val="00E9741E"/>
    <w:rsid w:val="00E97648"/>
    <w:rsid w:val="00E9777A"/>
    <w:rsid w:val="00E97C74"/>
    <w:rsid w:val="00EA0604"/>
    <w:rsid w:val="00EA0B9F"/>
    <w:rsid w:val="00EA0DEB"/>
    <w:rsid w:val="00EA1280"/>
    <w:rsid w:val="00EA168A"/>
    <w:rsid w:val="00EA1BC7"/>
    <w:rsid w:val="00EA234E"/>
    <w:rsid w:val="00EA2871"/>
    <w:rsid w:val="00EA2E1E"/>
    <w:rsid w:val="00EA2ED6"/>
    <w:rsid w:val="00EA30B8"/>
    <w:rsid w:val="00EA3C79"/>
    <w:rsid w:val="00EA4279"/>
    <w:rsid w:val="00EA4583"/>
    <w:rsid w:val="00EA589C"/>
    <w:rsid w:val="00EA59EE"/>
    <w:rsid w:val="00EA5BE7"/>
    <w:rsid w:val="00EA5C5A"/>
    <w:rsid w:val="00EA640B"/>
    <w:rsid w:val="00EA68C3"/>
    <w:rsid w:val="00EA6A81"/>
    <w:rsid w:val="00EA6FC4"/>
    <w:rsid w:val="00EA753E"/>
    <w:rsid w:val="00EA7AAD"/>
    <w:rsid w:val="00EA7C18"/>
    <w:rsid w:val="00EA7F17"/>
    <w:rsid w:val="00EB0508"/>
    <w:rsid w:val="00EB0839"/>
    <w:rsid w:val="00EB09F8"/>
    <w:rsid w:val="00EB19CD"/>
    <w:rsid w:val="00EB2145"/>
    <w:rsid w:val="00EB2466"/>
    <w:rsid w:val="00EB27FF"/>
    <w:rsid w:val="00EB2B42"/>
    <w:rsid w:val="00EB2FA1"/>
    <w:rsid w:val="00EB3077"/>
    <w:rsid w:val="00EB3222"/>
    <w:rsid w:val="00EB35AC"/>
    <w:rsid w:val="00EB39DE"/>
    <w:rsid w:val="00EB3A4A"/>
    <w:rsid w:val="00EB41FB"/>
    <w:rsid w:val="00EB4231"/>
    <w:rsid w:val="00EB4702"/>
    <w:rsid w:val="00EB54DE"/>
    <w:rsid w:val="00EB5894"/>
    <w:rsid w:val="00EB5F87"/>
    <w:rsid w:val="00EB6234"/>
    <w:rsid w:val="00EB65FD"/>
    <w:rsid w:val="00EB678F"/>
    <w:rsid w:val="00EB6B43"/>
    <w:rsid w:val="00EB6E4E"/>
    <w:rsid w:val="00EB721A"/>
    <w:rsid w:val="00EB790D"/>
    <w:rsid w:val="00EB7FB7"/>
    <w:rsid w:val="00EC01D6"/>
    <w:rsid w:val="00EC08CB"/>
    <w:rsid w:val="00EC0AB2"/>
    <w:rsid w:val="00EC1322"/>
    <w:rsid w:val="00EC27DA"/>
    <w:rsid w:val="00EC28C7"/>
    <w:rsid w:val="00EC2F5A"/>
    <w:rsid w:val="00EC3CAC"/>
    <w:rsid w:val="00EC40F9"/>
    <w:rsid w:val="00EC44CC"/>
    <w:rsid w:val="00EC469C"/>
    <w:rsid w:val="00EC480D"/>
    <w:rsid w:val="00EC485B"/>
    <w:rsid w:val="00EC4A88"/>
    <w:rsid w:val="00EC5A34"/>
    <w:rsid w:val="00EC5B40"/>
    <w:rsid w:val="00EC6384"/>
    <w:rsid w:val="00EC6907"/>
    <w:rsid w:val="00EC6A97"/>
    <w:rsid w:val="00ED0DA7"/>
    <w:rsid w:val="00ED0FC6"/>
    <w:rsid w:val="00ED1209"/>
    <w:rsid w:val="00ED13B0"/>
    <w:rsid w:val="00ED14AD"/>
    <w:rsid w:val="00ED160D"/>
    <w:rsid w:val="00ED222E"/>
    <w:rsid w:val="00ED2468"/>
    <w:rsid w:val="00ED246F"/>
    <w:rsid w:val="00ED27B8"/>
    <w:rsid w:val="00ED2FB8"/>
    <w:rsid w:val="00ED319F"/>
    <w:rsid w:val="00ED39BB"/>
    <w:rsid w:val="00ED421B"/>
    <w:rsid w:val="00ED4389"/>
    <w:rsid w:val="00ED43EF"/>
    <w:rsid w:val="00ED44DA"/>
    <w:rsid w:val="00ED453F"/>
    <w:rsid w:val="00ED4764"/>
    <w:rsid w:val="00ED4CE7"/>
    <w:rsid w:val="00ED5124"/>
    <w:rsid w:val="00ED54BC"/>
    <w:rsid w:val="00ED5AEC"/>
    <w:rsid w:val="00ED60EC"/>
    <w:rsid w:val="00ED653D"/>
    <w:rsid w:val="00ED6C49"/>
    <w:rsid w:val="00ED70B1"/>
    <w:rsid w:val="00ED75F8"/>
    <w:rsid w:val="00ED77FB"/>
    <w:rsid w:val="00EE0B92"/>
    <w:rsid w:val="00EE124D"/>
    <w:rsid w:val="00EE141B"/>
    <w:rsid w:val="00EE1C04"/>
    <w:rsid w:val="00EE1DDD"/>
    <w:rsid w:val="00EE1EA1"/>
    <w:rsid w:val="00EE2009"/>
    <w:rsid w:val="00EE2171"/>
    <w:rsid w:val="00EE2EA9"/>
    <w:rsid w:val="00EE33EA"/>
    <w:rsid w:val="00EE3454"/>
    <w:rsid w:val="00EE3B7B"/>
    <w:rsid w:val="00EE3BBF"/>
    <w:rsid w:val="00EE41E8"/>
    <w:rsid w:val="00EE4C9C"/>
    <w:rsid w:val="00EE5E34"/>
    <w:rsid w:val="00EE60F9"/>
    <w:rsid w:val="00EE66C0"/>
    <w:rsid w:val="00EE6BC7"/>
    <w:rsid w:val="00EE708C"/>
    <w:rsid w:val="00EE7DF2"/>
    <w:rsid w:val="00EF01D9"/>
    <w:rsid w:val="00EF025B"/>
    <w:rsid w:val="00EF0736"/>
    <w:rsid w:val="00EF08D3"/>
    <w:rsid w:val="00EF0BC5"/>
    <w:rsid w:val="00EF1179"/>
    <w:rsid w:val="00EF164E"/>
    <w:rsid w:val="00EF1A07"/>
    <w:rsid w:val="00EF2873"/>
    <w:rsid w:val="00EF299B"/>
    <w:rsid w:val="00EF305F"/>
    <w:rsid w:val="00EF35D7"/>
    <w:rsid w:val="00EF3830"/>
    <w:rsid w:val="00EF3865"/>
    <w:rsid w:val="00EF4206"/>
    <w:rsid w:val="00EF4358"/>
    <w:rsid w:val="00EF4A51"/>
    <w:rsid w:val="00EF4B07"/>
    <w:rsid w:val="00EF4B31"/>
    <w:rsid w:val="00EF4C63"/>
    <w:rsid w:val="00EF4DA9"/>
    <w:rsid w:val="00EF54B3"/>
    <w:rsid w:val="00EF5701"/>
    <w:rsid w:val="00EF59A6"/>
    <w:rsid w:val="00EF59C7"/>
    <w:rsid w:val="00EF69A4"/>
    <w:rsid w:val="00EF6A91"/>
    <w:rsid w:val="00EF6B4E"/>
    <w:rsid w:val="00EF6B60"/>
    <w:rsid w:val="00EF77B9"/>
    <w:rsid w:val="00EF79D5"/>
    <w:rsid w:val="00EF7B6C"/>
    <w:rsid w:val="00F00373"/>
    <w:rsid w:val="00F00409"/>
    <w:rsid w:val="00F00ADA"/>
    <w:rsid w:val="00F0158B"/>
    <w:rsid w:val="00F01F93"/>
    <w:rsid w:val="00F02FA7"/>
    <w:rsid w:val="00F0310A"/>
    <w:rsid w:val="00F03208"/>
    <w:rsid w:val="00F03F32"/>
    <w:rsid w:val="00F0409A"/>
    <w:rsid w:val="00F0495C"/>
    <w:rsid w:val="00F04B8E"/>
    <w:rsid w:val="00F05104"/>
    <w:rsid w:val="00F052B8"/>
    <w:rsid w:val="00F053FC"/>
    <w:rsid w:val="00F0543D"/>
    <w:rsid w:val="00F0573E"/>
    <w:rsid w:val="00F058B2"/>
    <w:rsid w:val="00F05AD2"/>
    <w:rsid w:val="00F05B48"/>
    <w:rsid w:val="00F05F6B"/>
    <w:rsid w:val="00F05FA9"/>
    <w:rsid w:val="00F0686A"/>
    <w:rsid w:val="00F07228"/>
    <w:rsid w:val="00F07D06"/>
    <w:rsid w:val="00F10418"/>
    <w:rsid w:val="00F10605"/>
    <w:rsid w:val="00F109D5"/>
    <w:rsid w:val="00F10D5B"/>
    <w:rsid w:val="00F1101A"/>
    <w:rsid w:val="00F1107F"/>
    <w:rsid w:val="00F11151"/>
    <w:rsid w:val="00F114C6"/>
    <w:rsid w:val="00F1182F"/>
    <w:rsid w:val="00F1188B"/>
    <w:rsid w:val="00F11FE0"/>
    <w:rsid w:val="00F1297F"/>
    <w:rsid w:val="00F12DD0"/>
    <w:rsid w:val="00F1322E"/>
    <w:rsid w:val="00F134BA"/>
    <w:rsid w:val="00F134BE"/>
    <w:rsid w:val="00F13540"/>
    <w:rsid w:val="00F13A5C"/>
    <w:rsid w:val="00F13DCD"/>
    <w:rsid w:val="00F14820"/>
    <w:rsid w:val="00F14B3A"/>
    <w:rsid w:val="00F155D1"/>
    <w:rsid w:val="00F15892"/>
    <w:rsid w:val="00F1638B"/>
    <w:rsid w:val="00F16966"/>
    <w:rsid w:val="00F17056"/>
    <w:rsid w:val="00F1726D"/>
    <w:rsid w:val="00F17325"/>
    <w:rsid w:val="00F17509"/>
    <w:rsid w:val="00F17767"/>
    <w:rsid w:val="00F17E0B"/>
    <w:rsid w:val="00F2085A"/>
    <w:rsid w:val="00F20F9A"/>
    <w:rsid w:val="00F20FF5"/>
    <w:rsid w:val="00F213DE"/>
    <w:rsid w:val="00F21498"/>
    <w:rsid w:val="00F21960"/>
    <w:rsid w:val="00F220EE"/>
    <w:rsid w:val="00F22282"/>
    <w:rsid w:val="00F22312"/>
    <w:rsid w:val="00F22B6E"/>
    <w:rsid w:val="00F22C02"/>
    <w:rsid w:val="00F23083"/>
    <w:rsid w:val="00F23361"/>
    <w:rsid w:val="00F23533"/>
    <w:rsid w:val="00F23A31"/>
    <w:rsid w:val="00F23D2C"/>
    <w:rsid w:val="00F24007"/>
    <w:rsid w:val="00F245AA"/>
    <w:rsid w:val="00F24A7E"/>
    <w:rsid w:val="00F254FE"/>
    <w:rsid w:val="00F259C1"/>
    <w:rsid w:val="00F25A7C"/>
    <w:rsid w:val="00F261B1"/>
    <w:rsid w:val="00F26A8C"/>
    <w:rsid w:val="00F26D4B"/>
    <w:rsid w:val="00F27371"/>
    <w:rsid w:val="00F27648"/>
    <w:rsid w:val="00F27847"/>
    <w:rsid w:val="00F27988"/>
    <w:rsid w:val="00F27AFC"/>
    <w:rsid w:val="00F30A62"/>
    <w:rsid w:val="00F30B3E"/>
    <w:rsid w:val="00F3186D"/>
    <w:rsid w:val="00F3216C"/>
    <w:rsid w:val="00F32671"/>
    <w:rsid w:val="00F32B95"/>
    <w:rsid w:val="00F33259"/>
    <w:rsid w:val="00F3347E"/>
    <w:rsid w:val="00F334CD"/>
    <w:rsid w:val="00F334F1"/>
    <w:rsid w:val="00F33E8B"/>
    <w:rsid w:val="00F343DB"/>
    <w:rsid w:val="00F3504F"/>
    <w:rsid w:val="00F353B2"/>
    <w:rsid w:val="00F3543B"/>
    <w:rsid w:val="00F357F5"/>
    <w:rsid w:val="00F35934"/>
    <w:rsid w:val="00F36107"/>
    <w:rsid w:val="00F36109"/>
    <w:rsid w:val="00F361A9"/>
    <w:rsid w:val="00F3647D"/>
    <w:rsid w:val="00F3665E"/>
    <w:rsid w:val="00F372DF"/>
    <w:rsid w:val="00F37D4D"/>
    <w:rsid w:val="00F37E00"/>
    <w:rsid w:val="00F4006F"/>
    <w:rsid w:val="00F40409"/>
    <w:rsid w:val="00F40CD5"/>
    <w:rsid w:val="00F41D77"/>
    <w:rsid w:val="00F42814"/>
    <w:rsid w:val="00F4288B"/>
    <w:rsid w:val="00F430CC"/>
    <w:rsid w:val="00F435C5"/>
    <w:rsid w:val="00F43818"/>
    <w:rsid w:val="00F44238"/>
    <w:rsid w:val="00F44802"/>
    <w:rsid w:val="00F4531B"/>
    <w:rsid w:val="00F4554E"/>
    <w:rsid w:val="00F4576D"/>
    <w:rsid w:val="00F4599E"/>
    <w:rsid w:val="00F45E9E"/>
    <w:rsid w:val="00F45EDA"/>
    <w:rsid w:val="00F46267"/>
    <w:rsid w:val="00F46556"/>
    <w:rsid w:val="00F46DEF"/>
    <w:rsid w:val="00F46ECD"/>
    <w:rsid w:val="00F47113"/>
    <w:rsid w:val="00F47240"/>
    <w:rsid w:val="00F472DC"/>
    <w:rsid w:val="00F47C61"/>
    <w:rsid w:val="00F47EAA"/>
    <w:rsid w:val="00F47F90"/>
    <w:rsid w:val="00F5060E"/>
    <w:rsid w:val="00F50E0B"/>
    <w:rsid w:val="00F51151"/>
    <w:rsid w:val="00F51349"/>
    <w:rsid w:val="00F515FD"/>
    <w:rsid w:val="00F51979"/>
    <w:rsid w:val="00F51D32"/>
    <w:rsid w:val="00F51FF8"/>
    <w:rsid w:val="00F5210C"/>
    <w:rsid w:val="00F52416"/>
    <w:rsid w:val="00F527C4"/>
    <w:rsid w:val="00F52B82"/>
    <w:rsid w:val="00F52BC2"/>
    <w:rsid w:val="00F52D1F"/>
    <w:rsid w:val="00F52E2E"/>
    <w:rsid w:val="00F532CC"/>
    <w:rsid w:val="00F53735"/>
    <w:rsid w:val="00F53F82"/>
    <w:rsid w:val="00F5405E"/>
    <w:rsid w:val="00F542AE"/>
    <w:rsid w:val="00F545AD"/>
    <w:rsid w:val="00F54A1B"/>
    <w:rsid w:val="00F54A31"/>
    <w:rsid w:val="00F55940"/>
    <w:rsid w:val="00F55ABC"/>
    <w:rsid w:val="00F565FA"/>
    <w:rsid w:val="00F56731"/>
    <w:rsid w:val="00F56A2F"/>
    <w:rsid w:val="00F56A46"/>
    <w:rsid w:val="00F56C3F"/>
    <w:rsid w:val="00F56D13"/>
    <w:rsid w:val="00F5768F"/>
    <w:rsid w:val="00F57939"/>
    <w:rsid w:val="00F57B00"/>
    <w:rsid w:val="00F57B71"/>
    <w:rsid w:val="00F606A4"/>
    <w:rsid w:val="00F6088E"/>
    <w:rsid w:val="00F60D8D"/>
    <w:rsid w:val="00F61C77"/>
    <w:rsid w:val="00F62AB5"/>
    <w:rsid w:val="00F62B99"/>
    <w:rsid w:val="00F62BC2"/>
    <w:rsid w:val="00F62FCD"/>
    <w:rsid w:val="00F63469"/>
    <w:rsid w:val="00F63ACE"/>
    <w:rsid w:val="00F646B1"/>
    <w:rsid w:val="00F64707"/>
    <w:rsid w:val="00F6481B"/>
    <w:rsid w:val="00F64A9D"/>
    <w:rsid w:val="00F64C3D"/>
    <w:rsid w:val="00F65285"/>
    <w:rsid w:val="00F657AF"/>
    <w:rsid w:val="00F659C1"/>
    <w:rsid w:val="00F65B71"/>
    <w:rsid w:val="00F65C9B"/>
    <w:rsid w:val="00F66094"/>
    <w:rsid w:val="00F6620E"/>
    <w:rsid w:val="00F663CE"/>
    <w:rsid w:val="00F6656A"/>
    <w:rsid w:val="00F66A17"/>
    <w:rsid w:val="00F66BC2"/>
    <w:rsid w:val="00F66BEC"/>
    <w:rsid w:val="00F66CD3"/>
    <w:rsid w:val="00F70089"/>
    <w:rsid w:val="00F70786"/>
    <w:rsid w:val="00F70950"/>
    <w:rsid w:val="00F70B04"/>
    <w:rsid w:val="00F70D03"/>
    <w:rsid w:val="00F7133C"/>
    <w:rsid w:val="00F71622"/>
    <w:rsid w:val="00F71E29"/>
    <w:rsid w:val="00F71E4C"/>
    <w:rsid w:val="00F72BCD"/>
    <w:rsid w:val="00F72BD3"/>
    <w:rsid w:val="00F73667"/>
    <w:rsid w:val="00F73982"/>
    <w:rsid w:val="00F74228"/>
    <w:rsid w:val="00F74D09"/>
    <w:rsid w:val="00F74DCA"/>
    <w:rsid w:val="00F7655F"/>
    <w:rsid w:val="00F77101"/>
    <w:rsid w:val="00F77925"/>
    <w:rsid w:val="00F80607"/>
    <w:rsid w:val="00F807E2"/>
    <w:rsid w:val="00F80E2F"/>
    <w:rsid w:val="00F81212"/>
    <w:rsid w:val="00F81441"/>
    <w:rsid w:val="00F814C4"/>
    <w:rsid w:val="00F822D2"/>
    <w:rsid w:val="00F82866"/>
    <w:rsid w:val="00F8293A"/>
    <w:rsid w:val="00F8297E"/>
    <w:rsid w:val="00F83045"/>
    <w:rsid w:val="00F83235"/>
    <w:rsid w:val="00F83295"/>
    <w:rsid w:val="00F83356"/>
    <w:rsid w:val="00F83CAD"/>
    <w:rsid w:val="00F8403C"/>
    <w:rsid w:val="00F84D30"/>
    <w:rsid w:val="00F84D77"/>
    <w:rsid w:val="00F84DD3"/>
    <w:rsid w:val="00F84DFD"/>
    <w:rsid w:val="00F853D8"/>
    <w:rsid w:val="00F8564E"/>
    <w:rsid w:val="00F85CBA"/>
    <w:rsid w:val="00F87A50"/>
    <w:rsid w:val="00F90081"/>
    <w:rsid w:val="00F90656"/>
    <w:rsid w:val="00F906A7"/>
    <w:rsid w:val="00F90D81"/>
    <w:rsid w:val="00F91284"/>
    <w:rsid w:val="00F91468"/>
    <w:rsid w:val="00F91485"/>
    <w:rsid w:val="00F914AE"/>
    <w:rsid w:val="00F91942"/>
    <w:rsid w:val="00F92309"/>
    <w:rsid w:val="00F92348"/>
    <w:rsid w:val="00F92B0E"/>
    <w:rsid w:val="00F92FBA"/>
    <w:rsid w:val="00F93303"/>
    <w:rsid w:val="00F93E1F"/>
    <w:rsid w:val="00F94146"/>
    <w:rsid w:val="00F94191"/>
    <w:rsid w:val="00F94228"/>
    <w:rsid w:val="00F94302"/>
    <w:rsid w:val="00F94435"/>
    <w:rsid w:val="00F94439"/>
    <w:rsid w:val="00F948FD"/>
    <w:rsid w:val="00F94928"/>
    <w:rsid w:val="00F94DC2"/>
    <w:rsid w:val="00F950B6"/>
    <w:rsid w:val="00F95302"/>
    <w:rsid w:val="00F954EB"/>
    <w:rsid w:val="00F957A1"/>
    <w:rsid w:val="00F95906"/>
    <w:rsid w:val="00F96AC6"/>
    <w:rsid w:val="00F96BE1"/>
    <w:rsid w:val="00F9732B"/>
    <w:rsid w:val="00F9750B"/>
    <w:rsid w:val="00F97A15"/>
    <w:rsid w:val="00F97D5D"/>
    <w:rsid w:val="00FA0016"/>
    <w:rsid w:val="00FA02D4"/>
    <w:rsid w:val="00FA02F9"/>
    <w:rsid w:val="00FA07A8"/>
    <w:rsid w:val="00FA0A45"/>
    <w:rsid w:val="00FA11BA"/>
    <w:rsid w:val="00FA1819"/>
    <w:rsid w:val="00FA1B61"/>
    <w:rsid w:val="00FA1FBB"/>
    <w:rsid w:val="00FA222E"/>
    <w:rsid w:val="00FA22BF"/>
    <w:rsid w:val="00FA240E"/>
    <w:rsid w:val="00FA2F3D"/>
    <w:rsid w:val="00FA2F46"/>
    <w:rsid w:val="00FA3197"/>
    <w:rsid w:val="00FA327F"/>
    <w:rsid w:val="00FA349C"/>
    <w:rsid w:val="00FA3A14"/>
    <w:rsid w:val="00FA3DED"/>
    <w:rsid w:val="00FA401A"/>
    <w:rsid w:val="00FA42A1"/>
    <w:rsid w:val="00FA43EA"/>
    <w:rsid w:val="00FA447E"/>
    <w:rsid w:val="00FA4A41"/>
    <w:rsid w:val="00FA4AD5"/>
    <w:rsid w:val="00FA4B2B"/>
    <w:rsid w:val="00FA4CBD"/>
    <w:rsid w:val="00FA4D75"/>
    <w:rsid w:val="00FA55EC"/>
    <w:rsid w:val="00FA6372"/>
    <w:rsid w:val="00FA6674"/>
    <w:rsid w:val="00FA6777"/>
    <w:rsid w:val="00FA6994"/>
    <w:rsid w:val="00FA6ED6"/>
    <w:rsid w:val="00FA717E"/>
    <w:rsid w:val="00FA759A"/>
    <w:rsid w:val="00FA778C"/>
    <w:rsid w:val="00FA78C9"/>
    <w:rsid w:val="00FB0127"/>
    <w:rsid w:val="00FB0586"/>
    <w:rsid w:val="00FB06F6"/>
    <w:rsid w:val="00FB0969"/>
    <w:rsid w:val="00FB1CF8"/>
    <w:rsid w:val="00FB27B7"/>
    <w:rsid w:val="00FB27B8"/>
    <w:rsid w:val="00FB36EB"/>
    <w:rsid w:val="00FB3911"/>
    <w:rsid w:val="00FB3A9F"/>
    <w:rsid w:val="00FB3D31"/>
    <w:rsid w:val="00FB414F"/>
    <w:rsid w:val="00FB4437"/>
    <w:rsid w:val="00FB477D"/>
    <w:rsid w:val="00FB4C3C"/>
    <w:rsid w:val="00FB5135"/>
    <w:rsid w:val="00FB5BA0"/>
    <w:rsid w:val="00FB6513"/>
    <w:rsid w:val="00FB66C7"/>
    <w:rsid w:val="00FB67B2"/>
    <w:rsid w:val="00FB6E0E"/>
    <w:rsid w:val="00FB6F06"/>
    <w:rsid w:val="00FB709A"/>
    <w:rsid w:val="00FB7383"/>
    <w:rsid w:val="00FB7950"/>
    <w:rsid w:val="00FB7D55"/>
    <w:rsid w:val="00FC0155"/>
    <w:rsid w:val="00FC1093"/>
    <w:rsid w:val="00FC14BB"/>
    <w:rsid w:val="00FC1635"/>
    <w:rsid w:val="00FC1AB3"/>
    <w:rsid w:val="00FC1FBE"/>
    <w:rsid w:val="00FC20E1"/>
    <w:rsid w:val="00FC2270"/>
    <w:rsid w:val="00FC22CE"/>
    <w:rsid w:val="00FC2350"/>
    <w:rsid w:val="00FC28B2"/>
    <w:rsid w:val="00FC300A"/>
    <w:rsid w:val="00FC377F"/>
    <w:rsid w:val="00FC4390"/>
    <w:rsid w:val="00FC507A"/>
    <w:rsid w:val="00FC619B"/>
    <w:rsid w:val="00FC61A1"/>
    <w:rsid w:val="00FC62B8"/>
    <w:rsid w:val="00FC6FB2"/>
    <w:rsid w:val="00FC7443"/>
    <w:rsid w:val="00FD06BE"/>
    <w:rsid w:val="00FD0A7F"/>
    <w:rsid w:val="00FD138E"/>
    <w:rsid w:val="00FD161F"/>
    <w:rsid w:val="00FD17AC"/>
    <w:rsid w:val="00FD1EF4"/>
    <w:rsid w:val="00FD24AF"/>
    <w:rsid w:val="00FD27E6"/>
    <w:rsid w:val="00FD281F"/>
    <w:rsid w:val="00FD282F"/>
    <w:rsid w:val="00FD34A2"/>
    <w:rsid w:val="00FD34EA"/>
    <w:rsid w:val="00FD3804"/>
    <w:rsid w:val="00FD3CCE"/>
    <w:rsid w:val="00FD407A"/>
    <w:rsid w:val="00FD4130"/>
    <w:rsid w:val="00FD4CE8"/>
    <w:rsid w:val="00FD5006"/>
    <w:rsid w:val="00FD50E0"/>
    <w:rsid w:val="00FD57AB"/>
    <w:rsid w:val="00FD59D2"/>
    <w:rsid w:val="00FD5B45"/>
    <w:rsid w:val="00FD5F32"/>
    <w:rsid w:val="00FD6B3B"/>
    <w:rsid w:val="00FD7C38"/>
    <w:rsid w:val="00FE035D"/>
    <w:rsid w:val="00FE047A"/>
    <w:rsid w:val="00FE0B13"/>
    <w:rsid w:val="00FE0C71"/>
    <w:rsid w:val="00FE0D13"/>
    <w:rsid w:val="00FE1017"/>
    <w:rsid w:val="00FE1B8D"/>
    <w:rsid w:val="00FE21DA"/>
    <w:rsid w:val="00FE2884"/>
    <w:rsid w:val="00FE294A"/>
    <w:rsid w:val="00FE2C12"/>
    <w:rsid w:val="00FE2E2A"/>
    <w:rsid w:val="00FE3377"/>
    <w:rsid w:val="00FE33CF"/>
    <w:rsid w:val="00FE340B"/>
    <w:rsid w:val="00FE3792"/>
    <w:rsid w:val="00FE39C8"/>
    <w:rsid w:val="00FE3A1C"/>
    <w:rsid w:val="00FE3B22"/>
    <w:rsid w:val="00FE3D1A"/>
    <w:rsid w:val="00FE3F57"/>
    <w:rsid w:val="00FE43F6"/>
    <w:rsid w:val="00FE4448"/>
    <w:rsid w:val="00FE4E77"/>
    <w:rsid w:val="00FE5266"/>
    <w:rsid w:val="00FE5428"/>
    <w:rsid w:val="00FE6D9D"/>
    <w:rsid w:val="00FE74D7"/>
    <w:rsid w:val="00FE7E0B"/>
    <w:rsid w:val="00FE7FAA"/>
    <w:rsid w:val="00FF0583"/>
    <w:rsid w:val="00FF0721"/>
    <w:rsid w:val="00FF078D"/>
    <w:rsid w:val="00FF0991"/>
    <w:rsid w:val="00FF0AEE"/>
    <w:rsid w:val="00FF0CAA"/>
    <w:rsid w:val="00FF1038"/>
    <w:rsid w:val="00FF140C"/>
    <w:rsid w:val="00FF19F7"/>
    <w:rsid w:val="00FF1E5F"/>
    <w:rsid w:val="00FF2976"/>
    <w:rsid w:val="00FF2BE6"/>
    <w:rsid w:val="00FF2C37"/>
    <w:rsid w:val="00FF3235"/>
    <w:rsid w:val="00FF36C0"/>
    <w:rsid w:val="00FF3824"/>
    <w:rsid w:val="00FF3D08"/>
    <w:rsid w:val="00FF3E22"/>
    <w:rsid w:val="00FF405A"/>
    <w:rsid w:val="00FF6538"/>
    <w:rsid w:val="00FF66F4"/>
    <w:rsid w:val="00FF677D"/>
    <w:rsid w:val="00FF6A74"/>
    <w:rsid w:val="00FF7486"/>
    <w:rsid w:val="00FF768D"/>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7E3B27F6"/>
  <w15:docId w15:val="{C0067C06-EAB9-47CF-9CA3-B912F771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35B5"/>
    <w:pPr>
      <w:spacing w:after="200" w:line="276" w:lineRule="auto"/>
    </w:pPr>
    <w:rPr>
      <w:rFonts w:ascii="Calibri" w:eastAsia="Calibri" w:hAnsi="Calibri"/>
      <w:sz w:val="22"/>
      <w:szCs w:val="22"/>
      <w:lang w:eastAsia="en-US"/>
    </w:rPr>
  </w:style>
  <w:style w:type="paragraph" w:styleId="1">
    <w:name w:val="heading 1"/>
    <w:basedOn w:val="a"/>
    <w:next w:val="a0"/>
    <w:link w:val="11"/>
    <w:uiPriority w:val="9"/>
    <w:qFormat/>
    <w:rsid w:val="00D30E10"/>
    <w:pPr>
      <w:keepNext/>
      <w:keepLines/>
      <w:suppressAutoHyphens/>
      <w:spacing w:before="480" w:after="0"/>
      <w:outlineLvl w:val="0"/>
    </w:pPr>
    <w:rPr>
      <w:rFonts w:ascii="Cambria" w:eastAsia="SimSun" w:hAnsi="Cambria" w:cs="font292"/>
      <w:b/>
      <w:bCs/>
      <w:color w:val="365F91"/>
      <w:kern w:val="1"/>
      <w:sz w:val="28"/>
      <w:szCs w:val="28"/>
      <w:lang w:eastAsia="ar-SA"/>
    </w:rPr>
  </w:style>
  <w:style w:type="paragraph" w:styleId="2">
    <w:name w:val="heading 2"/>
    <w:basedOn w:val="a"/>
    <w:link w:val="20"/>
    <w:qFormat/>
    <w:rsid w:val="009C2843"/>
    <w:pPr>
      <w:keepNext/>
      <w:spacing w:before="100" w:beforeAutospacing="1" w:after="62" w:line="240" w:lineRule="auto"/>
      <w:outlineLvl w:val="1"/>
    </w:pPr>
    <w:rPr>
      <w:rFonts w:ascii="Times New Roman" w:eastAsia="Times New Roman" w:hAnsi="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uppressAutoHyphens/>
      <w:spacing w:after="120" w:line="100" w:lineRule="atLeast"/>
    </w:pPr>
    <w:rPr>
      <w:rFonts w:ascii="Times New Roman" w:eastAsia="Times New Roman" w:hAnsi="Times New Roman"/>
      <w:kern w:val="1"/>
      <w:sz w:val="24"/>
      <w:szCs w:val="24"/>
      <w:lang w:eastAsia="ar-SA"/>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qFormat/>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uiPriority w:val="1"/>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uppressAutoHyphens/>
      <w:spacing w:before="240" w:after="120"/>
    </w:pPr>
    <w:rPr>
      <w:rFonts w:ascii="Arial" w:eastAsia="Microsoft YaHei" w:hAnsi="Arial" w:cs="Mangal"/>
      <w:kern w:val="1"/>
      <w:sz w:val="28"/>
      <w:szCs w:val="28"/>
      <w:lang w:eastAsia="ar-SA"/>
    </w:rPr>
  </w:style>
  <w:style w:type="paragraph" w:styleId="af8">
    <w:name w:val="List"/>
    <w:basedOn w:val="a0"/>
    <w:rsid w:val="00D30E10"/>
    <w:rPr>
      <w:rFonts w:cs="Mangal"/>
    </w:rPr>
  </w:style>
  <w:style w:type="paragraph" w:customStyle="1" w:styleId="22">
    <w:name w:val="Название2"/>
    <w:basedOn w:val="a"/>
    <w:rsid w:val="00D30E10"/>
    <w:pPr>
      <w:suppressLineNumbers/>
      <w:suppressAutoHyphens/>
      <w:spacing w:before="120" w:after="120"/>
    </w:pPr>
    <w:rPr>
      <w:rFonts w:eastAsia="SimSun" w:cs="Mangal"/>
      <w:i/>
      <w:iCs/>
      <w:kern w:val="1"/>
      <w:sz w:val="24"/>
      <w:szCs w:val="24"/>
      <w:lang w:eastAsia="ar-SA"/>
    </w:rPr>
  </w:style>
  <w:style w:type="paragraph" w:customStyle="1" w:styleId="23">
    <w:name w:val="Указатель2"/>
    <w:basedOn w:val="a"/>
    <w:rsid w:val="00D30E10"/>
    <w:pPr>
      <w:suppressLineNumbers/>
      <w:suppressAutoHyphens/>
    </w:pPr>
    <w:rPr>
      <w:rFonts w:eastAsia="SimSun" w:cs="Mangal"/>
      <w:kern w:val="1"/>
      <w:lang w:eastAsia="ar-SA"/>
    </w:rPr>
  </w:style>
  <w:style w:type="paragraph" w:customStyle="1" w:styleId="18">
    <w:name w:val="Название1"/>
    <w:basedOn w:val="a"/>
    <w:rsid w:val="00D30E10"/>
    <w:pPr>
      <w:suppressLineNumbers/>
      <w:suppressAutoHyphens/>
      <w:spacing w:before="120" w:after="120"/>
    </w:pPr>
    <w:rPr>
      <w:rFonts w:eastAsia="SimSun" w:cs="Mangal"/>
      <w:i/>
      <w:iCs/>
      <w:kern w:val="1"/>
      <w:sz w:val="24"/>
      <w:szCs w:val="24"/>
      <w:lang w:eastAsia="ar-SA"/>
    </w:rPr>
  </w:style>
  <w:style w:type="paragraph" w:customStyle="1" w:styleId="19">
    <w:name w:val="Указатель1"/>
    <w:basedOn w:val="a"/>
    <w:rsid w:val="00D30E10"/>
    <w:pPr>
      <w:suppressLineNumbers/>
      <w:suppressAutoHyphens/>
    </w:pPr>
    <w:rPr>
      <w:rFonts w:eastAsia="SimSun" w:cs="Mangal"/>
      <w:kern w:val="1"/>
      <w:lang w:eastAsia="ar-SA"/>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uppressAutoHyphens/>
      <w:spacing w:after="0" w:line="100" w:lineRule="atLeast"/>
    </w:pPr>
    <w:rPr>
      <w:rFonts w:ascii="Tahoma" w:eastAsia="SimSun" w:hAnsi="Tahoma" w:cs="Tahoma"/>
      <w:kern w:val="1"/>
      <w:sz w:val="16"/>
      <w:szCs w:val="16"/>
      <w:lang w:eastAsia="ar-SA"/>
    </w:rPr>
  </w:style>
  <w:style w:type="paragraph" w:customStyle="1" w:styleId="1c">
    <w:name w:val="Абзац списка1"/>
    <w:basedOn w:val="a"/>
    <w:rsid w:val="00D30E10"/>
    <w:pPr>
      <w:suppressAutoHyphens/>
      <w:ind w:left="720"/>
    </w:pPr>
    <w:rPr>
      <w:rFonts w:eastAsia="SimSun" w:cs="Calibri"/>
      <w:kern w:val="1"/>
      <w:lang w:eastAsia="ar-SA"/>
    </w:rPr>
  </w:style>
  <w:style w:type="paragraph" w:styleId="afa">
    <w:name w:val="header"/>
    <w:basedOn w:val="a"/>
    <w:link w:val="1d"/>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uppressAutoHyphens/>
      <w:spacing w:before="28" w:after="28" w:line="100" w:lineRule="atLeast"/>
      <w:jc w:val="both"/>
    </w:pPr>
    <w:rPr>
      <w:rFonts w:ascii="Times New Roman" w:eastAsia="Times New Roman" w:hAnsi="Times New Roman"/>
      <w:kern w:val="1"/>
      <w:sz w:val="24"/>
      <w:szCs w:val="24"/>
      <w:lang w:eastAsia="ar-SA"/>
    </w:rPr>
  </w:style>
  <w:style w:type="paragraph" w:customStyle="1" w:styleId="afc">
    <w:name w:val="Подпункт"/>
    <w:basedOn w:val="a"/>
    <w:rsid w:val="00D30E10"/>
    <w:pPr>
      <w:suppressAutoHyphens/>
      <w:spacing w:after="0" w:line="480" w:lineRule="auto"/>
      <w:ind w:firstLine="709"/>
      <w:jc w:val="both"/>
    </w:pPr>
    <w:rPr>
      <w:rFonts w:ascii="Times New Roman" w:eastAsia="Times New Roman" w:hAnsi="Times New Roman"/>
      <w:b/>
      <w:kern w:val="1"/>
      <w:sz w:val="28"/>
      <w:szCs w:val="28"/>
      <w:lang w:eastAsia="ar-SA"/>
    </w:rPr>
  </w:style>
  <w:style w:type="paragraph" w:customStyle="1" w:styleId="1f0">
    <w:name w:val="Стиль1"/>
    <w:basedOn w:val="a"/>
    <w:rsid w:val="00D30E10"/>
    <w:pPr>
      <w:suppressAutoHyphens/>
      <w:spacing w:after="0" w:line="100" w:lineRule="atLeast"/>
      <w:jc w:val="both"/>
    </w:pPr>
    <w:rPr>
      <w:rFonts w:ascii="Times New Roman" w:hAnsi="Times New Roman"/>
      <w:kern w:val="1"/>
      <w:sz w:val="28"/>
      <w:szCs w:val="20"/>
      <w:lang w:eastAsia="ar-SA"/>
    </w:rPr>
  </w:style>
  <w:style w:type="paragraph" w:customStyle="1" w:styleId="Style3">
    <w:name w:val="Style3"/>
    <w:basedOn w:val="a"/>
    <w:uiPriority w:val="99"/>
    <w:rsid w:val="00D30E10"/>
    <w:pPr>
      <w:widowControl w:val="0"/>
      <w:suppressAutoHyphens/>
      <w:spacing w:after="0" w:line="326" w:lineRule="exact"/>
      <w:ind w:firstLine="720"/>
      <w:jc w:val="both"/>
    </w:pPr>
    <w:rPr>
      <w:rFonts w:ascii="Times New Roman" w:eastAsia="Times New Roman" w:hAnsi="Times New Roman"/>
      <w:kern w:val="1"/>
      <w:sz w:val="24"/>
      <w:szCs w:val="24"/>
      <w:lang w:eastAsia="ar-SA"/>
    </w:rPr>
  </w:style>
  <w:style w:type="paragraph" w:customStyle="1" w:styleId="Style8">
    <w:name w:val="Style8"/>
    <w:basedOn w:val="a"/>
    <w:rsid w:val="00D30E10"/>
    <w:pPr>
      <w:widowControl w:val="0"/>
      <w:suppressAutoHyphens/>
      <w:spacing w:after="0" w:line="302" w:lineRule="exact"/>
    </w:pPr>
    <w:rPr>
      <w:rFonts w:ascii="Arial Narrow" w:eastAsia="Times New Roman" w:hAnsi="Arial Narrow"/>
      <w:kern w:val="1"/>
      <w:sz w:val="24"/>
      <w:szCs w:val="24"/>
      <w:lang w:eastAsia="ar-SA"/>
    </w:rPr>
  </w:style>
  <w:style w:type="paragraph" w:customStyle="1" w:styleId="xl29">
    <w:name w:val="xl29"/>
    <w:basedOn w:val="a"/>
    <w:rsid w:val="00D30E10"/>
    <w:pPr>
      <w:suppressAutoHyphens/>
      <w:spacing w:before="28" w:after="28" w:line="100" w:lineRule="atLeast"/>
    </w:pPr>
    <w:rPr>
      <w:rFonts w:ascii="Arial CYR" w:eastAsia="Times New Roman" w:hAnsi="Arial CYR" w:cs="Arial CYR"/>
      <w:kern w:val="1"/>
      <w:sz w:val="24"/>
      <w:szCs w:val="24"/>
      <w:lang w:eastAsia="ar-SA"/>
    </w:rPr>
  </w:style>
  <w:style w:type="paragraph" w:customStyle="1" w:styleId="ConsPlusTitle">
    <w:name w:val="ConsPlusTitle"/>
    <w:uiPriority w:val="99"/>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uppressAutoHyphens/>
      <w:spacing w:after="0" w:line="288" w:lineRule="auto"/>
      <w:ind w:firstLine="283"/>
      <w:jc w:val="both"/>
    </w:pPr>
    <w:rPr>
      <w:rFonts w:eastAsia="Times New Roman" w:cs="Calibri"/>
      <w:color w:val="000000"/>
      <w:kern w:val="1"/>
      <w:sz w:val="20"/>
      <w:szCs w:val="20"/>
      <w:lang w:eastAsia="ar-SA"/>
    </w:rPr>
  </w:style>
  <w:style w:type="paragraph" w:customStyle="1" w:styleId="afd">
    <w:name w:val="Содержимое таблицы"/>
    <w:basedOn w:val="a"/>
    <w:rsid w:val="00D30E10"/>
    <w:pPr>
      <w:suppressLineNumbers/>
      <w:suppressAutoHyphens/>
    </w:pPr>
    <w:rPr>
      <w:rFonts w:eastAsia="SimSun" w:cs="Calibri"/>
      <w:kern w:val="1"/>
      <w:lang w:eastAsia="ar-SA"/>
    </w:rPr>
  </w:style>
  <w:style w:type="paragraph" w:customStyle="1" w:styleId="afe">
    <w:name w:val="Заголовок таблицы"/>
    <w:basedOn w:val="afd"/>
    <w:rsid w:val="00D30E10"/>
    <w:pPr>
      <w:jc w:val="center"/>
    </w:pPr>
    <w:rPr>
      <w:b/>
      <w:bCs/>
    </w:rPr>
  </w:style>
  <w:style w:type="paragraph" w:customStyle="1" w:styleId="24">
    <w:name w:val="Основной текст2"/>
    <w:basedOn w:val="a"/>
    <w:uiPriority w:val="99"/>
    <w:rsid w:val="00D30E10"/>
    <w:pPr>
      <w:widowControl w:val="0"/>
      <w:shd w:val="clear" w:color="auto" w:fill="FFFFFF"/>
      <w:spacing w:after="0" w:line="298" w:lineRule="exact"/>
      <w:jc w:val="center"/>
    </w:pPr>
    <w:rPr>
      <w:rFonts w:ascii="Times New Roman" w:eastAsia="Times New Roman" w:hAnsi="Times New Roman"/>
      <w:kern w:val="1"/>
      <w:sz w:val="26"/>
      <w:szCs w:val="26"/>
      <w:lang w:eastAsia="ar-SA"/>
    </w:rPr>
  </w:style>
  <w:style w:type="paragraph" w:styleId="aff">
    <w:name w:val="Normal (Web)"/>
    <w:aliases w:val="Знак, Знак,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
    <w:basedOn w:val="a"/>
    <w:link w:val="aff0"/>
    <w:uiPriority w:val="99"/>
    <w:qFormat/>
    <w:rsid w:val="00D30E10"/>
    <w:pPr>
      <w:spacing w:before="280" w:after="119" w:line="240" w:lineRule="auto"/>
    </w:pPr>
    <w:rPr>
      <w:rFonts w:ascii="Times New Roman" w:eastAsia="Times New Roman" w:hAnsi="Times New Roman"/>
      <w:kern w:val="1"/>
      <w:sz w:val="24"/>
      <w:szCs w:val="24"/>
      <w:lang w:eastAsia="ar-SA"/>
    </w:rPr>
  </w:style>
  <w:style w:type="paragraph" w:customStyle="1" w:styleId="1f1">
    <w:name w:val="Текст примечания1"/>
    <w:basedOn w:val="a"/>
    <w:rsid w:val="00D30E10"/>
    <w:pPr>
      <w:widowControl w:val="0"/>
      <w:autoSpaceDE w:val="0"/>
      <w:spacing w:after="0" w:line="240" w:lineRule="auto"/>
      <w:ind w:firstLine="720"/>
      <w:jc w:val="both"/>
    </w:pPr>
    <w:rPr>
      <w:rFonts w:ascii="Arial" w:eastAsia="Times New Roman" w:hAnsi="Arial"/>
      <w:kern w:val="1"/>
      <w:sz w:val="20"/>
      <w:szCs w:val="20"/>
      <w:lang w:eastAsia="ar-SA"/>
    </w:rPr>
  </w:style>
  <w:style w:type="paragraph" w:styleId="aff1">
    <w:name w:val="Balloon Text"/>
    <w:basedOn w:val="a"/>
    <w:link w:val="25"/>
    <w:rsid w:val="00D30E10"/>
    <w:pPr>
      <w:widowControl w:val="0"/>
      <w:autoSpaceDE w:val="0"/>
      <w:spacing w:after="0" w:line="240" w:lineRule="auto"/>
      <w:ind w:firstLine="720"/>
      <w:jc w:val="both"/>
    </w:pPr>
    <w:rPr>
      <w:rFonts w:ascii="Tahoma" w:eastAsia="Times New Roman" w:hAnsi="Tahoma"/>
      <w:kern w:val="1"/>
      <w:sz w:val="16"/>
      <w:szCs w:val="16"/>
      <w:lang w:eastAsia="ar-SA"/>
    </w:rPr>
  </w:style>
  <w:style w:type="character" w:customStyle="1" w:styleId="25">
    <w:name w:val="Текст выноски Знак2"/>
    <w:link w:val="aff1"/>
    <w:semiHidden/>
    <w:locked/>
    <w:rsid w:val="009C2843"/>
    <w:rPr>
      <w:rFonts w:ascii="Tahoma" w:hAnsi="Tahoma"/>
      <w:kern w:val="1"/>
      <w:sz w:val="16"/>
      <w:szCs w:val="16"/>
      <w:lang w:eastAsia="ar-SA" w:bidi="ar-SA"/>
    </w:rPr>
  </w:style>
  <w:style w:type="paragraph" w:styleId="aff2">
    <w:name w:val="List Paragraph"/>
    <w:aliases w:val="ПАРАГРАФ,Абзац списка - заголовок 3,Заголовок мой1,СписокСТПр"/>
    <w:basedOn w:val="a"/>
    <w:link w:val="aff3"/>
    <w:uiPriority w:val="34"/>
    <w:qFormat/>
    <w:rsid w:val="00D30E10"/>
    <w:pPr>
      <w:widowControl w:val="0"/>
      <w:autoSpaceDE w:val="0"/>
      <w:spacing w:after="0" w:line="240" w:lineRule="auto"/>
      <w:ind w:left="720" w:firstLine="720"/>
      <w:jc w:val="both"/>
    </w:pPr>
    <w:rPr>
      <w:rFonts w:ascii="Arial" w:eastAsia="Times New Roman" w:hAnsi="Arial" w:cs="Arial"/>
      <w:kern w:val="1"/>
      <w:sz w:val="24"/>
      <w:szCs w:val="24"/>
      <w:lang w:eastAsia="ar-SA"/>
    </w:rPr>
  </w:style>
  <w:style w:type="paragraph" w:styleId="aff4">
    <w:name w:val="footnote text"/>
    <w:basedOn w:val="a"/>
    <w:link w:val="1f2"/>
    <w:uiPriority w:val="99"/>
    <w:rsid w:val="00D30E10"/>
    <w:pPr>
      <w:suppressAutoHyphens/>
    </w:pPr>
    <w:rPr>
      <w:rFonts w:eastAsia="SimSun"/>
      <w:kern w:val="1"/>
      <w:sz w:val="20"/>
      <w:szCs w:val="20"/>
      <w:lang w:eastAsia="ar-SA"/>
    </w:rPr>
  </w:style>
  <w:style w:type="character" w:customStyle="1" w:styleId="1f2">
    <w:name w:val="Текст сноски Знак1"/>
    <w:link w:val="aff4"/>
    <w:semiHidden/>
    <w:locked/>
    <w:rsid w:val="009C2843"/>
    <w:rPr>
      <w:rFonts w:ascii="Calibri" w:eastAsia="SimSun" w:hAnsi="Calibri"/>
      <w:kern w:val="1"/>
      <w:lang w:eastAsia="ar-SA" w:bidi="ar-SA"/>
    </w:rPr>
  </w:style>
  <w:style w:type="paragraph" w:styleId="aff5">
    <w:name w:val="No Spacing"/>
    <w:uiPriority w:val="1"/>
    <w:qFormat/>
    <w:rsid w:val="00D30E10"/>
    <w:pPr>
      <w:suppressAutoHyphens/>
    </w:pPr>
    <w:rPr>
      <w:rFonts w:ascii="Calibri" w:eastAsia="SimSun" w:hAnsi="Calibri" w:cs="Calibri"/>
      <w:kern w:val="1"/>
      <w:sz w:val="22"/>
      <w:szCs w:val="22"/>
      <w:lang w:eastAsia="ar-SA"/>
    </w:rPr>
  </w:style>
  <w:style w:type="paragraph" w:styleId="aff6">
    <w:name w:val="endnote text"/>
    <w:basedOn w:val="a"/>
    <w:rsid w:val="00D30E10"/>
    <w:pPr>
      <w:spacing w:after="0" w:line="240" w:lineRule="auto"/>
    </w:pPr>
    <w:rPr>
      <w:kern w:val="1"/>
      <w:sz w:val="20"/>
      <w:szCs w:val="20"/>
      <w:lang w:eastAsia="ar-SA"/>
    </w:rPr>
  </w:style>
  <w:style w:type="paragraph" w:customStyle="1" w:styleId="aff7">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pacing w:before="280" w:after="280" w:line="240" w:lineRule="auto"/>
    </w:pPr>
    <w:rPr>
      <w:rFonts w:ascii="Times New Roman" w:eastAsia="Times New Roman" w:hAnsi="Times New Roman"/>
      <w:kern w:val="1"/>
      <w:sz w:val="24"/>
      <w:szCs w:val="24"/>
      <w:lang w:eastAsia="ar-SA"/>
    </w:rPr>
  </w:style>
  <w:style w:type="table" w:styleId="aff8">
    <w:name w:val="Table Grid"/>
    <w:basedOn w:val="a2"/>
    <w:uiPriority w:val="9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8"/>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pacing w:before="8700" w:after="0" w:line="240" w:lineRule="atLeast"/>
      <w:ind w:hanging="720"/>
    </w:pPr>
    <w:rPr>
      <w:rFonts w:ascii="Times New Roman" w:eastAsia="Times New Roman" w:hAnsi="Times New Roman"/>
      <w:sz w:val="28"/>
      <w:szCs w:val="28"/>
      <w:shd w:val="clear" w:color="auto" w:fill="FFFFFF"/>
      <w:lang w:eastAsia="ar-SA"/>
    </w:rPr>
  </w:style>
  <w:style w:type="character" w:customStyle="1" w:styleId="1f4">
    <w:name w:val="Сильная ссылка1"/>
    <w:rsid w:val="009C2843"/>
    <w:rPr>
      <w:rFonts w:cs="Times New Roman"/>
      <w:b/>
      <w:bCs/>
      <w:smallCaps/>
      <w:color w:val="C0504D"/>
      <w:spacing w:val="5"/>
      <w:u w:val="single"/>
    </w:rPr>
  </w:style>
  <w:style w:type="paragraph" w:styleId="affa">
    <w:name w:val="List Bullet"/>
    <w:basedOn w:val="a"/>
    <w:rsid w:val="009C2843"/>
    <w:pPr>
      <w:tabs>
        <w:tab w:val="num" w:pos="360"/>
      </w:tabs>
      <w:spacing w:after="160" w:line="259" w:lineRule="auto"/>
      <w:ind w:left="360" w:hanging="360"/>
      <w:contextualSpacing/>
    </w:pPr>
    <w:rPr>
      <w:rFonts w:eastAsia="Times New Roman"/>
    </w:rPr>
  </w:style>
  <w:style w:type="paragraph" w:customStyle="1" w:styleId="30">
    <w:name w:val="Основной текст (3)"/>
    <w:basedOn w:val="a"/>
    <w:rsid w:val="007424C3"/>
    <w:pPr>
      <w:widowControl w:val="0"/>
      <w:shd w:val="clear" w:color="auto" w:fill="FFFFFF"/>
      <w:spacing w:after="0" w:line="336" w:lineRule="exact"/>
      <w:jc w:val="center"/>
    </w:pPr>
    <w:rPr>
      <w:rFonts w:ascii="Times New Roman" w:eastAsia="Times New Roman" w:hAnsi="Times New Roman"/>
      <w:b/>
      <w:bCs/>
      <w:noProof/>
      <w:spacing w:val="6"/>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pacing w:before="60" w:after="60" w:line="336" w:lineRule="exact"/>
      <w:ind w:hanging="360"/>
      <w:jc w:val="both"/>
    </w:pPr>
    <w:rPr>
      <w:rFonts w:ascii="Times New Roman" w:eastAsia="Times New Roman" w:hAnsi="Times New Roman"/>
      <w:sz w:val="26"/>
      <w:szCs w:val="26"/>
      <w:lang w:eastAsia="ar-SA"/>
    </w:rPr>
  </w:style>
  <w:style w:type="paragraph" w:customStyle="1" w:styleId="Iauiue">
    <w:name w:val="Iau?iue"/>
    <w:rsid w:val="00032235"/>
    <w:rPr>
      <w:lang w:val="en-US"/>
    </w:rPr>
  </w:style>
  <w:style w:type="paragraph" w:styleId="affb">
    <w:name w:val="Body Text Indent"/>
    <w:basedOn w:val="a"/>
    <w:link w:val="affc"/>
    <w:rsid w:val="00B774DF"/>
    <w:pPr>
      <w:suppressAutoHyphens/>
      <w:spacing w:after="120"/>
      <w:ind w:left="283"/>
    </w:pPr>
    <w:rPr>
      <w:rFonts w:eastAsia="SimSun"/>
      <w:kern w:val="1"/>
      <w:lang w:eastAsia="ar-SA"/>
    </w:rPr>
  </w:style>
  <w:style w:type="character" w:customStyle="1" w:styleId="affc">
    <w:name w:val="Основной текст с отступом Знак"/>
    <w:link w:val="affb"/>
    <w:rsid w:val="00B774DF"/>
    <w:rPr>
      <w:rFonts w:ascii="Calibri" w:eastAsia="SimSun" w:hAnsi="Calibri" w:cs="Calibri"/>
      <w:kern w:val="1"/>
      <w:sz w:val="22"/>
      <w:szCs w:val="22"/>
      <w:lang w:eastAsia="ar-SA"/>
    </w:rPr>
  </w:style>
  <w:style w:type="paragraph" w:styleId="affd">
    <w:name w:val="Title"/>
    <w:basedOn w:val="a"/>
    <w:link w:val="affe"/>
    <w:uiPriority w:val="10"/>
    <w:qFormat/>
    <w:rsid w:val="00B774DF"/>
    <w:pPr>
      <w:autoSpaceDE w:val="0"/>
      <w:autoSpaceDN w:val="0"/>
      <w:spacing w:after="0" w:line="240" w:lineRule="auto"/>
      <w:jc w:val="center"/>
    </w:pPr>
    <w:rPr>
      <w:rFonts w:ascii="Times New Roman" w:eastAsia="Times New Roman" w:hAnsi="Times New Roman"/>
      <w:sz w:val="28"/>
      <w:szCs w:val="28"/>
      <w:lang w:eastAsia="ar-SA"/>
    </w:rPr>
  </w:style>
  <w:style w:type="character" w:customStyle="1" w:styleId="affe">
    <w:name w:val="Заголовок Знак"/>
    <w:link w:val="affd"/>
    <w:uiPriority w:val="10"/>
    <w:rsid w:val="00B774DF"/>
    <w:rPr>
      <w:sz w:val="28"/>
      <w:szCs w:val="28"/>
    </w:rPr>
  </w:style>
  <w:style w:type="paragraph" w:styleId="ae">
    <w:name w:val="annotation text"/>
    <w:basedOn w:val="a"/>
    <w:link w:val="ad"/>
    <w:uiPriority w:val="99"/>
    <w:unhideWhenUsed/>
    <w:rsid w:val="00877109"/>
    <w:pPr>
      <w:spacing w:line="240" w:lineRule="auto"/>
    </w:pPr>
    <w:rPr>
      <w:rFonts w:ascii="Arial" w:eastAsia="Times New Roman" w:hAnsi="Arial"/>
      <w:sz w:val="20"/>
      <w:szCs w:val="20"/>
      <w:lang w:eastAsia="ar-SA"/>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f">
    <w:name w:val="caption"/>
    <w:basedOn w:val="a"/>
    <w:next w:val="a"/>
    <w:uiPriority w:val="35"/>
    <w:unhideWhenUsed/>
    <w:qFormat/>
    <w:rsid w:val="00801390"/>
    <w:pPr>
      <w:suppressAutoHyphens/>
      <w:spacing w:line="240" w:lineRule="auto"/>
    </w:pPr>
    <w:rPr>
      <w:rFonts w:eastAsia="SimSun" w:cs="Calibri"/>
      <w:b/>
      <w:bCs/>
      <w:color w:val="4F81BD" w:themeColor="accent1"/>
      <w:kern w:val="1"/>
      <w:sz w:val="18"/>
      <w:szCs w:val="18"/>
      <w:lang w:eastAsia="ar-SA"/>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сетка - Акцент 12"/>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uppressAutoHyphens/>
      <w:spacing w:after="120" w:line="480" w:lineRule="auto"/>
    </w:pPr>
    <w:rPr>
      <w:rFonts w:eastAsia="SimSun" w:cs="Calibri"/>
      <w:kern w:val="1"/>
      <w:lang w:eastAsia="ar-SA"/>
    </w:r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f0">
    <w:name w:val="annotation reference"/>
    <w:basedOn w:val="a1"/>
    <w:semiHidden/>
    <w:unhideWhenUsed/>
    <w:rsid w:val="0094174B"/>
    <w:rPr>
      <w:sz w:val="16"/>
      <w:szCs w:val="16"/>
    </w:rPr>
  </w:style>
  <w:style w:type="paragraph" w:styleId="afff1">
    <w:name w:val="annotation subject"/>
    <w:basedOn w:val="ae"/>
    <w:next w:val="ae"/>
    <w:link w:val="afff2"/>
    <w:semiHidden/>
    <w:unhideWhenUsed/>
    <w:rsid w:val="0094174B"/>
    <w:pPr>
      <w:suppressAutoHyphens/>
    </w:pPr>
    <w:rPr>
      <w:rFonts w:ascii="Calibri" w:eastAsia="SimSun" w:hAnsi="Calibri" w:cs="Calibri"/>
      <w:b/>
      <w:bCs/>
      <w:kern w:val="1"/>
    </w:rPr>
  </w:style>
  <w:style w:type="character" w:customStyle="1" w:styleId="afff2">
    <w:name w:val="Тема примечания Знак"/>
    <w:basedOn w:val="ad"/>
    <w:link w:val="afff1"/>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 w:type="character" w:customStyle="1" w:styleId="5">
    <w:name w:val="Неразрешенное упоминание5"/>
    <w:basedOn w:val="a1"/>
    <w:uiPriority w:val="99"/>
    <w:semiHidden/>
    <w:unhideWhenUsed/>
    <w:rsid w:val="00FE4E77"/>
    <w:rPr>
      <w:color w:val="605E5C"/>
      <w:shd w:val="clear" w:color="auto" w:fill="E1DFDD"/>
    </w:rPr>
  </w:style>
  <w:style w:type="table" w:styleId="2-1">
    <w:name w:val="Medium Grid 2 Accent 1"/>
    <w:basedOn w:val="a2"/>
    <w:uiPriority w:val="68"/>
    <w:rsid w:val="00255DD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63194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
    <w:name w:val="Интернет-ссылка"/>
    <w:uiPriority w:val="99"/>
    <w:rsid w:val="00317241"/>
    <w:rPr>
      <w:color w:val="000080"/>
      <w:u w:val="single"/>
    </w:rPr>
  </w:style>
  <w:style w:type="character" w:customStyle="1" w:styleId="afff3">
    <w:name w:val="Выделение жирным"/>
    <w:qFormat/>
    <w:rsid w:val="00317241"/>
    <w:rPr>
      <w:b/>
      <w:bCs/>
    </w:rPr>
  </w:style>
  <w:style w:type="paragraph" w:customStyle="1" w:styleId="210">
    <w:name w:val="Основной текст 21"/>
    <w:rsid w:val="00EB6E4E"/>
    <w:pPr>
      <w:widowControl w:val="0"/>
      <w:suppressAutoHyphens/>
      <w:spacing w:after="120" w:line="480" w:lineRule="auto"/>
    </w:pPr>
    <w:rPr>
      <w:rFonts w:ascii="SimSun" w:eastAsia="SimSun" w:hAnsi="SimSun"/>
      <w:kern w:val="1"/>
      <w:lang w:eastAsia="ar-SA"/>
    </w:rPr>
  </w:style>
  <w:style w:type="paragraph" w:customStyle="1" w:styleId="50">
    <w:name w:val="Обычный (веб)5"/>
    <w:basedOn w:val="a"/>
    <w:rsid w:val="007E1440"/>
    <w:pPr>
      <w:spacing w:after="0" w:line="240" w:lineRule="auto"/>
      <w:jc w:val="both"/>
    </w:pPr>
    <w:rPr>
      <w:rFonts w:ascii="Times New Roman" w:eastAsia="SimSun" w:hAnsi="Times New Roman"/>
      <w:sz w:val="24"/>
      <w:szCs w:val="24"/>
      <w:lang w:eastAsia="zh-CN"/>
    </w:rPr>
  </w:style>
  <w:style w:type="character" w:customStyle="1" w:styleId="aff0">
    <w:name w:val="Обычный (Интернет) Знак"/>
    <w:aliases w:val="Знак Знак, Знак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
    <w:uiPriority w:val="99"/>
    <w:locked/>
    <w:rsid w:val="00B8646F"/>
    <w:rPr>
      <w:kern w:val="1"/>
      <w:sz w:val="24"/>
      <w:szCs w:val="24"/>
      <w:lang w:eastAsia="ar-SA"/>
    </w:rPr>
  </w:style>
  <w:style w:type="paragraph" w:customStyle="1" w:styleId="Style1">
    <w:name w:val="Style1"/>
    <w:basedOn w:val="a"/>
    <w:uiPriority w:val="99"/>
    <w:rsid w:val="00E44ACA"/>
    <w:pPr>
      <w:widowControl w:val="0"/>
      <w:autoSpaceDE w:val="0"/>
      <w:autoSpaceDN w:val="0"/>
      <w:adjustRightInd w:val="0"/>
      <w:spacing w:after="0" w:line="324" w:lineRule="exact"/>
      <w:ind w:firstLine="701"/>
      <w:jc w:val="both"/>
    </w:pPr>
    <w:rPr>
      <w:rFonts w:ascii="Times New Roman" w:eastAsia="Times New Roman" w:hAnsi="Times New Roman"/>
      <w:sz w:val="24"/>
      <w:szCs w:val="24"/>
      <w:lang w:eastAsia="ru-RU"/>
    </w:rPr>
  </w:style>
  <w:style w:type="character" w:customStyle="1" w:styleId="FontStyle32">
    <w:name w:val="Font Style32"/>
    <w:uiPriority w:val="99"/>
    <w:rsid w:val="00E44ACA"/>
    <w:rPr>
      <w:rFonts w:ascii="Times New Roman" w:hAnsi="Times New Roman" w:cs="Times New Roman" w:hint="default"/>
      <w:sz w:val="26"/>
      <w:szCs w:val="26"/>
    </w:rPr>
  </w:style>
  <w:style w:type="paragraph" w:customStyle="1" w:styleId="Style4">
    <w:name w:val="Style4"/>
    <w:basedOn w:val="a"/>
    <w:uiPriority w:val="99"/>
    <w:rsid w:val="005630B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5630B9"/>
    <w:rPr>
      <w:rFonts w:ascii="Times New Roman" w:hAnsi="Times New Roman" w:cs="Times New Roman" w:hint="default"/>
      <w:b/>
      <w:bCs/>
      <w:sz w:val="22"/>
      <w:szCs w:val="22"/>
    </w:rPr>
  </w:style>
  <w:style w:type="table" w:customStyle="1" w:styleId="2c">
    <w:name w:val="Сетка таблицы2"/>
    <w:basedOn w:val="a2"/>
    <w:next w:val="aff8"/>
    <w:uiPriority w:val="39"/>
    <w:rsid w:val="00DF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ПАРАГРАФ Знак,Абзац списка - заголовок 3 Знак,Заголовок мой1 Знак,СписокСТПр Знак"/>
    <w:link w:val="aff2"/>
    <w:uiPriority w:val="34"/>
    <w:rsid w:val="00777F48"/>
    <w:rPr>
      <w:rFonts w:ascii="Arial" w:hAnsi="Arial" w:cs="Arial"/>
      <w:kern w:val="1"/>
      <w:sz w:val="24"/>
      <w:szCs w:val="24"/>
      <w:lang w:eastAsia="ar-SA"/>
    </w:rPr>
  </w:style>
  <w:style w:type="character" w:customStyle="1" w:styleId="6">
    <w:name w:val="Неразрешенное упоминание6"/>
    <w:basedOn w:val="a1"/>
    <w:uiPriority w:val="99"/>
    <w:semiHidden/>
    <w:unhideWhenUsed/>
    <w:rsid w:val="00E56A1A"/>
    <w:rPr>
      <w:color w:val="605E5C"/>
      <w:shd w:val="clear" w:color="auto" w:fill="E1DFDD"/>
    </w:rPr>
  </w:style>
  <w:style w:type="paragraph" w:customStyle="1" w:styleId="ec82ca5b8b7e8b7ac245e3976767544cmsonospacing">
    <w:name w:val="ec82ca5b8b7e8b7ac245e3976767544cmsonospacing"/>
    <w:basedOn w:val="a"/>
    <w:rsid w:val="00463AF9"/>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Indent 3"/>
    <w:basedOn w:val="a"/>
    <w:link w:val="33"/>
    <w:uiPriority w:val="99"/>
    <w:unhideWhenUsed/>
    <w:rsid w:val="00D01C85"/>
    <w:pPr>
      <w:spacing w:after="120"/>
      <w:ind w:left="283"/>
    </w:pPr>
    <w:rPr>
      <w:sz w:val="16"/>
      <w:szCs w:val="16"/>
    </w:rPr>
  </w:style>
  <w:style w:type="character" w:customStyle="1" w:styleId="33">
    <w:name w:val="Основной текст с отступом 3 Знак"/>
    <w:basedOn w:val="a1"/>
    <w:link w:val="32"/>
    <w:uiPriority w:val="99"/>
    <w:rsid w:val="00D01C85"/>
    <w:rPr>
      <w:rFonts w:ascii="Calibri" w:eastAsia="Calibri" w:hAnsi="Calibri"/>
      <w:sz w:val="16"/>
      <w:szCs w:val="16"/>
      <w:lang w:eastAsia="en-US"/>
    </w:rPr>
  </w:style>
  <w:style w:type="paragraph" w:styleId="afff4">
    <w:name w:val="Subtitle"/>
    <w:basedOn w:val="a"/>
    <w:link w:val="afff5"/>
    <w:qFormat/>
    <w:rsid w:val="00D01C85"/>
    <w:pPr>
      <w:spacing w:after="0" w:line="240" w:lineRule="auto"/>
    </w:pPr>
    <w:rPr>
      <w:rFonts w:ascii="Times New Roman" w:eastAsiaTheme="minorHAnsi" w:hAnsi="Times New Roman"/>
      <w:sz w:val="27"/>
      <w:szCs w:val="27"/>
      <w:lang w:eastAsia="ru-RU"/>
    </w:rPr>
  </w:style>
  <w:style w:type="character" w:customStyle="1" w:styleId="afff5">
    <w:name w:val="Подзаголовок Знак"/>
    <w:basedOn w:val="a1"/>
    <w:link w:val="afff4"/>
    <w:rsid w:val="00D01C85"/>
    <w:rPr>
      <w:rFonts w:eastAsiaTheme="minorHAnsi"/>
      <w:sz w:val="27"/>
      <w:szCs w:val="27"/>
    </w:rPr>
  </w:style>
  <w:style w:type="character" w:customStyle="1" w:styleId="2TimesNewRoman">
    <w:name w:val="Основной текст (2) + Times New Roman"/>
    <w:aliases w:val="10,5 pt"/>
    <w:basedOn w:val="a1"/>
    <w:uiPriority w:val="99"/>
    <w:rsid w:val="008119E1"/>
    <w:rPr>
      <w:rFonts w:ascii="Times New Roman" w:hAnsi="Times New Roman" w:cs="Times New Roman" w:hint="default"/>
      <w:strike w:val="0"/>
      <w:dstrike w:val="0"/>
      <w:sz w:val="21"/>
      <w:szCs w:val="21"/>
      <w:u w:val="none"/>
      <w:effect w:val="none"/>
    </w:rPr>
  </w:style>
  <w:style w:type="character" w:customStyle="1" w:styleId="7">
    <w:name w:val="Неразрешенное упоминание7"/>
    <w:basedOn w:val="a1"/>
    <w:uiPriority w:val="99"/>
    <w:semiHidden/>
    <w:unhideWhenUsed/>
    <w:rsid w:val="0099498A"/>
    <w:rPr>
      <w:color w:val="605E5C"/>
      <w:shd w:val="clear" w:color="auto" w:fill="E1DFDD"/>
    </w:rPr>
  </w:style>
  <w:style w:type="paragraph" w:customStyle="1" w:styleId="p2">
    <w:name w:val="p2"/>
    <w:basedOn w:val="a"/>
    <w:rsid w:val="002867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rsid w:val="002867EB"/>
  </w:style>
  <w:style w:type="character" w:customStyle="1" w:styleId="8">
    <w:name w:val="Неразрешенное упоминание8"/>
    <w:basedOn w:val="a1"/>
    <w:uiPriority w:val="99"/>
    <w:semiHidden/>
    <w:unhideWhenUsed/>
    <w:rsid w:val="00C72FEA"/>
    <w:rPr>
      <w:color w:val="605E5C"/>
      <w:shd w:val="clear" w:color="auto" w:fill="E1DFDD"/>
    </w:rPr>
  </w:style>
  <w:style w:type="character" w:styleId="afff6">
    <w:name w:val="Unresolved Mention"/>
    <w:basedOn w:val="a1"/>
    <w:uiPriority w:val="99"/>
    <w:semiHidden/>
    <w:unhideWhenUsed/>
    <w:rsid w:val="00000A81"/>
    <w:rPr>
      <w:color w:val="605E5C"/>
      <w:shd w:val="clear" w:color="auto" w:fill="E1DFDD"/>
    </w:rPr>
  </w:style>
  <w:style w:type="table" w:customStyle="1" w:styleId="34">
    <w:name w:val="Сетка таблицы3"/>
    <w:basedOn w:val="a2"/>
    <w:next w:val="aff8"/>
    <w:uiPriority w:val="59"/>
    <w:rsid w:val="00466A1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8"/>
    <w:uiPriority w:val="59"/>
    <w:rsid w:val="00466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2"/>
    <w:uiPriority w:val="51"/>
    <w:rsid w:val="005B7CF8"/>
    <w:rPr>
      <w:rFonts w:ascii="Calibri" w:hAnsi="Calibri"/>
      <w:color w:val="365F91"/>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111">
    <w:name w:val="Светлая сетка - Акцент 111"/>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
    <w:name w:val="Светлая сетка - Акцент 112"/>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3">
    <w:name w:val="Светлая сетка - Акцент 113"/>
    <w:basedOn w:val="a2"/>
    <w:uiPriority w:val="62"/>
    <w:rsid w:val="00304937"/>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4">
    <w:name w:val="Светлая сетка - Акцент 114"/>
    <w:basedOn w:val="a2"/>
    <w:uiPriority w:val="62"/>
    <w:rsid w:val="00B02D65"/>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5">
    <w:name w:val="Светлая сетка - Акцент 115"/>
    <w:basedOn w:val="a2"/>
    <w:uiPriority w:val="62"/>
    <w:rsid w:val="00D56D5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6">
    <w:name w:val="Светлая сетка - Акцент 116"/>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7">
    <w:name w:val="Светлая сетка - Акцент 117"/>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8">
    <w:name w:val="Светлая сетка - Акцент 118"/>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9">
    <w:name w:val="Светлая сетка - Акцент 119"/>
    <w:basedOn w:val="a2"/>
    <w:uiPriority w:val="62"/>
    <w:rsid w:val="002478E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0">
    <w:name w:val="Светлая сетка - Акцент 1110"/>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1">
    <w:name w:val="Светлая сетка - Акцент 1111"/>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2">
    <w:name w:val="Светлая сетка - Акцент 1112"/>
    <w:basedOn w:val="a2"/>
    <w:uiPriority w:val="62"/>
    <w:rsid w:val="005F5737"/>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
    <w:name w:val="Светлая сетка - Акцент 1113"/>
    <w:basedOn w:val="a2"/>
    <w:uiPriority w:val="62"/>
    <w:rsid w:val="00FD5F3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2"/>
    <w:uiPriority w:val="62"/>
    <w:rsid w:val="00FD138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5">
    <w:name w:val="Светлая сетка - Акцент 1115"/>
    <w:basedOn w:val="a2"/>
    <w:uiPriority w:val="62"/>
    <w:rsid w:val="002566B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6">
    <w:name w:val="Светлая сетка - Акцент 1116"/>
    <w:basedOn w:val="a2"/>
    <w:uiPriority w:val="62"/>
    <w:rsid w:val="007774A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2"/>
    <w:uiPriority w:val="62"/>
    <w:rsid w:val="001001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8">
    <w:name w:val="Светлая сетка - Акцент 1118"/>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0"/>
    <w:basedOn w:val="a2"/>
    <w:uiPriority w:val="62"/>
    <w:rsid w:val="00B13F4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2"/>
    <w:next w:val="-4"/>
    <w:uiPriority w:val="62"/>
    <w:rsid w:val="00B13F4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Таблица-сетка 6 цветная — акцент 12"/>
    <w:basedOn w:val="a2"/>
    <w:next w:val="-61"/>
    <w:uiPriority w:val="51"/>
    <w:rsid w:val="00536A04"/>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1">
    <w:name w:val="Grid Table 6 Colorful Accent 1"/>
    <w:basedOn w:val="a2"/>
    <w:uiPriority w:val="51"/>
    <w:rsid w:val="00536A0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
    <w:name w:val="Таблица-сетка 6 цветная — акцент 111"/>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2">
    <w:name w:val="Таблица-сетка 6 цветная — акцент 112"/>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21">
    <w:name w:val="Светлая сетка - Акцент 1121"/>
    <w:basedOn w:val="a2"/>
    <w:uiPriority w:val="62"/>
    <w:rsid w:val="005026D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
    <w:name w:val="Светлая сетка - Акцент 1122"/>
    <w:basedOn w:val="a2"/>
    <w:uiPriority w:val="62"/>
    <w:rsid w:val="002D3224"/>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3">
    <w:name w:val="Светлая сетка - Акцент 1123"/>
    <w:basedOn w:val="a2"/>
    <w:uiPriority w:val="62"/>
    <w:rsid w:val="004F3CEF"/>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211">
    <w:name w:val="Таблица-сетка 2 — акцент 11"/>
    <w:basedOn w:val="a2"/>
    <w:uiPriority w:val="47"/>
    <w:rsid w:val="004F3CEF"/>
    <w:rPr>
      <w:rFonts w:asciiTheme="minorHAnsi" w:eastAsiaTheme="minorEastAsia" w:hAnsiTheme="minorHAnsi"/>
      <w:sz w:val="22"/>
      <w:szCs w:val="22"/>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ascii="Calibri" w:hAnsi="Calibri" w:cs="Times New Roman" w:hint="default"/>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ascii="Calibri" w:hAnsi="Calibri" w:cs="Times New Roman" w:hint="default"/>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BE5F1" w:themeFill="accent1" w:themeFillTint="33"/>
      </w:tcPr>
    </w:tblStylePr>
  </w:style>
  <w:style w:type="table" w:customStyle="1" w:styleId="-213">
    <w:name w:val="Таблица-сетка 2 — акцент 13"/>
    <w:basedOn w:val="a2"/>
    <w:uiPriority w:val="47"/>
    <w:rsid w:val="0097640D"/>
    <w:rPr>
      <w:rFonts w:ascii="Calibri" w:hAnsi="Calibri"/>
      <w:sz w:val="22"/>
      <w:szCs w:val="22"/>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rFonts w:ascii="Calibri" w:hAnsi="Calibri" w:cs="Times New Roman" w:hint="default"/>
        <w:b/>
        <w:bCs/>
      </w:rPr>
      <w:tblPr/>
      <w:tcPr>
        <w:tcBorders>
          <w:top w:val="nil"/>
          <w:bottom w:val="single" w:sz="12" w:space="0" w:color="8EAADB"/>
          <w:insideH w:val="nil"/>
          <w:insideV w:val="nil"/>
        </w:tcBorders>
        <w:shd w:val="clear" w:color="auto" w:fill="FFFFFF"/>
      </w:tcPr>
    </w:tblStylePr>
    <w:tblStylePr w:type="lastRow">
      <w:rPr>
        <w:rFonts w:ascii="Calibri" w:hAnsi="Calibri" w:cs="Times New Roman" w:hint="default"/>
        <w:b/>
        <w:bCs/>
      </w:rPr>
      <w:tblPr/>
      <w:tcPr>
        <w:tcBorders>
          <w:top w:val="double" w:sz="2" w:space="0" w:color="8EAADB"/>
          <w:bottom w:val="nil"/>
          <w:insideH w:val="nil"/>
          <w:insideV w:val="nil"/>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style>
  <w:style w:type="table" w:customStyle="1" w:styleId="-1124">
    <w:name w:val="Светлая сетка - Акцент 1124"/>
    <w:basedOn w:val="a2"/>
    <w:uiPriority w:val="62"/>
    <w:rsid w:val="006E33CA"/>
    <w:rPr>
      <w:rFonts w:ascii="Calibri" w:hAnsi="Calibri"/>
      <w:sz w:val="22"/>
      <w:szCs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Times New Roman" w:eastAsia="Times New Roman" w:hAnsi="Times New Roman"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Times New Roman" w:eastAsia="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ascii="Calibri" w:hAnsi="Calibri" w:cs="Times New Roman" w:hint="default"/>
      </w:rPr>
      <w:tblPr/>
      <w:tcPr>
        <w:tcBorders>
          <w:top w:val="single" w:sz="8" w:space="0" w:color="4472C4"/>
          <w:left w:val="single" w:sz="8" w:space="0" w:color="4472C4"/>
          <w:bottom w:val="single" w:sz="8" w:space="0" w:color="4472C4"/>
          <w:right w:val="single" w:sz="8" w:space="0" w:color="4472C4"/>
        </w:tcBorders>
        <w:shd w:val="clear" w:color="auto" w:fill="D0DBF0"/>
      </w:tcPr>
    </w:tblStylePr>
  </w:style>
  <w:style w:type="table" w:customStyle="1" w:styleId="-1125">
    <w:name w:val="Светлая сетка - Акцент 1125"/>
    <w:basedOn w:val="a2"/>
    <w:uiPriority w:val="62"/>
    <w:rsid w:val="00D932B2"/>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13">
    <w:name w:val="Таблица-сетка 6 цветная — акцент 113"/>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4">
    <w:name w:val="Таблица-сетка 6 цветная — акцент 114"/>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2">
    <w:name w:val="Grid Table 6 Colorful Accent 12"/>
    <w:basedOn w:val="a2"/>
    <w:uiPriority w:val="51"/>
    <w:rsid w:val="00A927F7"/>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5">
    <w:name w:val="Таблица-сетка 6 цветная — акцент 115"/>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6">
    <w:name w:val="Таблица-сетка 6 цветная — акцент 116"/>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7">
    <w:name w:val="Таблица-сетка 6 цветная — акцент 117"/>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8">
    <w:name w:val="Таблица-сетка 6 цветная — акцент 118"/>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5">
    <w:name w:val="Grid Table 6 Colorful Accent 15"/>
    <w:basedOn w:val="a2"/>
    <w:uiPriority w:val="51"/>
    <w:rsid w:val="000555E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3">
    <w:name w:val="Таблица-сетка 6 цветная — акцент 13"/>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6">
    <w:name w:val="Grid Table 6 Colorful Accent 16"/>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7">
    <w:name w:val="Grid Table 6 Colorful Accent 17"/>
    <w:basedOn w:val="a2"/>
    <w:uiPriority w:val="51"/>
    <w:rsid w:val="00444DA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8">
    <w:name w:val="Grid Table 6 Colorful Accent 18"/>
    <w:basedOn w:val="a2"/>
    <w:uiPriority w:val="51"/>
    <w:rsid w:val="00764F5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1">
    <w:name w:val="Таблица-сетка 6 цветная — акцент 1111"/>
    <w:basedOn w:val="a2"/>
    <w:uiPriority w:val="51"/>
    <w:rsid w:val="009A562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2">
    <w:name w:val="Таблица-сетка 6 цветная — акцент 1112"/>
    <w:basedOn w:val="a2"/>
    <w:uiPriority w:val="51"/>
    <w:rsid w:val="0001612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2131">
    <w:name w:val="Таблица-сетка 2 — акцент 131"/>
    <w:basedOn w:val="a2"/>
    <w:next w:val="-21"/>
    <w:uiPriority w:val="47"/>
    <w:rsid w:val="00916310"/>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21">
    <w:name w:val="Grid Table 2 Accent 1"/>
    <w:basedOn w:val="a2"/>
    <w:uiPriority w:val="47"/>
    <w:rsid w:val="0091631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1">
    <w:name w:val="Основной текст (2)1"/>
    <w:basedOn w:val="a"/>
    <w:rsid w:val="00D207C1"/>
    <w:pPr>
      <w:widowControl w:val="0"/>
      <w:shd w:val="clear" w:color="auto" w:fill="FFFFFF"/>
      <w:spacing w:after="0" w:line="250" w:lineRule="exact"/>
      <w:jc w:val="both"/>
    </w:pPr>
    <w:rPr>
      <w:rFonts w:ascii="Times New Roman" w:eastAsia="Times New Roman" w:hAnsi="Times New Roman"/>
      <w:sz w:val="21"/>
      <w:szCs w:val="21"/>
      <w:lang w:eastAsia="ru-RU"/>
    </w:rPr>
  </w:style>
  <w:style w:type="table" w:customStyle="1" w:styleId="-1126">
    <w:name w:val="Светлая сетка - Акцент 1126"/>
    <w:basedOn w:val="a2"/>
    <w:uiPriority w:val="62"/>
    <w:rsid w:val="008B33D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7">
    <w:name w:val="Светлая сетка - Акцент 1127"/>
    <w:basedOn w:val="a2"/>
    <w:uiPriority w:val="62"/>
    <w:rsid w:val="00DA2C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8">
    <w:name w:val="Светлая сетка - Акцент 1128"/>
    <w:basedOn w:val="a2"/>
    <w:uiPriority w:val="62"/>
    <w:rsid w:val="00772735"/>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1">
    <w:name w:val="Таблица-сетка 4 — акцент 111"/>
    <w:basedOn w:val="a2"/>
    <w:uiPriority w:val="49"/>
    <w:rsid w:val="00E15DD5"/>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Accent 11"/>
    <w:basedOn w:val="a2"/>
    <w:uiPriority w:val="51"/>
    <w:rsid w:val="00330E9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3">
    <w:name w:val="Grid Table 6 Colorful Accent 13"/>
    <w:basedOn w:val="a2"/>
    <w:uiPriority w:val="51"/>
    <w:rsid w:val="001D2FE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9">
    <w:name w:val="Таблица-сетка 6 цветная — акцент 119"/>
    <w:basedOn w:val="a2"/>
    <w:uiPriority w:val="51"/>
    <w:rsid w:val="00CE6667"/>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
    <w:name w:val="Grid Table 6 Colorful Accent 14"/>
    <w:basedOn w:val="a2"/>
    <w:uiPriority w:val="51"/>
    <w:rsid w:val="00CE666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0">
    <w:name w:val="Таблица-сетка 6 цветная — акцент 1110"/>
    <w:basedOn w:val="a2"/>
    <w:next w:val="-61"/>
    <w:uiPriority w:val="51"/>
    <w:rsid w:val="00FC0155"/>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2132">
    <w:name w:val="Таблица-сетка 2 — акцент 132"/>
    <w:basedOn w:val="a2"/>
    <w:next w:val="-21"/>
    <w:uiPriority w:val="47"/>
    <w:rsid w:val="00C432FF"/>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6121">
    <w:name w:val="Таблица-сетка 6 цветная — акцент 121"/>
    <w:basedOn w:val="a2"/>
    <w:next w:val="-61"/>
    <w:uiPriority w:val="51"/>
    <w:rsid w:val="00F430CC"/>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TML">
    <w:name w:val="HTML Preformatted"/>
    <w:basedOn w:val="a"/>
    <w:link w:val="HTML0"/>
    <w:unhideWhenUsed/>
    <w:rsid w:val="008E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pPr>
    <w:rPr>
      <w:rFonts w:ascii="Courier New" w:eastAsia="Courier New" w:hAnsi="Courier New" w:cs="Lohit Devanagari"/>
      <w:kern w:val="3"/>
      <w:sz w:val="20"/>
      <w:szCs w:val="20"/>
      <w:lang w:eastAsia="hi-IN" w:bidi="hi-IN"/>
    </w:rPr>
  </w:style>
  <w:style w:type="character" w:customStyle="1" w:styleId="HTML0">
    <w:name w:val="Стандартный HTML Знак"/>
    <w:basedOn w:val="a1"/>
    <w:link w:val="HTML"/>
    <w:rsid w:val="008E10B7"/>
    <w:rPr>
      <w:rFonts w:ascii="Courier New" w:eastAsia="Courier New" w:hAnsi="Courier New" w:cs="Lohit Devanagari"/>
      <w:kern w:val="3"/>
      <w:lang w:eastAsia="hi-IN" w:bidi="hi-IN"/>
    </w:rPr>
  </w:style>
  <w:style w:type="table" w:customStyle="1" w:styleId="-1129">
    <w:name w:val="Светлая сетка - Акцент 1129"/>
    <w:basedOn w:val="a2"/>
    <w:uiPriority w:val="62"/>
    <w:rsid w:val="00C9680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0">
    <w:name w:val="Светлая сетка - Акцент 1130"/>
    <w:basedOn w:val="a2"/>
    <w:uiPriority w:val="62"/>
    <w:rsid w:val="00C9680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1">
    <w:name w:val="Светлая сетка - Акцент 1131"/>
    <w:basedOn w:val="a2"/>
    <w:uiPriority w:val="62"/>
    <w:rsid w:val="00D8147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2">
    <w:name w:val="Светлая сетка - Акцент 1132"/>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3">
    <w:name w:val="Светлая сетка - Акцент 1133"/>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4">
    <w:name w:val="Светлая сетка - Акцент 1134"/>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14">
    <w:name w:val="Таблица-сетка 6 цветная — акцент 14"/>
    <w:basedOn w:val="a2"/>
    <w:next w:val="-61"/>
    <w:uiPriority w:val="51"/>
    <w:rsid w:val="0024057F"/>
    <w:rPr>
      <w:rFonts w:ascii="Calibri" w:hAnsi="Calibri"/>
      <w:color w:val="365F91"/>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35">
    <w:name w:val="Светлая сетка - Акцент 1135"/>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6">
    <w:name w:val="Светлая сетка - Акцент 1136"/>
    <w:basedOn w:val="a2"/>
    <w:uiPriority w:val="62"/>
    <w:rsid w:val="00850E3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7">
    <w:name w:val="Светлая сетка - Акцент 1137"/>
    <w:basedOn w:val="a2"/>
    <w:uiPriority w:val="62"/>
    <w:rsid w:val="00F90D8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8">
    <w:name w:val="Светлая сетка - Акцент 1138"/>
    <w:basedOn w:val="a2"/>
    <w:uiPriority w:val="62"/>
    <w:rsid w:val="001E0833"/>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9">
    <w:name w:val="Светлая сетка - Акцент 1139"/>
    <w:basedOn w:val="a2"/>
    <w:uiPriority w:val="62"/>
    <w:rsid w:val="00DE7F44"/>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0">
    <w:name w:val="Светлая сетка - Акцент 1140"/>
    <w:basedOn w:val="a2"/>
    <w:uiPriority w:val="62"/>
    <w:rsid w:val="00351AD3"/>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11">
    <w:name w:val="Таблица-сетка 2 — акцент 111"/>
    <w:basedOn w:val="a2"/>
    <w:uiPriority w:val="47"/>
    <w:rsid w:val="00641366"/>
    <w:rPr>
      <w:rFonts w:ascii="Calibri"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rFonts w:cs="Times New Roman"/>
        <w:b/>
        <w:bCs/>
      </w:rPr>
      <w:tblPr/>
      <w:tcPr>
        <w:tcBorders>
          <w:top w:val="nil"/>
          <w:bottom w:val="single" w:sz="12" w:space="0" w:color="95B3D7"/>
          <w:insideH w:val="nil"/>
          <w:insideV w:val="nil"/>
        </w:tcBorders>
        <w:shd w:val="clear" w:color="auto" w:fill="FFFFFF"/>
      </w:tcPr>
    </w:tblStylePr>
    <w:tblStylePr w:type="lastRow">
      <w:rPr>
        <w:rFonts w:cs="Times New Roman"/>
        <w:b/>
        <w:bCs/>
      </w:rPr>
      <w:tblPr/>
      <w:tcPr>
        <w:tcBorders>
          <w:top w:val="double" w:sz="2" w:space="0" w:color="95B3D7"/>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13">
    <w:name w:val="Таблица-сетка 6 цветная — акцент 1113"/>
    <w:basedOn w:val="a2"/>
    <w:next w:val="-61"/>
    <w:uiPriority w:val="51"/>
    <w:rsid w:val="0086501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14">
    <w:name w:val="Таблица-сетка 6 цветная — акцент 1114"/>
    <w:basedOn w:val="a2"/>
    <w:next w:val="-61"/>
    <w:uiPriority w:val="51"/>
    <w:rsid w:val="0086501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41">
    <w:name w:val="Светлая сетка - Акцент 1141"/>
    <w:basedOn w:val="a2"/>
    <w:uiPriority w:val="62"/>
    <w:rsid w:val="007F1034"/>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2">
    <w:name w:val="Светлая сетка - Акцент 1142"/>
    <w:basedOn w:val="a2"/>
    <w:uiPriority w:val="62"/>
    <w:rsid w:val="001F6747"/>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3">
    <w:name w:val="Светлая сетка - Акцент 1143"/>
    <w:basedOn w:val="a2"/>
    <w:uiPriority w:val="62"/>
    <w:rsid w:val="004F4FF2"/>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4">
    <w:name w:val="Светлая сетка - Акцент 1144"/>
    <w:basedOn w:val="a2"/>
    <w:uiPriority w:val="62"/>
    <w:rsid w:val="002D514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5">
    <w:name w:val="Светлая сетка - Акцент 1145"/>
    <w:basedOn w:val="a2"/>
    <w:uiPriority w:val="62"/>
    <w:rsid w:val="002D514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6">
    <w:name w:val="Светлая сетка - Акцент 1146"/>
    <w:basedOn w:val="a2"/>
    <w:uiPriority w:val="62"/>
    <w:rsid w:val="00A2617F"/>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7">
    <w:name w:val="Светлая сетка - Акцент 1147"/>
    <w:basedOn w:val="a2"/>
    <w:uiPriority w:val="62"/>
    <w:rsid w:val="00CE5FB9"/>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210">
    <w:name w:val="Светлая сетка - Акцент 11210"/>
    <w:basedOn w:val="a2"/>
    <w:uiPriority w:val="62"/>
    <w:rsid w:val="00CE5FB9"/>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148">
    <w:name w:val="Светлая сетка - Акцент 1148"/>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9">
    <w:name w:val="Светлая сетка - Акцент 1149"/>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0">
    <w:name w:val="Светлая сетка - Акцент 1150"/>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1">
    <w:name w:val="Светлая сетка - Акцент 1151"/>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2">
    <w:name w:val="Светлая сетка - Акцент 1152"/>
    <w:basedOn w:val="a2"/>
    <w:uiPriority w:val="62"/>
    <w:rsid w:val="005F61A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3">
    <w:name w:val="Светлая сетка - Акцент 1153"/>
    <w:basedOn w:val="a2"/>
    <w:uiPriority w:val="62"/>
    <w:rsid w:val="005F61A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4">
    <w:name w:val="Светлая сетка - Акцент 1154"/>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5">
    <w:name w:val="Светлая сетка - Акцент 1155"/>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6">
    <w:name w:val="Светлая сетка - Акцент 1156"/>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7">
    <w:name w:val="Светлая сетка - Акцент 1157"/>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8">
    <w:name w:val="Светлая сетка - Акцент 1158"/>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3">
    <w:name w:val="Таблица-сетка 2 — акцент 133"/>
    <w:basedOn w:val="a2"/>
    <w:next w:val="-21"/>
    <w:uiPriority w:val="47"/>
    <w:rsid w:val="00E66EE7"/>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1159">
    <w:name w:val="Светлая сетка - Акцент 1159"/>
    <w:basedOn w:val="a2"/>
    <w:uiPriority w:val="62"/>
    <w:rsid w:val="00433E2C"/>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15">
    <w:name w:val="Таблица-сетка 6 цветная — акцент 1115"/>
    <w:basedOn w:val="a2"/>
    <w:uiPriority w:val="51"/>
    <w:rsid w:val="00A435E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6">
    <w:name w:val="Таблица-сетка 6 цветная — акцент 1116"/>
    <w:basedOn w:val="a2"/>
    <w:uiPriority w:val="51"/>
    <w:rsid w:val="00775CB6"/>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1">
    <w:name w:val="Grid Table 6 Colorful Accent 111"/>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7">
    <w:name w:val="Таблица-сетка 6 цветная — акцент 1117"/>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1">
    <w:name w:val="Grid Table 6 Colorful Accent 121"/>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8">
    <w:name w:val="Таблица-сетка 6 цветная — акцент 1118"/>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31">
    <w:name w:val="Grid Table 6 Colorful Accent 13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9">
    <w:name w:val="Таблица-сетка 6 цветная — акцент 1119"/>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20">
    <w:name w:val="Таблица-сетка 6 цветная — акцент 1120"/>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1">
    <w:name w:val="Grid Table 6 Colorful Accent 14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21">
    <w:name w:val="Таблица-сетка 6 цветная — акцент 112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51">
    <w:name w:val="Grid Table 6 Colorful Accent 15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31">
    <w:name w:val="Таблица-сетка 6 цветная — акцент 131"/>
    <w:basedOn w:val="a2"/>
    <w:next w:val="-611"/>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61">
    <w:name w:val="Grid Table 6 Colorful Accent 161"/>
    <w:basedOn w:val="a2"/>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71">
    <w:name w:val="Grid Table 6 Colorful Accent 171"/>
    <w:basedOn w:val="a2"/>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10">
    <w:name w:val="Таблица-сетка 6 цветная — акцент 11110"/>
    <w:basedOn w:val="a2"/>
    <w:uiPriority w:val="51"/>
    <w:rsid w:val="006E673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11">
    <w:name w:val="Таблица-сетка 6 цветная — акцент 11111"/>
    <w:basedOn w:val="a2"/>
    <w:uiPriority w:val="51"/>
    <w:rsid w:val="006E673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ff7">
    <w:name w:val="Plain Text"/>
    <w:basedOn w:val="a"/>
    <w:link w:val="afff8"/>
    <w:uiPriority w:val="99"/>
    <w:unhideWhenUsed/>
    <w:rsid w:val="00D33F92"/>
    <w:pPr>
      <w:spacing w:after="0" w:line="240" w:lineRule="auto"/>
    </w:pPr>
    <w:rPr>
      <w:rFonts w:eastAsiaTheme="minorHAnsi" w:cstheme="minorBidi"/>
      <w:szCs w:val="21"/>
    </w:rPr>
  </w:style>
  <w:style w:type="character" w:customStyle="1" w:styleId="afff8">
    <w:name w:val="Текст Знак"/>
    <w:basedOn w:val="a1"/>
    <w:link w:val="afff7"/>
    <w:uiPriority w:val="99"/>
    <w:rsid w:val="00D33F9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468">
      <w:bodyDiv w:val="1"/>
      <w:marLeft w:val="0"/>
      <w:marRight w:val="0"/>
      <w:marTop w:val="0"/>
      <w:marBottom w:val="0"/>
      <w:divBdr>
        <w:top w:val="none" w:sz="0" w:space="0" w:color="auto"/>
        <w:left w:val="none" w:sz="0" w:space="0" w:color="auto"/>
        <w:bottom w:val="none" w:sz="0" w:space="0" w:color="auto"/>
        <w:right w:val="none" w:sz="0" w:space="0" w:color="auto"/>
      </w:divBdr>
    </w:div>
    <w:div w:id="3676202">
      <w:bodyDiv w:val="1"/>
      <w:marLeft w:val="0"/>
      <w:marRight w:val="0"/>
      <w:marTop w:val="0"/>
      <w:marBottom w:val="0"/>
      <w:divBdr>
        <w:top w:val="none" w:sz="0" w:space="0" w:color="auto"/>
        <w:left w:val="none" w:sz="0" w:space="0" w:color="auto"/>
        <w:bottom w:val="none" w:sz="0" w:space="0" w:color="auto"/>
        <w:right w:val="none" w:sz="0" w:space="0" w:color="auto"/>
      </w:divBdr>
    </w:div>
    <w:div w:id="4325602">
      <w:bodyDiv w:val="1"/>
      <w:marLeft w:val="0"/>
      <w:marRight w:val="0"/>
      <w:marTop w:val="0"/>
      <w:marBottom w:val="0"/>
      <w:divBdr>
        <w:top w:val="none" w:sz="0" w:space="0" w:color="auto"/>
        <w:left w:val="none" w:sz="0" w:space="0" w:color="auto"/>
        <w:bottom w:val="none" w:sz="0" w:space="0" w:color="auto"/>
        <w:right w:val="none" w:sz="0" w:space="0" w:color="auto"/>
      </w:divBdr>
    </w:div>
    <w:div w:id="5255759">
      <w:bodyDiv w:val="1"/>
      <w:marLeft w:val="0"/>
      <w:marRight w:val="0"/>
      <w:marTop w:val="0"/>
      <w:marBottom w:val="0"/>
      <w:divBdr>
        <w:top w:val="none" w:sz="0" w:space="0" w:color="auto"/>
        <w:left w:val="none" w:sz="0" w:space="0" w:color="auto"/>
        <w:bottom w:val="none" w:sz="0" w:space="0" w:color="auto"/>
        <w:right w:val="none" w:sz="0" w:space="0" w:color="auto"/>
      </w:divBdr>
    </w:div>
    <w:div w:id="12994602">
      <w:bodyDiv w:val="1"/>
      <w:marLeft w:val="0"/>
      <w:marRight w:val="0"/>
      <w:marTop w:val="0"/>
      <w:marBottom w:val="0"/>
      <w:divBdr>
        <w:top w:val="none" w:sz="0" w:space="0" w:color="auto"/>
        <w:left w:val="none" w:sz="0" w:space="0" w:color="auto"/>
        <w:bottom w:val="none" w:sz="0" w:space="0" w:color="auto"/>
        <w:right w:val="none" w:sz="0" w:space="0" w:color="auto"/>
      </w:divBdr>
    </w:div>
    <w:div w:id="19673070">
      <w:bodyDiv w:val="1"/>
      <w:marLeft w:val="0"/>
      <w:marRight w:val="0"/>
      <w:marTop w:val="0"/>
      <w:marBottom w:val="0"/>
      <w:divBdr>
        <w:top w:val="none" w:sz="0" w:space="0" w:color="auto"/>
        <w:left w:val="none" w:sz="0" w:space="0" w:color="auto"/>
        <w:bottom w:val="none" w:sz="0" w:space="0" w:color="auto"/>
        <w:right w:val="none" w:sz="0" w:space="0" w:color="auto"/>
      </w:divBdr>
    </w:div>
    <w:div w:id="23022890">
      <w:bodyDiv w:val="1"/>
      <w:marLeft w:val="0"/>
      <w:marRight w:val="0"/>
      <w:marTop w:val="0"/>
      <w:marBottom w:val="0"/>
      <w:divBdr>
        <w:top w:val="none" w:sz="0" w:space="0" w:color="auto"/>
        <w:left w:val="none" w:sz="0" w:space="0" w:color="auto"/>
        <w:bottom w:val="none" w:sz="0" w:space="0" w:color="auto"/>
        <w:right w:val="none" w:sz="0" w:space="0" w:color="auto"/>
      </w:divBdr>
    </w:div>
    <w:div w:id="27999389">
      <w:bodyDiv w:val="1"/>
      <w:marLeft w:val="0"/>
      <w:marRight w:val="0"/>
      <w:marTop w:val="0"/>
      <w:marBottom w:val="0"/>
      <w:divBdr>
        <w:top w:val="none" w:sz="0" w:space="0" w:color="auto"/>
        <w:left w:val="none" w:sz="0" w:space="0" w:color="auto"/>
        <w:bottom w:val="none" w:sz="0" w:space="0" w:color="auto"/>
        <w:right w:val="none" w:sz="0" w:space="0" w:color="auto"/>
      </w:divBdr>
    </w:div>
    <w:div w:id="29454441">
      <w:bodyDiv w:val="1"/>
      <w:marLeft w:val="0"/>
      <w:marRight w:val="0"/>
      <w:marTop w:val="0"/>
      <w:marBottom w:val="0"/>
      <w:divBdr>
        <w:top w:val="none" w:sz="0" w:space="0" w:color="auto"/>
        <w:left w:val="none" w:sz="0" w:space="0" w:color="auto"/>
        <w:bottom w:val="none" w:sz="0" w:space="0" w:color="auto"/>
        <w:right w:val="none" w:sz="0" w:space="0" w:color="auto"/>
      </w:divBdr>
    </w:div>
    <w:div w:id="32199138">
      <w:bodyDiv w:val="1"/>
      <w:marLeft w:val="0"/>
      <w:marRight w:val="0"/>
      <w:marTop w:val="0"/>
      <w:marBottom w:val="0"/>
      <w:divBdr>
        <w:top w:val="none" w:sz="0" w:space="0" w:color="auto"/>
        <w:left w:val="none" w:sz="0" w:space="0" w:color="auto"/>
        <w:bottom w:val="none" w:sz="0" w:space="0" w:color="auto"/>
        <w:right w:val="none" w:sz="0" w:space="0" w:color="auto"/>
      </w:divBdr>
    </w:div>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45185963">
      <w:bodyDiv w:val="1"/>
      <w:marLeft w:val="0"/>
      <w:marRight w:val="0"/>
      <w:marTop w:val="0"/>
      <w:marBottom w:val="0"/>
      <w:divBdr>
        <w:top w:val="none" w:sz="0" w:space="0" w:color="auto"/>
        <w:left w:val="none" w:sz="0" w:space="0" w:color="auto"/>
        <w:bottom w:val="none" w:sz="0" w:space="0" w:color="auto"/>
        <w:right w:val="none" w:sz="0" w:space="0" w:color="auto"/>
      </w:divBdr>
    </w:div>
    <w:div w:id="46532004">
      <w:bodyDiv w:val="1"/>
      <w:marLeft w:val="0"/>
      <w:marRight w:val="0"/>
      <w:marTop w:val="0"/>
      <w:marBottom w:val="0"/>
      <w:divBdr>
        <w:top w:val="none" w:sz="0" w:space="0" w:color="auto"/>
        <w:left w:val="none" w:sz="0" w:space="0" w:color="auto"/>
        <w:bottom w:val="none" w:sz="0" w:space="0" w:color="auto"/>
        <w:right w:val="none" w:sz="0" w:space="0" w:color="auto"/>
      </w:divBdr>
    </w:div>
    <w:div w:id="50005319">
      <w:bodyDiv w:val="1"/>
      <w:marLeft w:val="0"/>
      <w:marRight w:val="0"/>
      <w:marTop w:val="0"/>
      <w:marBottom w:val="0"/>
      <w:divBdr>
        <w:top w:val="none" w:sz="0" w:space="0" w:color="auto"/>
        <w:left w:val="none" w:sz="0" w:space="0" w:color="auto"/>
        <w:bottom w:val="none" w:sz="0" w:space="0" w:color="auto"/>
        <w:right w:val="none" w:sz="0" w:space="0" w:color="auto"/>
      </w:divBdr>
    </w:div>
    <w:div w:id="51391995">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14501">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60519250">
      <w:bodyDiv w:val="1"/>
      <w:marLeft w:val="0"/>
      <w:marRight w:val="0"/>
      <w:marTop w:val="0"/>
      <w:marBottom w:val="0"/>
      <w:divBdr>
        <w:top w:val="none" w:sz="0" w:space="0" w:color="auto"/>
        <w:left w:val="none" w:sz="0" w:space="0" w:color="auto"/>
        <w:bottom w:val="none" w:sz="0" w:space="0" w:color="auto"/>
        <w:right w:val="none" w:sz="0" w:space="0" w:color="auto"/>
      </w:divBdr>
    </w:div>
    <w:div w:id="68234494">
      <w:bodyDiv w:val="1"/>
      <w:marLeft w:val="0"/>
      <w:marRight w:val="0"/>
      <w:marTop w:val="0"/>
      <w:marBottom w:val="0"/>
      <w:divBdr>
        <w:top w:val="none" w:sz="0" w:space="0" w:color="auto"/>
        <w:left w:val="none" w:sz="0" w:space="0" w:color="auto"/>
        <w:bottom w:val="none" w:sz="0" w:space="0" w:color="auto"/>
        <w:right w:val="none" w:sz="0" w:space="0" w:color="auto"/>
      </w:divBdr>
    </w:div>
    <w:div w:id="71053071">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75788217">
      <w:bodyDiv w:val="1"/>
      <w:marLeft w:val="0"/>
      <w:marRight w:val="0"/>
      <w:marTop w:val="0"/>
      <w:marBottom w:val="0"/>
      <w:divBdr>
        <w:top w:val="none" w:sz="0" w:space="0" w:color="auto"/>
        <w:left w:val="none" w:sz="0" w:space="0" w:color="auto"/>
        <w:bottom w:val="none" w:sz="0" w:space="0" w:color="auto"/>
        <w:right w:val="none" w:sz="0" w:space="0" w:color="auto"/>
      </w:divBdr>
    </w:div>
    <w:div w:id="85078622">
      <w:bodyDiv w:val="1"/>
      <w:marLeft w:val="0"/>
      <w:marRight w:val="0"/>
      <w:marTop w:val="0"/>
      <w:marBottom w:val="0"/>
      <w:divBdr>
        <w:top w:val="none" w:sz="0" w:space="0" w:color="auto"/>
        <w:left w:val="none" w:sz="0" w:space="0" w:color="auto"/>
        <w:bottom w:val="none" w:sz="0" w:space="0" w:color="auto"/>
        <w:right w:val="none" w:sz="0" w:space="0" w:color="auto"/>
      </w:divBdr>
    </w:div>
    <w:div w:id="90319877">
      <w:bodyDiv w:val="1"/>
      <w:marLeft w:val="0"/>
      <w:marRight w:val="0"/>
      <w:marTop w:val="0"/>
      <w:marBottom w:val="0"/>
      <w:divBdr>
        <w:top w:val="none" w:sz="0" w:space="0" w:color="auto"/>
        <w:left w:val="none" w:sz="0" w:space="0" w:color="auto"/>
        <w:bottom w:val="none" w:sz="0" w:space="0" w:color="auto"/>
        <w:right w:val="none" w:sz="0" w:space="0" w:color="auto"/>
      </w:divBdr>
    </w:div>
    <w:div w:id="91442298">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05006508">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4905642">
      <w:bodyDiv w:val="1"/>
      <w:marLeft w:val="0"/>
      <w:marRight w:val="0"/>
      <w:marTop w:val="0"/>
      <w:marBottom w:val="0"/>
      <w:divBdr>
        <w:top w:val="none" w:sz="0" w:space="0" w:color="auto"/>
        <w:left w:val="none" w:sz="0" w:space="0" w:color="auto"/>
        <w:bottom w:val="none" w:sz="0" w:space="0" w:color="auto"/>
        <w:right w:val="none" w:sz="0" w:space="0" w:color="auto"/>
      </w:divBdr>
    </w:div>
    <w:div w:id="120463502">
      <w:bodyDiv w:val="1"/>
      <w:marLeft w:val="0"/>
      <w:marRight w:val="0"/>
      <w:marTop w:val="0"/>
      <w:marBottom w:val="0"/>
      <w:divBdr>
        <w:top w:val="none" w:sz="0" w:space="0" w:color="auto"/>
        <w:left w:val="none" w:sz="0" w:space="0" w:color="auto"/>
        <w:bottom w:val="none" w:sz="0" w:space="0" w:color="auto"/>
        <w:right w:val="none" w:sz="0" w:space="0" w:color="auto"/>
      </w:divBdr>
    </w:div>
    <w:div w:id="122356581">
      <w:bodyDiv w:val="1"/>
      <w:marLeft w:val="0"/>
      <w:marRight w:val="0"/>
      <w:marTop w:val="0"/>
      <w:marBottom w:val="0"/>
      <w:divBdr>
        <w:top w:val="none" w:sz="0" w:space="0" w:color="auto"/>
        <w:left w:val="none" w:sz="0" w:space="0" w:color="auto"/>
        <w:bottom w:val="none" w:sz="0" w:space="0" w:color="auto"/>
        <w:right w:val="none" w:sz="0" w:space="0" w:color="auto"/>
      </w:divBdr>
    </w:div>
    <w:div w:id="124784772">
      <w:bodyDiv w:val="1"/>
      <w:marLeft w:val="0"/>
      <w:marRight w:val="0"/>
      <w:marTop w:val="0"/>
      <w:marBottom w:val="0"/>
      <w:divBdr>
        <w:top w:val="none" w:sz="0" w:space="0" w:color="auto"/>
        <w:left w:val="none" w:sz="0" w:space="0" w:color="auto"/>
        <w:bottom w:val="none" w:sz="0" w:space="0" w:color="auto"/>
        <w:right w:val="none" w:sz="0" w:space="0" w:color="auto"/>
      </w:divBdr>
    </w:div>
    <w:div w:id="12486065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26974903">
      <w:bodyDiv w:val="1"/>
      <w:marLeft w:val="0"/>
      <w:marRight w:val="0"/>
      <w:marTop w:val="0"/>
      <w:marBottom w:val="0"/>
      <w:divBdr>
        <w:top w:val="none" w:sz="0" w:space="0" w:color="auto"/>
        <w:left w:val="none" w:sz="0" w:space="0" w:color="auto"/>
        <w:bottom w:val="none" w:sz="0" w:space="0" w:color="auto"/>
        <w:right w:val="none" w:sz="0" w:space="0" w:color="auto"/>
      </w:divBdr>
    </w:div>
    <w:div w:id="127020707">
      <w:bodyDiv w:val="1"/>
      <w:marLeft w:val="0"/>
      <w:marRight w:val="0"/>
      <w:marTop w:val="0"/>
      <w:marBottom w:val="0"/>
      <w:divBdr>
        <w:top w:val="none" w:sz="0" w:space="0" w:color="auto"/>
        <w:left w:val="none" w:sz="0" w:space="0" w:color="auto"/>
        <w:bottom w:val="none" w:sz="0" w:space="0" w:color="auto"/>
        <w:right w:val="none" w:sz="0" w:space="0" w:color="auto"/>
      </w:divBdr>
    </w:div>
    <w:div w:id="127356186">
      <w:bodyDiv w:val="1"/>
      <w:marLeft w:val="0"/>
      <w:marRight w:val="0"/>
      <w:marTop w:val="0"/>
      <w:marBottom w:val="0"/>
      <w:divBdr>
        <w:top w:val="none" w:sz="0" w:space="0" w:color="auto"/>
        <w:left w:val="none" w:sz="0" w:space="0" w:color="auto"/>
        <w:bottom w:val="none" w:sz="0" w:space="0" w:color="auto"/>
        <w:right w:val="none" w:sz="0" w:space="0" w:color="auto"/>
      </w:divBdr>
    </w:div>
    <w:div w:id="131217858">
      <w:bodyDiv w:val="1"/>
      <w:marLeft w:val="0"/>
      <w:marRight w:val="0"/>
      <w:marTop w:val="0"/>
      <w:marBottom w:val="0"/>
      <w:divBdr>
        <w:top w:val="none" w:sz="0" w:space="0" w:color="auto"/>
        <w:left w:val="none" w:sz="0" w:space="0" w:color="auto"/>
        <w:bottom w:val="none" w:sz="0" w:space="0" w:color="auto"/>
        <w:right w:val="none" w:sz="0" w:space="0" w:color="auto"/>
      </w:divBdr>
    </w:div>
    <w:div w:id="132404278">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139421253">
      <w:bodyDiv w:val="1"/>
      <w:marLeft w:val="0"/>
      <w:marRight w:val="0"/>
      <w:marTop w:val="0"/>
      <w:marBottom w:val="0"/>
      <w:divBdr>
        <w:top w:val="none" w:sz="0" w:space="0" w:color="auto"/>
        <w:left w:val="none" w:sz="0" w:space="0" w:color="auto"/>
        <w:bottom w:val="none" w:sz="0" w:space="0" w:color="auto"/>
        <w:right w:val="none" w:sz="0" w:space="0" w:color="auto"/>
      </w:divBdr>
    </w:div>
    <w:div w:id="139659296">
      <w:bodyDiv w:val="1"/>
      <w:marLeft w:val="0"/>
      <w:marRight w:val="0"/>
      <w:marTop w:val="0"/>
      <w:marBottom w:val="0"/>
      <w:divBdr>
        <w:top w:val="none" w:sz="0" w:space="0" w:color="auto"/>
        <w:left w:val="none" w:sz="0" w:space="0" w:color="auto"/>
        <w:bottom w:val="none" w:sz="0" w:space="0" w:color="auto"/>
        <w:right w:val="none" w:sz="0" w:space="0" w:color="auto"/>
      </w:divBdr>
    </w:div>
    <w:div w:id="140736185">
      <w:bodyDiv w:val="1"/>
      <w:marLeft w:val="0"/>
      <w:marRight w:val="0"/>
      <w:marTop w:val="0"/>
      <w:marBottom w:val="0"/>
      <w:divBdr>
        <w:top w:val="none" w:sz="0" w:space="0" w:color="auto"/>
        <w:left w:val="none" w:sz="0" w:space="0" w:color="auto"/>
        <w:bottom w:val="none" w:sz="0" w:space="0" w:color="auto"/>
        <w:right w:val="none" w:sz="0" w:space="0" w:color="auto"/>
      </w:divBdr>
    </w:div>
    <w:div w:id="141393155">
      <w:bodyDiv w:val="1"/>
      <w:marLeft w:val="0"/>
      <w:marRight w:val="0"/>
      <w:marTop w:val="0"/>
      <w:marBottom w:val="0"/>
      <w:divBdr>
        <w:top w:val="none" w:sz="0" w:space="0" w:color="auto"/>
        <w:left w:val="none" w:sz="0" w:space="0" w:color="auto"/>
        <w:bottom w:val="none" w:sz="0" w:space="0" w:color="auto"/>
        <w:right w:val="none" w:sz="0" w:space="0" w:color="auto"/>
      </w:divBdr>
    </w:div>
    <w:div w:id="142162625">
      <w:bodyDiv w:val="1"/>
      <w:marLeft w:val="0"/>
      <w:marRight w:val="0"/>
      <w:marTop w:val="0"/>
      <w:marBottom w:val="0"/>
      <w:divBdr>
        <w:top w:val="none" w:sz="0" w:space="0" w:color="auto"/>
        <w:left w:val="none" w:sz="0" w:space="0" w:color="auto"/>
        <w:bottom w:val="none" w:sz="0" w:space="0" w:color="auto"/>
        <w:right w:val="none" w:sz="0" w:space="0" w:color="auto"/>
      </w:divBdr>
    </w:div>
    <w:div w:id="145977437">
      <w:bodyDiv w:val="1"/>
      <w:marLeft w:val="0"/>
      <w:marRight w:val="0"/>
      <w:marTop w:val="0"/>
      <w:marBottom w:val="0"/>
      <w:divBdr>
        <w:top w:val="none" w:sz="0" w:space="0" w:color="auto"/>
        <w:left w:val="none" w:sz="0" w:space="0" w:color="auto"/>
        <w:bottom w:val="none" w:sz="0" w:space="0" w:color="auto"/>
        <w:right w:val="none" w:sz="0" w:space="0" w:color="auto"/>
      </w:divBdr>
    </w:div>
    <w:div w:id="153104128">
      <w:bodyDiv w:val="1"/>
      <w:marLeft w:val="0"/>
      <w:marRight w:val="0"/>
      <w:marTop w:val="0"/>
      <w:marBottom w:val="0"/>
      <w:divBdr>
        <w:top w:val="none" w:sz="0" w:space="0" w:color="auto"/>
        <w:left w:val="none" w:sz="0" w:space="0" w:color="auto"/>
        <w:bottom w:val="none" w:sz="0" w:space="0" w:color="auto"/>
        <w:right w:val="none" w:sz="0" w:space="0" w:color="auto"/>
      </w:divBdr>
    </w:div>
    <w:div w:id="157695164">
      <w:bodyDiv w:val="1"/>
      <w:marLeft w:val="0"/>
      <w:marRight w:val="0"/>
      <w:marTop w:val="0"/>
      <w:marBottom w:val="0"/>
      <w:divBdr>
        <w:top w:val="none" w:sz="0" w:space="0" w:color="auto"/>
        <w:left w:val="none" w:sz="0" w:space="0" w:color="auto"/>
        <w:bottom w:val="none" w:sz="0" w:space="0" w:color="auto"/>
        <w:right w:val="none" w:sz="0" w:space="0" w:color="auto"/>
      </w:divBdr>
    </w:div>
    <w:div w:id="165294345">
      <w:bodyDiv w:val="1"/>
      <w:marLeft w:val="0"/>
      <w:marRight w:val="0"/>
      <w:marTop w:val="0"/>
      <w:marBottom w:val="0"/>
      <w:divBdr>
        <w:top w:val="none" w:sz="0" w:space="0" w:color="auto"/>
        <w:left w:val="none" w:sz="0" w:space="0" w:color="auto"/>
        <w:bottom w:val="none" w:sz="0" w:space="0" w:color="auto"/>
        <w:right w:val="none" w:sz="0" w:space="0" w:color="auto"/>
      </w:divBdr>
    </w:div>
    <w:div w:id="171841307">
      <w:bodyDiv w:val="1"/>
      <w:marLeft w:val="0"/>
      <w:marRight w:val="0"/>
      <w:marTop w:val="0"/>
      <w:marBottom w:val="0"/>
      <w:divBdr>
        <w:top w:val="none" w:sz="0" w:space="0" w:color="auto"/>
        <w:left w:val="none" w:sz="0" w:space="0" w:color="auto"/>
        <w:bottom w:val="none" w:sz="0" w:space="0" w:color="auto"/>
        <w:right w:val="none" w:sz="0" w:space="0" w:color="auto"/>
      </w:divBdr>
    </w:div>
    <w:div w:id="180778001">
      <w:bodyDiv w:val="1"/>
      <w:marLeft w:val="0"/>
      <w:marRight w:val="0"/>
      <w:marTop w:val="0"/>
      <w:marBottom w:val="0"/>
      <w:divBdr>
        <w:top w:val="none" w:sz="0" w:space="0" w:color="auto"/>
        <w:left w:val="none" w:sz="0" w:space="0" w:color="auto"/>
        <w:bottom w:val="none" w:sz="0" w:space="0" w:color="auto"/>
        <w:right w:val="none" w:sz="0" w:space="0" w:color="auto"/>
      </w:divBdr>
    </w:div>
    <w:div w:id="184951277">
      <w:bodyDiv w:val="1"/>
      <w:marLeft w:val="0"/>
      <w:marRight w:val="0"/>
      <w:marTop w:val="0"/>
      <w:marBottom w:val="0"/>
      <w:divBdr>
        <w:top w:val="none" w:sz="0" w:space="0" w:color="auto"/>
        <w:left w:val="none" w:sz="0" w:space="0" w:color="auto"/>
        <w:bottom w:val="none" w:sz="0" w:space="0" w:color="auto"/>
        <w:right w:val="none" w:sz="0" w:space="0" w:color="auto"/>
      </w:divBdr>
    </w:div>
    <w:div w:id="191846102">
      <w:bodyDiv w:val="1"/>
      <w:marLeft w:val="0"/>
      <w:marRight w:val="0"/>
      <w:marTop w:val="0"/>
      <w:marBottom w:val="0"/>
      <w:divBdr>
        <w:top w:val="none" w:sz="0" w:space="0" w:color="auto"/>
        <w:left w:val="none" w:sz="0" w:space="0" w:color="auto"/>
        <w:bottom w:val="none" w:sz="0" w:space="0" w:color="auto"/>
        <w:right w:val="none" w:sz="0" w:space="0" w:color="auto"/>
      </w:divBdr>
    </w:div>
    <w:div w:id="194394332">
      <w:bodyDiv w:val="1"/>
      <w:marLeft w:val="0"/>
      <w:marRight w:val="0"/>
      <w:marTop w:val="0"/>
      <w:marBottom w:val="0"/>
      <w:divBdr>
        <w:top w:val="none" w:sz="0" w:space="0" w:color="auto"/>
        <w:left w:val="none" w:sz="0" w:space="0" w:color="auto"/>
        <w:bottom w:val="none" w:sz="0" w:space="0" w:color="auto"/>
        <w:right w:val="none" w:sz="0" w:space="0" w:color="auto"/>
      </w:divBdr>
    </w:div>
    <w:div w:id="194930664">
      <w:bodyDiv w:val="1"/>
      <w:marLeft w:val="0"/>
      <w:marRight w:val="0"/>
      <w:marTop w:val="0"/>
      <w:marBottom w:val="0"/>
      <w:divBdr>
        <w:top w:val="none" w:sz="0" w:space="0" w:color="auto"/>
        <w:left w:val="none" w:sz="0" w:space="0" w:color="auto"/>
        <w:bottom w:val="none" w:sz="0" w:space="0" w:color="auto"/>
        <w:right w:val="none" w:sz="0" w:space="0" w:color="auto"/>
      </w:divBdr>
    </w:div>
    <w:div w:id="195780036">
      <w:bodyDiv w:val="1"/>
      <w:marLeft w:val="0"/>
      <w:marRight w:val="0"/>
      <w:marTop w:val="0"/>
      <w:marBottom w:val="0"/>
      <w:divBdr>
        <w:top w:val="none" w:sz="0" w:space="0" w:color="auto"/>
        <w:left w:val="none" w:sz="0" w:space="0" w:color="auto"/>
        <w:bottom w:val="none" w:sz="0" w:space="0" w:color="auto"/>
        <w:right w:val="none" w:sz="0" w:space="0" w:color="auto"/>
      </w:divBdr>
    </w:div>
    <w:div w:id="199897967">
      <w:bodyDiv w:val="1"/>
      <w:marLeft w:val="0"/>
      <w:marRight w:val="0"/>
      <w:marTop w:val="0"/>
      <w:marBottom w:val="0"/>
      <w:divBdr>
        <w:top w:val="none" w:sz="0" w:space="0" w:color="auto"/>
        <w:left w:val="none" w:sz="0" w:space="0" w:color="auto"/>
        <w:bottom w:val="none" w:sz="0" w:space="0" w:color="auto"/>
        <w:right w:val="none" w:sz="0" w:space="0" w:color="auto"/>
      </w:divBdr>
    </w:div>
    <w:div w:id="200020885">
      <w:bodyDiv w:val="1"/>
      <w:marLeft w:val="0"/>
      <w:marRight w:val="0"/>
      <w:marTop w:val="0"/>
      <w:marBottom w:val="0"/>
      <w:divBdr>
        <w:top w:val="none" w:sz="0" w:space="0" w:color="auto"/>
        <w:left w:val="none" w:sz="0" w:space="0" w:color="auto"/>
        <w:bottom w:val="none" w:sz="0" w:space="0" w:color="auto"/>
        <w:right w:val="none" w:sz="0" w:space="0" w:color="auto"/>
      </w:divBdr>
    </w:div>
    <w:div w:id="202256927">
      <w:bodyDiv w:val="1"/>
      <w:marLeft w:val="0"/>
      <w:marRight w:val="0"/>
      <w:marTop w:val="0"/>
      <w:marBottom w:val="0"/>
      <w:divBdr>
        <w:top w:val="none" w:sz="0" w:space="0" w:color="auto"/>
        <w:left w:val="none" w:sz="0" w:space="0" w:color="auto"/>
        <w:bottom w:val="none" w:sz="0" w:space="0" w:color="auto"/>
        <w:right w:val="none" w:sz="0" w:space="0" w:color="auto"/>
      </w:divBdr>
    </w:div>
    <w:div w:id="206188824">
      <w:bodyDiv w:val="1"/>
      <w:marLeft w:val="0"/>
      <w:marRight w:val="0"/>
      <w:marTop w:val="0"/>
      <w:marBottom w:val="0"/>
      <w:divBdr>
        <w:top w:val="none" w:sz="0" w:space="0" w:color="auto"/>
        <w:left w:val="none" w:sz="0" w:space="0" w:color="auto"/>
        <w:bottom w:val="none" w:sz="0" w:space="0" w:color="auto"/>
        <w:right w:val="none" w:sz="0" w:space="0" w:color="auto"/>
      </w:divBdr>
    </w:div>
    <w:div w:id="210460967">
      <w:bodyDiv w:val="1"/>
      <w:marLeft w:val="0"/>
      <w:marRight w:val="0"/>
      <w:marTop w:val="0"/>
      <w:marBottom w:val="0"/>
      <w:divBdr>
        <w:top w:val="none" w:sz="0" w:space="0" w:color="auto"/>
        <w:left w:val="none" w:sz="0" w:space="0" w:color="auto"/>
        <w:bottom w:val="none" w:sz="0" w:space="0" w:color="auto"/>
        <w:right w:val="none" w:sz="0" w:space="0" w:color="auto"/>
      </w:divBdr>
    </w:div>
    <w:div w:id="219480087">
      <w:bodyDiv w:val="1"/>
      <w:marLeft w:val="0"/>
      <w:marRight w:val="0"/>
      <w:marTop w:val="0"/>
      <w:marBottom w:val="0"/>
      <w:divBdr>
        <w:top w:val="none" w:sz="0" w:space="0" w:color="auto"/>
        <w:left w:val="none" w:sz="0" w:space="0" w:color="auto"/>
        <w:bottom w:val="none" w:sz="0" w:space="0" w:color="auto"/>
        <w:right w:val="none" w:sz="0" w:space="0" w:color="auto"/>
      </w:divBdr>
    </w:div>
    <w:div w:id="220485772">
      <w:bodyDiv w:val="1"/>
      <w:marLeft w:val="0"/>
      <w:marRight w:val="0"/>
      <w:marTop w:val="0"/>
      <w:marBottom w:val="0"/>
      <w:divBdr>
        <w:top w:val="none" w:sz="0" w:space="0" w:color="auto"/>
        <w:left w:val="none" w:sz="0" w:space="0" w:color="auto"/>
        <w:bottom w:val="none" w:sz="0" w:space="0" w:color="auto"/>
        <w:right w:val="none" w:sz="0" w:space="0" w:color="auto"/>
      </w:divBdr>
    </w:div>
    <w:div w:id="222570000">
      <w:bodyDiv w:val="1"/>
      <w:marLeft w:val="0"/>
      <w:marRight w:val="0"/>
      <w:marTop w:val="0"/>
      <w:marBottom w:val="0"/>
      <w:divBdr>
        <w:top w:val="none" w:sz="0" w:space="0" w:color="auto"/>
        <w:left w:val="none" w:sz="0" w:space="0" w:color="auto"/>
        <w:bottom w:val="none" w:sz="0" w:space="0" w:color="auto"/>
        <w:right w:val="none" w:sz="0" w:space="0" w:color="auto"/>
      </w:divBdr>
    </w:div>
    <w:div w:id="224415329">
      <w:bodyDiv w:val="1"/>
      <w:marLeft w:val="0"/>
      <w:marRight w:val="0"/>
      <w:marTop w:val="0"/>
      <w:marBottom w:val="0"/>
      <w:divBdr>
        <w:top w:val="none" w:sz="0" w:space="0" w:color="auto"/>
        <w:left w:val="none" w:sz="0" w:space="0" w:color="auto"/>
        <w:bottom w:val="none" w:sz="0" w:space="0" w:color="auto"/>
        <w:right w:val="none" w:sz="0" w:space="0" w:color="auto"/>
      </w:divBdr>
    </w:div>
    <w:div w:id="224724812">
      <w:bodyDiv w:val="1"/>
      <w:marLeft w:val="0"/>
      <w:marRight w:val="0"/>
      <w:marTop w:val="0"/>
      <w:marBottom w:val="0"/>
      <w:divBdr>
        <w:top w:val="none" w:sz="0" w:space="0" w:color="auto"/>
        <w:left w:val="none" w:sz="0" w:space="0" w:color="auto"/>
        <w:bottom w:val="none" w:sz="0" w:space="0" w:color="auto"/>
        <w:right w:val="none" w:sz="0" w:space="0" w:color="auto"/>
      </w:divBdr>
    </w:div>
    <w:div w:id="226113269">
      <w:bodyDiv w:val="1"/>
      <w:marLeft w:val="0"/>
      <w:marRight w:val="0"/>
      <w:marTop w:val="0"/>
      <w:marBottom w:val="0"/>
      <w:divBdr>
        <w:top w:val="none" w:sz="0" w:space="0" w:color="auto"/>
        <w:left w:val="none" w:sz="0" w:space="0" w:color="auto"/>
        <w:bottom w:val="none" w:sz="0" w:space="0" w:color="auto"/>
        <w:right w:val="none" w:sz="0" w:space="0" w:color="auto"/>
      </w:divBdr>
    </w:div>
    <w:div w:id="229315828">
      <w:bodyDiv w:val="1"/>
      <w:marLeft w:val="0"/>
      <w:marRight w:val="0"/>
      <w:marTop w:val="0"/>
      <w:marBottom w:val="0"/>
      <w:divBdr>
        <w:top w:val="none" w:sz="0" w:space="0" w:color="auto"/>
        <w:left w:val="none" w:sz="0" w:space="0" w:color="auto"/>
        <w:bottom w:val="none" w:sz="0" w:space="0" w:color="auto"/>
        <w:right w:val="none" w:sz="0" w:space="0" w:color="auto"/>
      </w:divBdr>
    </w:div>
    <w:div w:id="230583515">
      <w:bodyDiv w:val="1"/>
      <w:marLeft w:val="0"/>
      <w:marRight w:val="0"/>
      <w:marTop w:val="0"/>
      <w:marBottom w:val="0"/>
      <w:divBdr>
        <w:top w:val="none" w:sz="0" w:space="0" w:color="auto"/>
        <w:left w:val="none" w:sz="0" w:space="0" w:color="auto"/>
        <w:bottom w:val="none" w:sz="0" w:space="0" w:color="auto"/>
        <w:right w:val="none" w:sz="0" w:space="0" w:color="auto"/>
      </w:divBdr>
    </w:div>
    <w:div w:id="241914918">
      <w:bodyDiv w:val="1"/>
      <w:marLeft w:val="0"/>
      <w:marRight w:val="0"/>
      <w:marTop w:val="0"/>
      <w:marBottom w:val="0"/>
      <w:divBdr>
        <w:top w:val="none" w:sz="0" w:space="0" w:color="auto"/>
        <w:left w:val="none" w:sz="0" w:space="0" w:color="auto"/>
        <w:bottom w:val="none" w:sz="0" w:space="0" w:color="auto"/>
        <w:right w:val="none" w:sz="0" w:space="0" w:color="auto"/>
      </w:divBdr>
    </w:div>
    <w:div w:id="245040371">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49782254">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5603950">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64851468">
      <w:bodyDiv w:val="1"/>
      <w:marLeft w:val="0"/>
      <w:marRight w:val="0"/>
      <w:marTop w:val="0"/>
      <w:marBottom w:val="0"/>
      <w:divBdr>
        <w:top w:val="none" w:sz="0" w:space="0" w:color="auto"/>
        <w:left w:val="none" w:sz="0" w:space="0" w:color="auto"/>
        <w:bottom w:val="none" w:sz="0" w:space="0" w:color="auto"/>
        <w:right w:val="none" w:sz="0" w:space="0" w:color="auto"/>
      </w:divBdr>
    </w:div>
    <w:div w:id="267347708">
      <w:bodyDiv w:val="1"/>
      <w:marLeft w:val="0"/>
      <w:marRight w:val="0"/>
      <w:marTop w:val="0"/>
      <w:marBottom w:val="0"/>
      <w:divBdr>
        <w:top w:val="none" w:sz="0" w:space="0" w:color="auto"/>
        <w:left w:val="none" w:sz="0" w:space="0" w:color="auto"/>
        <w:bottom w:val="none" w:sz="0" w:space="0" w:color="auto"/>
        <w:right w:val="none" w:sz="0" w:space="0" w:color="auto"/>
      </w:divBdr>
    </w:div>
    <w:div w:id="269119759">
      <w:bodyDiv w:val="1"/>
      <w:marLeft w:val="0"/>
      <w:marRight w:val="0"/>
      <w:marTop w:val="0"/>
      <w:marBottom w:val="0"/>
      <w:divBdr>
        <w:top w:val="none" w:sz="0" w:space="0" w:color="auto"/>
        <w:left w:val="none" w:sz="0" w:space="0" w:color="auto"/>
        <w:bottom w:val="none" w:sz="0" w:space="0" w:color="auto"/>
        <w:right w:val="none" w:sz="0" w:space="0" w:color="auto"/>
      </w:divBdr>
    </w:div>
    <w:div w:id="271976778">
      <w:bodyDiv w:val="1"/>
      <w:marLeft w:val="0"/>
      <w:marRight w:val="0"/>
      <w:marTop w:val="0"/>
      <w:marBottom w:val="0"/>
      <w:divBdr>
        <w:top w:val="none" w:sz="0" w:space="0" w:color="auto"/>
        <w:left w:val="none" w:sz="0" w:space="0" w:color="auto"/>
        <w:bottom w:val="none" w:sz="0" w:space="0" w:color="auto"/>
        <w:right w:val="none" w:sz="0" w:space="0" w:color="auto"/>
      </w:divBdr>
    </w:div>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281154676">
      <w:bodyDiv w:val="1"/>
      <w:marLeft w:val="0"/>
      <w:marRight w:val="0"/>
      <w:marTop w:val="0"/>
      <w:marBottom w:val="0"/>
      <w:divBdr>
        <w:top w:val="none" w:sz="0" w:space="0" w:color="auto"/>
        <w:left w:val="none" w:sz="0" w:space="0" w:color="auto"/>
        <w:bottom w:val="none" w:sz="0" w:space="0" w:color="auto"/>
        <w:right w:val="none" w:sz="0" w:space="0" w:color="auto"/>
      </w:divBdr>
    </w:div>
    <w:div w:id="282469267">
      <w:bodyDiv w:val="1"/>
      <w:marLeft w:val="0"/>
      <w:marRight w:val="0"/>
      <w:marTop w:val="0"/>
      <w:marBottom w:val="0"/>
      <w:divBdr>
        <w:top w:val="none" w:sz="0" w:space="0" w:color="auto"/>
        <w:left w:val="none" w:sz="0" w:space="0" w:color="auto"/>
        <w:bottom w:val="none" w:sz="0" w:space="0" w:color="auto"/>
        <w:right w:val="none" w:sz="0" w:space="0" w:color="auto"/>
      </w:divBdr>
    </w:div>
    <w:div w:id="283387370">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287704768">
      <w:bodyDiv w:val="1"/>
      <w:marLeft w:val="0"/>
      <w:marRight w:val="0"/>
      <w:marTop w:val="0"/>
      <w:marBottom w:val="0"/>
      <w:divBdr>
        <w:top w:val="none" w:sz="0" w:space="0" w:color="auto"/>
        <w:left w:val="none" w:sz="0" w:space="0" w:color="auto"/>
        <w:bottom w:val="none" w:sz="0" w:space="0" w:color="auto"/>
        <w:right w:val="none" w:sz="0" w:space="0" w:color="auto"/>
      </w:divBdr>
    </w:div>
    <w:div w:id="287978577">
      <w:bodyDiv w:val="1"/>
      <w:marLeft w:val="0"/>
      <w:marRight w:val="0"/>
      <w:marTop w:val="0"/>
      <w:marBottom w:val="0"/>
      <w:divBdr>
        <w:top w:val="none" w:sz="0" w:space="0" w:color="auto"/>
        <w:left w:val="none" w:sz="0" w:space="0" w:color="auto"/>
        <w:bottom w:val="none" w:sz="0" w:space="0" w:color="auto"/>
        <w:right w:val="none" w:sz="0" w:space="0" w:color="auto"/>
      </w:divBdr>
    </w:div>
    <w:div w:id="295525868">
      <w:bodyDiv w:val="1"/>
      <w:marLeft w:val="0"/>
      <w:marRight w:val="0"/>
      <w:marTop w:val="0"/>
      <w:marBottom w:val="0"/>
      <w:divBdr>
        <w:top w:val="none" w:sz="0" w:space="0" w:color="auto"/>
        <w:left w:val="none" w:sz="0" w:space="0" w:color="auto"/>
        <w:bottom w:val="none" w:sz="0" w:space="0" w:color="auto"/>
        <w:right w:val="none" w:sz="0" w:space="0" w:color="auto"/>
      </w:divBdr>
    </w:div>
    <w:div w:id="296179799">
      <w:bodyDiv w:val="1"/>
      <w:marLeft w:val="0"/>
      <w:marRight w:val="0"/>
      <w:marTop w:val="0"/>
      <w:marBottom w:val="0"/>
      <w:divBdr>
        <w:top w:val="none" w:sz="0" w:space="0" w:color="auto"/>
        <w:left w:val="none" w:sz="0" w:space="0" w:color="auto"/>
        <w:bottom w:val="none" w:sz="0" w:space="0" w:color="auto"/>
        <w:right w:val="none" w:sz="0" w:space="0" w:color="auto"/>
      </w:divBdr>
    </w:div>
    <w:div w:id="296688199">
      <w:bodyDiv w:val="1"/>
      <w:marLeft w:val="0"/>
      <w:marRight w:val="0"/>
      <w:marTop w:val="0"/>
      <w:marBottom w:val="0"/>
      <w:divBdr>
        <w:top w:val="none" w:sz="0" w:space="0" w:color="auto"/>
        <w:left w:val="none" w:sz="0" w:space="0" w:color="auto"/>
        <w:bottom w:val="none" w:sz="0" w:space="0" w:color="auto"/>
        <w:right w:val="none" w:sz="0" w:space="0" w:color="auto"/>
      </w:divBdr>
    </w:div>
    <w:div w:id="305354538">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3534538">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19843829">
      <w:bodyDiv w:val="1"/>
      <w:marLeft w:val="0"/>
      <w:marRight w:val="0"/>
      <w:marTop w:val="0"/>
      <w:marBottom w:val="0"/>
      <w:divBdr>
        <w:top w:val="none" w:sz="0" w:space="0" w:color="auto"/>
        <w:left w:val="none" w:sz="0" w:space="0" w:color="auto"/>
        <w:bottom w:val="none" w:sz="0" w:space="0" w:color="auto"/>
        <w:right w:val="none" w:sz="0" w:space="0" w:color="auto"/>
      </w:divBdr>
    </w:div>
    <w:div w:id="321397494">
      <w:bodyDiv w:val="1"/>
      <w:marLeft w:val="0"/>
      <w:marRight w:val="0"/>
      <w:marTop w:val="0"/>
      <w:marBottom w:val="0"/>
      <w:divBdr>
        <w:top w:val="none" w:sz="0" w:space="0" w:color="auto"/>
        <w:left w:val="none" w:sz="0" w:space="0" w:color="auto"/>
        <w:bottom w:val="none" w:sz="0" w:space="0" w:color="auto"/>
        <w:right w:val="none" w:sz="0" w:space="0" w:color="auto"/>
      </w:divBdr>
    </w:div>
    <w:div w:id="322776728">
      <w:bodyDiv w:val="1"/>
      <w:marLeft w:val="0"/>
      <w:marRight w:val="0"/>
      <w:marTop w:val="0"/>
      <w:marBottom w:val="0"/>
      <w:divBdr>
        <w:top w:val="none" w:sz="0" w:space="0" w:color="auto"/>
        <w:left w:val="none" w:sz="0" w:space="0" w:color="auto"/>
        <w:bottom w:val="none" w:sz="0" w:space="0" w:color="auto"/>
        <w:right w:val="none" w:sz="0" w:space="0" w:color="auto"/>
      </w:divBdr>
    </w:div>
    <w:div w:id="325522702">
      <w:bodyDiv w:val="1"/>
      <w:marLeft w:val="0"/>
      <w:marRight w:val="0"/>
      <w:marTop w:val="0"/>
      <w:marBottom w:val="0"/>
      <w:divBdr>
        <w:top w:val="none" w:sz="0" w:space="0" w:color="auto"/>
        <w:left w:val="none" w:sz="0" w:space="0" w:color="auto"/>
        <w:bottom w:val="none" w:sz="0" w:space="0" w:color="auto"/>
        <w:right w:val="none" w:sz="0" w:space="0" w:color="auto"/>
      </w:divBdr>
    </w:div>
    <w:div w:id="326250838">
      <w:bodyDiv w:val="1"/>
      <w:marLeft w:val="0"/>
      <w:marRight w:val="0"/>
      <w:marTop w:val="0"/>
      <w:marBottom w:val="0"/>
      <w:divBdr>
        <w:top w:val="none" w:sz="0" w:space="0" w:color="auto"/>
        <w:left w:val="none" w:sz="0" w:space="0" w:color="auto"/>
        <w:bottom w:val="none" w:sz="0" w:space="0" w:color="auto"/>
        <w:right w:val="none" w:sz="0" w:space="0" w:color="auto"/>
      </w:divBdr>
    </w:div>
    <w:div w:id="326399797">
      <w:bodyDiv w:val="1"/>
      <w:marLeft w:val="0"/>
      <w:marRight w:val="0"/>
      <w:marTop w:val="0"/>
      <w:marBottom w:val="0"/>
      <w:divBdr>
        <w:top w:val="none" w:sz="0" w:space="0" w:color="auto"/>
        <w:left w:val="none" w:sz="0" w:space="0" w:color="auto"/>
        <w:bottom w:val="none" w:sz="0" w:space="0" w:color="auto"/>
        <w:right w:val="none" w:sz="0" w:space="0" w:color="auto"/>
      </w:divBdr>
    </w:div>
    <w:div w:id="335115837">
      <w:bodyDiv w:val="1"/>
      <w:marLeft w:val="0"/>
      <w:marRight w:val="0"/>
      <w:marTop w:val="0"/>
      <w:marBottom w:val="0"/>
      <w:divBdr>
        <w:top w:val="none" w:sz="0" w:space="0" w:color="auto"/>
        <w:left w:val="none" w:sz="0" w:space="0" w:color="auto"/>
        <w:bottom w:val="none" w:sz="0" w:space="0" w:color="auto"/>
        <w:right w:val="none" w:sz="0" w:space="0" w:color="auto"/>
      </w:divBdr>
    </w:div>
    <w:div w:id="337928370">
      <w:bodyDiv w:val="1"/>
      <w:marLeft w:val="0"/>
      <w:marRight w:val="0"/>
      <w:marTop w:val="0"/>
      <w:marBottom w:val="0"/>
      <w:divBdr>
        <w:top w:val="none" w:sz="0" w:space="0" w:color="auto"/>
        <w:left w:val="none" w:sz="0" w:space="0" w:color="auto"/>
        <w:bottom w:val="none" w:sz="0" w:space="0" w:color="auto"/>
        <w:right w:val="none" w:sz="0" w:space="0" w:color="auto"/>
      </w:divBdr>
    </w:div>
    <w:div w:id="338579067">
      <w:bodyDiv w:val="1"/>
      <w:marLeft w:val="0"/>
      <w:marRight w:val="0"/>
      <w:marTop w:val="0"/>
      <w:marBottom w:val="0"/>
      <w:divBdr>
        <w:top w:val="none" w:sz="0" w:space="0" w:color="auto"/>
        <w:left w:val="none" w:sz="0" w:space="0" w:color="auto"/>
        <w:bottom w:val="none" w:sz="0" w:space="0" w:color="auto"/>
        <w:right w:val="none" w:sz="0" w:space="0" w:color="auto"/>
      </w:divBdr>
    </w:div>
    <w:div w:id="338698201">
      <w:bodyDiv w:val="1"/>
      <w:marLeft w:val="0"/>
      <w:marRight w:val="0"/>
      <w:marTop w:val="0"/>
      <w:marBottom w:val="0"/>
      <w:divBdr>
        <w:top w:val="none" w:sz="0" w:space="0" w:color="auto"/>
        <w:left w:val="none" w:sz="0" w:space="0" w:color="auto"/>
        <w:bottom w:val="none" w:sz="0" w:space="0" w:color="auto"/>
        <w:right w:val="none" w:sz="0" w:space="0" w:color="auto"/>
      </w:divBdr>
    </w:div>
    <w:div w:id="344015821">
      <w:bodyDiv w:val="1"/>
      <w:marLeft w:val="0"/>
      <w:marRight w:val="0"/>
      <w:marTop w:val="0"/>
      <w:marBottom w:val="0"/>
      <w:divBdr>
        <w:top w:val="none" w:sz="0" w:space="0" w:color="auto"/>
        <w:left w:val="none" w:sz="0" w:space="0" w:color="auto"/>
        <w:bottom w:val="none" w:sz="0" w:space="0" w:color="auto"/>
        <w:right w:val="none" w:sz="0" w:space="0" w:color="auto"/>
      </w:divBdr>
    </w:div>
    <w:div w:id="347756399">
      <w:bodyDiv w:val="1"/>
      <w:marLeft w:val="0"/>
      <w:marRight w:val="0"/>
      <w:marTop w:val="0"/>
      <w:marBottom w:val="0"/>
      <w:divBdr>
        <w:top w:val="none" w:sz="0" w:space="0" w:color="auto"/>
        <w:left w:val="none" w:sz="0" w:space="0" w:color="auto"/>
        <w:bottom w:val="none" w:sz="0" w:space="0" w:color="auto"/>
        <w:right w:val="none" w:sz="0" w:space="0" w:color="auto"/>
      </w:divBdr>
    </w:div>
    <w:div w:id="348801639">
      <w:bodyDiv w:val="1"/>
      <w:marLeft w:val="0"/>
      <w:marRight w:val="0"/>
      <w:marTop w:val="0"/>
      <w:marBottom w:val="0"/>
      <w:divBdr>
        <w:top w:val="none" w:sz="0" w:space="0" w:color="auto"/>
        <w:left w:val="none" w:sz="0" w:space="0" w:color="auto"/>
        <w:bottom w:val="none" w:sz="0" w:space="0" w:color="auto"/>
        <w:right w:val="none" w:sz="0" w:space="0" w:color="auto"/>
      </w:divBdr>
    </w:div>
    <w:div w:id="352849869">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55160168">
      <w:bodyDiv w:val="1"/>
      <w:marLeft w:val="0"/>
      <w:marRight w:val="0"/>
      <w:marTop w:val="0"/>
      <w:marBottom w:val="0"/>
      <w:divBdr>
        <w:top w:val="none" w:sz="0" w:space="0" w:color="auto"/>
        <w:left w:val="none" w:sz="0" w:space="0" w:color="auto"/>
        <w:bottom w:val="none" w:sz="0" w:space="0" w:color="auto"/>
        <w:right w:val="none" w:sz="0" w:space="0" w:color="auto"/>
      </w:divBdr>
    </w:div>
    <w:div w:id="355927252">
      <w:bodyDiv w:val="1"/>
      <w:marLeft w:val="0"/>
      <w:marRight w:val="0"/>
      <w:marTop w:val="0"/>
      <w:marBottom w:val="0"/>
      <w:divBdr>
        <w:top w:val="none" w:sz="0" w:space="0" w:color="auto"/>
        <w:left w:val="none" w:sz="0" w:space="0" w:color="auto"/>
        <w:bottom w:val="none" w:sz="0" w:space="0" w:color="auto"/>
        <w:right w:val="none" w:sz="0" w:space="0" w:color="auto"/>
      </w:divBdr>
    </w:div>
    <w:div w:id="361515094">
      <w:bodyDiv w:val="1"/>
      <w:marLeft w:val="0"/>
      <w:marRight w:val="0"/>
      <w:marTop w:val="0"/>
      <w:marBottom w:val="0"/>
      <w:divBdr>
        <w:top w:val="none" w:sz="0" w:space="0" w:color="auto"/>
        <w:left w:val="none" w:sz="0" w:space="0" w:color="auto"/>
        <w:bottom w:val="none" w:sz="0" w:space="0" w:color="auto"/>
        <w:right w:val="none" w:sz="0" w:space="0" w:color="auto"/>
      </w:divBdr>
    </w:div>
    <w:div w:id="366956864">
      <w:bodyDiv w:val="1"/>
      <w:marLeft w:val="0"/>
      <w:marRight w:val="0"/>
      <w:marTop w:val="0"/>
      <w:marBottom w:val="0"/>
      <w:divBdr>
        <w:top w:val="none" w:sz="0" w:space="0" w:color="auto"/>
        <w:left w:val="none" w:sz="0" w:space="0" w:color="auto"/>
        <w:bottom w:val="none" w:sz="0" w:space="0" w:color="auto"/>
        <w:right w:val="none" w:sz="0" w:space="0" w:color="auto"/>
      </w:divBdr>
    </w:div>
    <w:div w:id="367877621">
      <w:bodyDiv w:val="1"/>
      <w:marLeft w:val="0"/>
      <w:marRight w:val="0"/>
      <w:marTop w:val="0"/>
      <w:marBottom w:val="0"/>
      <w:divBdr>
        <w:top w:val="none" w:sz="0" w:space="0" w:color="auto"/>
        <w:left w:val="none" w:sz="0" w:space="0" w:color="auto"/>
        <w:bottom w:val="none" w:sz="0" w:space="0" w:color="auto"/>
        <w:right w:val="none" w:sz="0" w:space="0" w:color="auto"/>
      </w:divBdr>
    </w:div>
    <w:div w:id="371732838">
      <w:bodyDiv w:val="1"/>
      <w:marLeft w:val="0"/>
      <w:marRight w:val="0"/>
      <w:marTop w:val="0"/>
      <w:marBottom w:val="0"/>
      <w:divBdr>
        <w:top w:val="none" w:sz="0" w:space="0" w:color="auto"/>
        <w:left w:val="none" w:sz="0" w:space="0" w:color="auto"/>
        <w:bottom w:val="none" w:sz="0" w:space="0" w:color="auto"/>
        <w:right w:val="none" w:sz="0" w:space="0" w:color="auto"/>
      </w:divBdr>
    </w:div>
    <w:div w:id="372387808">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77894848">
      <w:bodyDiv w:val="1"/>
      <w:marLeft w:val="0"/>
      <w:marRight w:val="0"/>
      <w:marTop w:val="0"/>
      <w:marBottom w:val="0"/>
      <w:divBdr>
        <w:top w:val="none" w:sz="0" w:space="0" w:color="auto"/>
        <w:left w:val="none" w:sz="0" w:space="0" w:color="auto"/>
        <w:bottom w:val="none" w:sz="0" w:space="0" w:color="auto"/>
        <w:right w:val="none" w:sz="0" w:space="0" w:color="auto"/>
      </w:divBdr>
    </w:div>
    <w:div w:id="385570717">
      <w:bodyDiv w:val="1"/>
      <w:marLeft w:val="0"/>
      <w:marRight w:val="0"/>
      <w:marTop w:val="0"/>
      <w:marBottom w:val="0"/>
      <w:divBdr>
        <w:top w:val="none" w:sz="0" w:space="0" w:color="auto"/>
        <w:left w:val="none" w:sz="0" w:space="0" w:color="auto"/>
        <w:bottom w:val="none" w:sz="0" w:space="0" w:color="auto"/>
        <w:right w:val="none" w:sz="0" w:space="0" w:color="auto"/>
      </w:divBdr>
    </w:div>
    <w:div w:id="388113278">
      <w:bodyDiv w:val="1"/>
      <w:marLeft w:val="0"/>
      <w:marRight w:val="0"/>
      <w:marTop w:val="0"/>
      <w:marBottom w:val="0"/>
      <w:divBdr>
        <w:top w:val="none" w:sz="0" w:space="0" w:color="auto"/>
        <w:left w:val="none" w:sz="0" w:space="0" w:color="auto"/>
        <w:bottom w:val="none" w:sz="0" w:space="0" w:color="auto"/>
        <w:right w:val="none" w:sz="0" w:space="0" w:color="auto"/>
      </w:divBdr>
    </w:div>
    <w:div w:id="388188563">
      <w:bodyDiv w:val="1"/>
      <w:marLeft w:val="0"/>
      <w:marRight w:val="0"/>
      <w:marTop w:val="0"/>
      <w:marBottom w:val="0"/>
      <w:divBdr>
        <w:top w:val="none" w:sz="0" w:space="0" w:color="auto"/>
        <w:left w:val="none" w:sz="0" w:space="0" w:color="auto"/>
        <w:bottom w:val="none" w:sz="0" w:space="0" w:color="auto"/>
        <w:right w:val="none" w:sz="0" w:space="0" w:color="auto"/>
      </w:divBdr>
    </w:div>
    <w:div w:id="389498785">
      <w:bodyDiv w:val="1"/>
      <w:marLeft w:val="0"/>
      <w:marRight w:val="0"/>
      <w:marTop w:val="0"/>
      <w:marBottom w:val="0"/>
      <w:divBdr>
        <w:top w:val="none" w:sz="0" w:space="0" w:color="auto"/>
        <w:left w:val="none" w:sz="0" w:space="0" w:color="auto"/>
        <w:bottom w:val="none" w:sz="0" w:space="0" w:color="auto"/>
        <w:right w:val="none" w:sz="0" w:space="0" w:color="auto"/>
      </w:divBdr>
    </w:div>
    <w:div w:id="391318885">
      <w:bodyDiv w:val="1"/>
      <w:marLeft w:val="0"/>
      <w:marRight w:val="0"/>
      <w:marTop w:val="0"/>
      <w:marBottom w:val="0"/>
      <w:divBdr>
        <w:top w:val="none" w:sz="0" w:space="0" w:color="auto"/>
        <w:left w:val="none" w:sz="0" w:space="0" w:color="auto"/>
        <w:bottom w:val="none" w:sz="0" w:space="0" w:color="auto"/>
        <w:right w:val="none" w:sz="0" w:space="0" w:color="auto"/>
      </w:divBdr>
    </w:div>
    <w:div w:id="391581169">
      <w:bodyDiv w:val="1"/>
      <w:marLeft w:val="0"/>
      <w:marRight w:val="0"/>
      <w:marTop w:val="0"/>
      <w:marBottom w:val="0"/>
      <w:divBdr>
        <w:top w:val="none" w:sz="0" w:space="0" w:color="auto"/>
        <w:left w:val="none" w:sz="0" w:space="0" w:color="auto"/>
        <w:bottom w:val="none" w:sz="0" w:space="0" w:color="auto"/>
        <w:right w:val="none" w:sz="0" w:space="0" w:color="auto"/>
      </w:divBdr>
    </w:div>
    <w:div w:id="393162698">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396972256">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04112702">
      <w:bodyDiv w:val="1"/>
      <w:marLeft w:val="0"/>
      <w:marRight w:val="0"/>
      <w:marTop w:val="0"/>
      <w:marBottom w:val="0"/>
      <w:divBdr>
        <w:top w:val="none" w:sz="0" w:space="0" w:color="auto"/>
        <w:left w:val="none" w:sz="0" w:space="0" w:color="auto"/>
        <w:bottom w:val="none" w:sz="0" w:space="0" w:color="auto"/>
        <w:right w:val="none" w:sz="0" w:space="0" w:color="auto"/>
      </w:divBdr>
    </w:div>
    <w:div w:id="404380535">
      <w:bodyDiv w:val="1"/>
      <w:marLeft w:val="0"/>
      <w:marRight w:val="0"/>
      <w:marTop w:val="0"/>
      <w:marBottom w:val="0"/>
      <w:divBdr>
        <w:top w:val="none" w:sz="0" w:space="0" w:color="auto"/>
        <w:left w:val="none" w:sz="0" w:space="0" w:color="auto"/>
        <w:bottom w:val="none" w:sz="0" w:space="0" w:color="auto"/>
        <w:right w:val="none" w:sz="0" w:space="0" w:color="auto"/>
      </w:divBdr>
    </w:div>
    <w:div w:id="413167244">
      <w:bodyDiv w:val="1"/>
      <w:marLeft w:val="0"/>
      <w:marRight w:val="0"/>
      <w:marTop w:val="0"/>
      <w:marBottom w:val="0"/>
      <w:divBdr>
        <w:top w:val="none" w:sz="0" w:space="0" w:color="auto"/>
        <w:left w:val="none" w:sz="0" w:space="0" w:color="auto"/>
        <w:bottom w:val="none" w:sz="0" w:space="0" w:color="auto"/>
        <w:right w:val="none" w:sz="0" w:space="0" w:color="auto"/>
      </w:divBdr>
    </w:div>
    <w:div w:id="413935008">
      <w:bodyDiv w:val="1"/>
      <w:marLeft w:val="0"/>
      <w:marRight w:val="0"/>
      <w:marTop w:val="0"/>
      <w:marBottom w:val="0"/>
      <w:divBdr>
        <w:top w:val="none" w:sz="0" w:space="0" w:color="auto"/>
        <w:left w:val="none" w:sz="0" w:space="0" w:color="auto"/>
        <w:bottom w:val="none" w:sz="0" w:space="0" w:color="auto"/>
        <w:right w:val="none" w:sz="0" w:space="0" w:color="auto"/>
      </w:divBdr>
    </w:div>
    <w:div w:id="417288532">
      <w:bodyDiv w:val="1"/>
      <w:marLeft w:val="0"/>
      <w:marRight w:val="0"/>
      <w:marTop w:val="0"/>
      <w:marBottom w:val="0"/>
      <w:divBdr>
        <w:top w:val="none" w:sz="0" w:space="0" w:color="auto"/>
        <w:left w:val="none" w:sz="0" w:space="0" w:color="auto"/>
        <w:bottom w:val="none" w:sz="0" w:space="0" w:color="auto"/>
        <w:right w:val="none" w:sz="0" w:space="0" w:color="auto"/>
      </w:divBdr>
    </w:div>
    <w:div w:id="419177920">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29932800">
      <w:bodyDiv w:val="1"/>
      <w:marLeft w:val="0"/>
      <w:marRight w:val="0"/>
      <w:marTop w:val="0"/>
      <w:marBottom w:val="0"/>
      <w:divBdr>
        <w:top w:val="none" w:sz="0" w:space="0" w:color="auto"/>
        <w:left w:val="none" w:sz="0" w:space="0" w:color="auto"/>
        <w:bottom w:val="none" w:sz="0" w:space="0" w:color="auto"/>
        <w:right w:val="none" w:sz="0" w:space="0" w:color="auto"/>
      </w:divBdr>
    </w:div>
    <w:div w:id="430591895">
      <w:bodyDiv w:val="1"/>
      <w:marLeft w:val="0"/>
      <w:marRight w:val="0"/>
      <w:marTop w:val="0"/>
      <w:marBottom w:val="0"/>
      <w:divBdr>
        <w:top w:val="none" w:sz="0" w:space="0" w:color="auto"/>
        <w:left w:val="none" w:sz="0" w:space="0" w:color="auto"/>
        <w:bottom w:val="none" w:sz="0" w:space="0" w:color="auto"/>
        <w:right w:val="none" w:sz="0" w:space="0" w:color="auto"/>
      </w:divBdr>
    </w:div>
    <w:div w:id="432172965">
      <w:bodyDiv w:val="1"/>
      <w:marLeft w:val="0"/>
      <w:marRight w:val="0"/>
      <w:marTop w:val="0"/>
      <w:marBottom w:val="0"/>
      <w:divBdr>
        <w:top w:val="none" w:sz="0" w:space="0" w:color="auto"/>
        <w:left w:val="none" w:sz="0" w:space="0" w:color="auto"/>
        <w:bottom w:val="none" w:sz="0" w:space="0" w:color="auto"/>
        <w:right w:val="none" w:sz="0" w:space="0" w:color="auto"/>
      </w:divBdr>
    </w:div>
    <w:div w:id="433595946">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34985715">
      <w:bodyDiv w:val="1"/>
      <w:marLeft w:val="0"/>
      <w:marRight w:val="0"/>
      <w:marTop w:val="0"/>
      <w:marBottom w:val="0"/>
      <w:divBdr>
        <w:top w:val="none" w:sz="0" w:space="0" w:color="auto"/>
        <w:left w:val="none" w:sz="0" w:space="0" w:color="auto"/>
        <w:bottom w:val="none" w:sz="0" w:space="0" w:color="auto"/>
        <w:right w:val="none" w:sz="0" w:space="0" w:color="auto"/>
      </w:divBdr>
    </w:div>
    <w:div w:id="437065772">
      <w:bodyDiv w:val="1"/>
      <w:marLeft w:val="0"/>
      <w:marRight w:val="0"/>
      <w:marTop w:val="0"/>
      <w:marBottom w:val="0"/>
      <w:divBdr>
        <w:top w:val="none" w:sz="0" w:space="0" w:color="auto"/>
        <w:left w:val="none" w:sz="0" w:space="0" w:color="auto"/>
        <w:bottom w:val="none" w:sz="0" w:space="0" w:color="auto"/>
        <w:right w:val="none" w:sz="0" w:space="0" w:color="auto"/>
      </w:divBdr>
    </w:div>
    <w:div w:id="439449205">
      <w:bodyDiv w:val="1"/>
      <w:marLeft w:val="0"/>
      <w:marRight w:val="0"/>
      <w:marTop w:val="0"/>
      <w:marBottom w:val="0"/>
      <w:divBdr>
        <w:top w:val="none" w:sz="0" w:space="0" w:color="auto"/>
        <w:left w:val="none" w:sz="0" w:space="0" w:color="auto"/>
        <w:bottom w:val="none" w:sz="0" w:space="0" w:color="auto"/>
        <w:right w:val="none" w:sz="0" w:space="0" w:color="auto"/>
      </w:divBdr>
    </w:div>
    <w:div w:id="440228003">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2572562">
      <w:bodyDiv w:val="1"/>
      <w:marLeft w:val="0"/>
      <w:marRight w:val="0"/>
      <w:marTop w:val="0"/>
      <w:marBottom w:val="0"/>
      <w:divBdr>
        <w:top w:val="none" w:sz="0" w:space="0" w:color="auto"/>
        <w:left w:val="none" w:sz="0" w:space="0" w:color="auto"/>
        <w:bottom w:val="none" w:sz="0" w:space="0" w:color="auto"/>
        <w:right w:val="none" w:sz="0" w:space="0" w:color="auto"/>
      </w:divBdr>
    </w:div>
    <w:div w:id="445272683">
      <w:bodyDiv w:val="1"/>
      <w:marLeft w:val="0"/>
      <w:marRight w:val="0"/>
      <w:marTop w:val="0"/>
      <w:marBottom w:val="0"/>
      <w:divBdr>
        <w:top w:val="none" w:sz="0" w:space="0" w:color="auto"/>
        <w:left w:val="none" w:sz="0" w:space="0" w:color="auto"/>
        <w:bottom w:val="none" w:sz="0" w:space="0" w:color="auto"/>
        <w:right w:val="none" w:sz="0" w:space="0" w:color="auto"/>
      </w:divBdr>
    </w:div>
    <w:div w:id="445273938">
      <w:bodyDiv w:val="1"/>
      <w:marLeft w:val="0"/>
      <w:marRight w:val="0"/>
      <w:marTop w:val="0"/>
      <w:marBottom w:val="0"/>
      <w:divBdr>
        <w:top w:val="none" w:sz="0" w:space="0" w:color="auto"/>
        <w:left w:val="none" w:sz="0" w:space="0" w:color="auto"/>
        <w:bottom w:val="none" w:sz="0" w:space="0" w:color="auto"/>
        <w:right w:val="none" w:sz="0" w:space="0" w:color="auto"/>
      </w:divBdr>
    </w:div>
    <w:div w:id="446121089">
      <w:bodyDiv w:val="1"/>
      <w:marLeft w:val="0"/>
      <w:marRight w:val="0"/>
      <w:marTop w:val="0"/>
      <w:marBottom w:val="0"/>
      <w:divBdr>
        <w:top w:val="none" w:sz="0" w:space="0" w:color="auto"/>
        <w:left w:val="none" w:sz="0" w:space="0" w:color="auto"/>
        <w:bottom w:val="none" w:sz="0" w:space="0" w:color="auto"/>
        <w:right w:val="none" w:sz="0" w:space="0" w:color="auto"/>
      </w:divBdr>
    </w:div>
    <w:div w:id="448086573">
      <w:bodyDiv w:val="1"/>
      <w:marLeft w:val="0"/>
      <w:marRight w:val="0"/>
      <w:marTop w:val="0"/>
      <w:marBottom w:val="0"/>
      <w:divBdr>
        <w:top w:val="none" w:sz="0" w:space="0" w:color="auto"/>
        <w:left w:val="none" w:sz="0" w:space="0" w:color="auto"/>
        <w:bottom w:val="none" w:sz="0" w:space="0" w:color="auto"/>
        <w:right w:val="none" w:sz="0" w:space="0" w:color="auto"/>
      </w:divBdr>
    </w:div>
    <w:div w:id="448595946">
      <w:bodyDiv w:val="1"/>
      <w:marLeft w:val="0"/>
      <w:marRight w:val="0"/>
      <w:marTop w:val="0"/>
      <w:marBottom w:val="0"/>
      <w:divBdr>
        <w:top w:val="none" w:sz="0" w:space="0" w:color="auto"/>
        <w:left w:val="none" w:sz="0" w:space="0" w:color="auto"/>
        <w:bottom w:val="none" w:sz="0" w:space="0" w:color="auto"/>
        <w:right w:val="none" w:sz="0" w:space="0" w:color="auto"/>
      </w:divBdr>
    </w:div>
    <w:div w:id="450518295">
      <w:bodyDiv w:val="1"/>
      <w:marLeft w:val="0"/>
      <w:marRight w:val="0"/>
      <w:marTop w:val="0"/>
      <w:marBottom w:val="0"/>
      <w:divBdr>
        <w:top w:val="none" w:sz="0" w:space="0" w:color="auto"/>
        <w:left w:val="none" w:sz="0" w:space="0" w:color="auto"/>
        <w:bottom w:val="none" w:sz="0" w:space="0" w:color="auto"/>
        <w:right w:val="none" w:sz="0" w:space="0" w:color="auto"/>
      </w:divBdr>
    </w:div>
    <w:div w:id="452940779">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454249651">
      <w:bodyDiv w:val="1"/>
      <w:marLeft w:val="0"/>
      <w:marRight w:val="0"/>
      <w:marTop w:val="0"/>
      <w:marBottom w:val="0"/>
      <w:divBdr>
        <w:top w:val="none" w:sz="0" w:space="0" w:color="auto"/>
        <w:left w:val="none" w:sz="0" w:space="0" w:color="auto"/>
        <w:bottom w:val="none" w:sz="0" w:space="0" w:color="auto"/>
        <w:right w:val="none" w:sz="0" w:space="0" w:color="auto"/>
      </w:divBdr>
    </w:div>
    <w:div w:id="457527488">
      <w:bodyDiv w:val="1"/>
      <w:marLeft w:val="0"/>
      <w:marRight w:val="0"/>
      <w:marTop w:val="0"/>
      <w:marBottom w:val="0"/>
      <w:divBdr>
        <w:top w:val="none" w:sz="0" w:space="0" w:color="auto"/>
        <w:left w:val="none" w:sz="0" w:space="0" w:color="auto"/>
        <w:bottom w:val="none" w:sz="0" w:space="0" w:color="auto"/>
        <w:right w:val="none" w:sz="0" w:space="0" w:color="auto"/>
      </w:divBdr>
    </w:div>
    <w:div w:id="460004395">
      <w:bodyDiv w:val="1"/>
      <w:marLeft w:val="0"/>
      <w:marRight w:val="0"/>
      <w:marTop w:val="0"/>
      <w:marBottom w:val="0"/>
      <w:divBdr>
        <w:top w:val="none" w:sz="0" w:space="0" w:color="auto"/>
        <w:left w:val="none" w:sz="0" w:space="0" w:color="auto"/>
        <w:bottom w:val="none" w:sz="0" w:space="0" w:color="auto"/>
        <w:right w:val="none" w:sz="0" w:space="0" w:color="auto"/>
      </w:divBdr>
    </w:div>
    <w:div w:id="460466053">
      <w:bodyDiv w:val="1"/>
      <w:marLeft w:val="0"/>
      <w:marRight w:val="0"/>
      <w:marTop w:val="0"/>
      <w:marBottom w:val="0"/>
      <w:divBdr>
        <w:top w:val="none" w:sz="0" w:space="0" w:color="auto"/>
        <w:left w:val="none" w:sz="0" w:space="0" w:color="auto"/>
        <w:bottom w:val="none" w:sz="0" w:space="0" w:color="auto"/>
        <w:right w:val="none" w:sz="0" w:space="0" w:color="auto"/>
      </w:divBdr>
    </w:div>
    <w:div w:id="464737377">
      <w:bodyDiv w:val="1"/>
      <w:marLeft w:val="0"/>
      <w:marRight w:val="0"/>
      <w:marTop w:val="0"/>
      <w:marBottom w:val="0"/>
      <w:divBdr>
        <w:top w:val="none" w:sz="0" w:space="0" w:color="auto"/>
        <w:left w:val="none" w:sz="0" w:space="0" w:color="auto"/>
        <w:bottom w:val="none" w:sz="0" w:space="0" w:color="auto"/>
        <w:right w:val="none" w:sz="0" w:space="0" w:color="auto"/>
      </w:divBdr>
    </w:div>
    <w:div w:id="466289458">
      <w:bodyDiv w:val="1"/>
      <w:marLeft w:val="0"/>
      <w:marRight w:val="0"/>
      <w:marTop w:val="0"/>
      <w:marBottom w:val="0"/>
      <w:divBdr>
        <w:top w:val="none" w:sz="0" w:space="0" w:color="auto"/>
        <w:left w:val="none" w:sz="0" w:space="0" w:color="auto"/>
        <w:bottom w:val="none" w:sz="0" w:space="0" w:color="auto"/>
        <w:right w:val="none" w:sz="0" w:space="0" w:color="auto"/>
      </w:divBdr>
    </w:div>
    <w:div w:id="467207402">
      <w:bodyDiv w:val="1"/>
      <w:marLeft w:val="0"/>
      <w:marRight w:val="0"/>
      <w:marTop w:val="0"/>
      <w:marBottom w:val="0"/>
      <w:divBdr>
        <w:top w:val="none" w:sz="0" w:space="0" w:color="auto"/>
        <w:left w:val="none" w:sz="0" w:space="0" w:color="auto"/>
        <w:bottom w:val="none" w:sz="0" w:space="0" w:color="auto"/>
        <w:right w:val="none" w:sz="0" w:space="0" w:color="auto"/>
      </w:divBdr>
    </w:div>
    <w:div w:id="468208995">
      <w:bodyDiv w:val="1"/>
      <w:marLeft w:val="0"/>
      <w:marRight w:val="0"/>
      <w:marTop w:val="0"/>
      <w:marBottom w:val="0"/>
      <w:divBdr>
        <w:top w:val="none" w:sz="0" w:space="0" w:color="auto"/>
        <w:left w:val="none" w:sz="0" w:space="0" w:color="auto"/>
        <w:bottom w:val="none" w:sz="0" w:space="0" w:color="auto"/>
        <w:right w:val="none" w:sz="0" w:space="0" w:color="auto"/>
      </w:divBdr>
    </w:div>
    <w:div w:id="473832195">
      <w:bodyDiv w:val="1"/>
      <w:marLeft w:val="0"/>
      <w:marRight w:val="0"/>
      <w:marTop w:val="0"/>
      <w:marBottom w:val="0"/>
      <w:divBdr>
        <w:top w:val="none" w:sz="0" w:space="0" w:color="auto"/>
        <w:left w:val="none" w:sz="0" w:space="0" w:color="auto"/>
        <w:bottom w:val="none" w:sz="0" w:space="0" w:color="auto"/>
        <w:right w:val="none" w:sz="0" w:space="0" w:color="auto"/>
      </w:divBdr>
    </w:div>
    <w:div w:id="479927433">
      <w:bodyDiv w:val="1"/>
      <w:marLeft w:val="0"/>
      <w:marRight w:val="0"/>
      <w:marTop w:val="0"/>
      <w:marBottom w:val="0"/>
      <w:divBdr>
        <w:top w:val="none" w:sz="0" w:space="0" w:color="auto"/>
        <w:left w:val="none" w:sz="0" w:space="0" w:color="auto"/>
        <w:bottom w:val="none" w:sz="0" w:space="0" w:color="auto"/>
        <w:right w:val="none" w:sz="0" w:space="0" w:color="auto"/>
      </w:divBdr>
    </w:div>
    <w:div w:id="480581073">
      <w:bodyDiv w:val="1"/>
      <w:marLeft w:val="0"/>
      <w:marRight w:val="0"/>
      <w:marTop w:val="0"/>
      <w:marBottom w:val="0"/>
      <w:divBdr>
        <w:top w:val="none" w:sz="0" w:space="0" w:color="auto"/>
        <w:left w:val="none" w:sz="0" w:space="0" w:color="auto"/>
        <w:bottom w:val="none" w:sz="0" w:space="0" w:color="auto"/>
        <w:right w:val="none" w:sz="0" w:space="0" w:color="auto"/>
      </w:divBdr>
    </w:div>
    <w:div w:id="488058284">
      <w:bodyDiv w:val="1"/>
      <w:marLeft w:val="0"/>
      <w:marRight w:val="0"/>
      <w:marTop w:val="0"/>
      <w:marBottom w:val="0"/>
      <w:divBdr>
        <w:top w:val="none" w:sz="0" w:space="0" w:color="auto"/>
        <w:left w:val="none" w:sz="0" w:space="0" w:color="auto"/>
        <w:bottom w:val="none" w:sz="0" w:space="0" w:color="auto"/>
        <w:right w:val="none" w:sz="0" w:space="0" w:color="auto"/>
      </w:divBdr>
    </w:div>
    <w:div w:id="491070447">
      <w:bodyDiv w:val="1"/>
      <w:marLeft w:val="0"/>
      <w:marRight w:val="0"/>
      <w:marTop w:val="0"/>
      <w:marBottom w:val="0"/>
      <w:divBdr>
        <w:top w:val="none" w:sz="0" w:space="0" w:color="auto"/>
        <w:left w:val="none" w:sz="0" w:space="0" w:color="auto"/>
        <w:bottom w:val="none" w:sz="0" w:space="0" w:color="auto"/>
        <w:right w:val="none" w:sz="0" w:space="0" w:color="auto"/>
      </w:divBdr>
    </w:div>
    <w:div w:id="496044070">
      <w:bodyDiv w:val="1"/>
      <w:marLeft w:val="0"/>
      <w:marRight w:val="0"/>
      <w:marTop w:val="0"/>
      <w:marBottom w:val="0"/>
      <w:divBdr>
        <w:top w:val="none" w:sz="0" w:space="0" w:color="auto"/>
        <w:left w:val="none" w:sz="0" w:space="0" w:color="auto"/>
        <w:bottom w:val="none" w:sz="0" w:space="0" w:color="auto"/>
        <w:right w:val="none" w:sz="0" w:space="0" w:color="auto"/>
      </w:divBdr>
    </w:div>
    <w:div w:id="498496800">
      <w:bodyDiv w:val="1"/>
      <w:marLeft w:val="0"/>
      <w:marRight w:val="0"/>
      <w:marTop w:val="0"/>
      <w:marBottom w:val="0"/>
      <w:divBdr>
        <w:top w:val="none" w:sz="0" w:space="0" w:color="auto"/>
        <w:left w:val="none" w:sz="0" w:space="0" w:color="auto"/>
        <w:bottom w:val="none" w:sz="0" w:space="0" w:color="auto"/>
        <w:right w:val="none" w:sz="0" w:space="0" w:color="auto"/>
      </w:divBdr>
    </w:div>
    <w:div w:id="499539680">
      <w:bodyDiv w:val="1"/>
      <w:marLeft w:val="0"/>
      <w:marRight w:val="0"/>
      <w:marTop w:val="0"/>
      <w:marBottom w:val="0"/>
      <w:divBdr>
        <w:top w:val="none" w:sz="0" w:space="0" w:color="auto"/>
        <w:left w:val="none" w:sz="0" w:space="0" w:color="auto"/>
        <w:bottom w:val="none" w:sz="0" w:space="0" w:color="auto"/>
        <w:right w:val="none" w:sz="0" w:space="0" w:color="auto"/>
      </w:divBdr>
    </w:div>
    <w:div w:id="500655625">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07793653">
      <w:bodyDiv w:val="1"/>
      <w:marLeft w:val="0"/>
      <w:marRight w:val="0"/>
      <w:marTop w:val="0"/>
      <w:marBottom w:val="0"/>
      <w:divBdr>
        <w:top w:val="none" w:sz="0" w:space="0" w:color="auto"/>
        <w:left w:val="none" w:sz="0" w:space="0" w:color="auto"/>
        <w:bottom w:val="none" w:sz="0" w:space="0" w:color="auto"/>
        <w:right w:val="none" w:sz="0" w:space="0" w:color="auto"/>
      </w:divBdr>
    </w:div>
    <w:div w:id="510529126">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15197767">
      <w:bodyDiv w:val="1"/>
      <w:marLeft w:val="0"/>
      <w:marRight w:val="0"/>
      <w:marTop w:val="0"/>
      <w:marBottom w:val="0"/>
      <w:divBdr>
        <w:top w:val="none" w:sz="0" w:space="0" w:color="auto"/>
        <w:left w:val="none" w:sz="0" w:space="0" w:color="auto"/>
        <w:bottom w:val="none" w:sz="0" w:space="0" w:color="auto"/>
        <w:right w:val="none" w:sz="0" w:space="0" w:color="auto"/>
      </w:divBdr>
    </w:div>
    <w:div w:id="518663168">
      <w:bodyDiv w:val="1"/>
      <w:marLeft w:val="0"/>
      <w:marRight w:val="0"/>
      <w:marTop w:val="0"/>
      <w:marBottom w:val="0"/>
      <w:divBdr>
        <w:top w:val="none" w:sz="0" w:space="0" w:color="auto"/>
        <w:left w:val="none" w:sz="0" w:space="0" w:color="auto"/>
        <w:bottom w:val="none" w:sz="0" w:space="0" w:color="auto"/>
        <w:right w:val="none" w:sz="0" w:space="0" w:color="auto"/>
      </w:divBdr>
    </w:div>
    <w:div w:id="520557259">
      <w:bodyDiv w:val="1"/>
      <w:marLeft w:val="0"/>
      <w:marRight w:val="0"/>
      <w:marTop w:val="0"/>
      <w:marBottom w:val="0"/>
      <w:divBdr>
        <w:top w:val="none" w:sz="0" w:space="0" w:color="auto"/>
        <w:left w:val="none" w:sz="0" w:space="0" w:color="auto"/>
        <w:bottom w:val="none" w:sz="0" w:space="0" w:color="auto"/>
        <w:right w:val="none" w:sz="0" w:space="0" w:color="auto"/>
      </w:divBdr>
    </w:div>
    <w:div w:id="522137867">
      <w:bodyDiv w:val="1"/>
      <w:marLeft w:val="0"/>
      <w:marRight w:val="0"/>
      <w:marTop w:val="0"/>
      <w:marBottom w:val="0"/>
      <w:divBdr>
        <w:top w:val="none" w:sz="0" w:space="0" w:color="auto"/>
        <w:left w:val="none" w:sz="0" w:space="0" w:color="auto"/>
        <w:bottom w:val="none" w:sz="0" w:space="0" w:color="auto"/>
        <w:right w:val="none" w:sz="0" w:space="0" w:color="auto"/>
      </w:divBdr>
    </w:div>
    <w:div w:id="522670980">
      <w:bodyDiv w:val="1"/>
      <w:marLeft w:val="0"/>
      <w:marRight w:val="0"/>
      <w:marTop w:val="0"/>
      <w:marBottom w:val="0"/>
      <w:divBdr>
        <w:top w:val="none" w:sz="0" w:space="0" w:color="auto"/>
        <w:left w:val="none" w:sz="0" w:space="0" w:color="auto"/>
        <w:bottom w:val="none" w:sz="0" w:space="0" w:color="auto"/>
        <w:right w:val="none" w:sz="0" w:space="0" w:color="auto"/>
      </w:divBdr>
    </w:div>
    <w:div w:id="525170139">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46524935">
      <w:bodyDiv w:val="1"/>
      <w:marLeft w:val="0"/>
      <w:marRight w:val="0"/>
      <w:marTop w:val="0"/>
      <w:marBottom w:val="0"/>
      <w:divBdr>
        <w:top w:val="none" w:sz="0" w:space="0" w:color="auto"/>
        <w:left w:val="none" w:sz="0" w:space="0" w:color="auto"/>
        <w:bottom w:val="none" w:sz="0" w:space="0" w:color="auto"/>
        <w:right w:val="none" w:sz="0" w:space="0" w:color="auto"/>
      </w:divBdr>
    </w:div>
    <w:div w:id="555700634">
      <w:bodyDiv w:val="1"/>
      <w:marLeft w:val="0"/>
      <w:marRight w:val="0"/>
      <w:marTop w:val="0"/>
      <w:marBottom w:val="0"/>
      <w:divBdr>
        <w:top w:val="none" w:sz="0" w:space="0" w:color="auto"/>
        <w:left w:val="none" w:sz="0" w:space="0" w:color="auto"/>
        <w:bottom w:val="none" w:sz="0" w:space="0" w:color="auto"/>
        <w:right w:val="none" w:sz="0" w:space="0" w:color="auto"/>
      </w:divBdr>
    </w:div>
    <w:div w:id="556555432">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573511112">
      <w:bodyDiv w:val="1"/>
      <w:marLeft w:val="0"/>
      <w:marRight w:val="0"/>
      <w:marTop w:val="0"/>
      <w:marBottom w:val="0"/>
      <w:divBdr>
        <w:top w:val="none" w:sz="0" w:space="0" w:color="auto"/>
        <w:left w:val="none" w:sz="0" w:space="0" w:color="auto"/>
        <w:bottom w:val="none" w:sz="0" w:space="0" w:color="auto"/>
        <w:right w:val="none" w:sz="0" w:space="0" w:color="auto"/>
      </w:divBdr>
    </w:div>
    <w:div w:id="575359598">
      <w:bodyDiv w:val="1"/>
      <w:marLeft w:val="0"/>
      <w:marRight w:val="0"/>
      <w:marTop w:val="0"/>
      <w:marBottom w:val="0"/>
      <w:divBdr>
        <w:top w:val="none" w:sz="0" w:space="0" w:color="auto"/>
        <w:left w:val="none" w:sz="0" w:space="0" w:color="auto"/>
        <w:bottom w:val="none" w:sz="0" w:space="0" w:color="auto"/>
        <w:right w:val="none" w:sz="0" w:space="0" w:color="auto"/>
      </w:divBdr>
    </w:div>
    <w:div w:id="576593295">
      <w:bodyDiv w:val="1"/>
      <w:marLeft w:val="0"/>
      <w:marRight w:val="0"/>
      <w:marTop w:val="0"/>
      <w:marBottom w:val="0"/>
      <w:divBdr>
        <w:top w:val="none" w:sz="0" w:space="0" w:color="auto"/>
        <w:left w:val="none" w:sz="0" w:space="0" w:color="auto"/>
        <w:bottom w:val="none" w:sz="0" w:space="0" w:color="auto"/>
        <w:right w:val="none" w:sz="0" w:space="0" w:color="auto"/>
      </w:divBdr>
    </w:div>
    <w:div w:id="578565624">
      <w:bodyDiv w:val="1"/>
      <w:marLeft w:val="0"/>
      <w:marRight w:val="0"/>
      <w:marTop w:val="0"/>
      <w:marBottom w:val="0"/>
      <w:divBdr>
        <w:top w:val="none" w:sz="0" w:space="0" w:color="auto"/>
        <w:left w:val="none" w:sz="0" w:space="0" w:color="auto"/>
        <w:bottom w:val="none" w:sz="0" w:space="0" w:color="auto"/>
        <w:right w:val="none" w:sz="0" w:space="0" w:color="auto"/>
      </w:divBdr>
    </w:div>
    <w:div w:id="580453423">
      <w:bodyDiv w:val="1"/>
      <w:marLeft w:val="0"/>
      <w:marRight w:val="0"/>
      <w:marTop w:val="0"/>
      <w:marBottom w:val="0"/>
      <w:divBdr>
        <w:top w:val="none" w:sz="0" w:space="0" w:color="auto"/>
        <w:left w:val="none" w:sz="0" w:space="0" w:color="auto"/>
        <w:bottom w:val="none" w:sz="0" w:space="0" w:color="auto"/>
        <w:right w:val="none" w:sz="0" w:space="0" w:color="auto"/>
      </w:divBdr>
    </w:div>
    <w:div w:id="584533764">
      <w:bodyDiv w:val="1"/>
      <w:marLeft w:val="0"/>
      <w:marRight w:val="0"/>
      <w:marTop w:val="0"/>
      <w:marBottom w:val="0"/>
      <w:divBdr>
        <w:top w:val="none" w:sz="0" w:space="0" w:color="auto"/>
        <w:left w:val="none" w:sz="0" w:space="0" w:color="auto"/>
        <w:bottom w:val="none" w:sz="0" w:space="0" w:color="auto"/>
        <w:right w:val="none" w:sz="0" w:space="0" w:color="auto"/>
      </w:divBdr>
    </w:div>
    <w:div w:id="584874143">
      <w:bodyDiv w:val="1"/>
      <w:marLeft w:val="0"/>
      <w:marRight w:val="0"/>
      <w:marTop w:val="0"/>
      <w:marBottom w:val="0"/>
      <w:divBdr>
        <w:top w:val="none" w:sz="0" w:space="0" w:color="auto"/>
        <w:left w:val="none" w:sz="0" w:space="0" w:color="auto"/>
        <w:bottom w:val="none" w:sz="0" w:space="0" w:color="auto"/>
        <w:right w:val="none" w:sz="0" w:space="0" w:color="auto"/>
      </w:divBdr>
    </w:div>
    <w:div w:id="585574201">
      <w:bodyDiv w:val="1"/>
      <w:marLeft w:val="0"/>
      <w:marRight w:val="0"/>
      <w:marTop w:val="0"/>
      <w:marBottom w:val="0"/>
      <w:divBdr>
        <w:top w:val="none" w:sz="0" w:space="0" w:color="auto"/>
        <w:left w:val="none" w:sz="0" w:space="0" w:color="auto"/>
        <w:bottom w:val="none" w:sz="0" w:space="0" w:color="auto"/>
        <w:right w:val="none" w:sz="0" w:space="0" w:color="auto"/>
      </w:divBdr>
    </w:div>
    <w:div w:id="591010670">
      <w:bodyDiv w:val="1"/>
      <w:marLeft w:val="0"/>
      <w:marRight w:val="0"/>
      <w:marTop w:val="0"/>
      <w:marBottom w:val="0"/>
      <w:divBdr>
        <w:top w:val="none" w:sz="0" w:space="0" w:color="auto"/>
        <w:left w:val="none" w:sz="0" w:space="0" w:color="auto"/>
        <w:bottom w:val="none" w:sz="0" w:space="0" w:color="auto"/>
        <w:right w:val="none" w:sz="0" w:space="0" w:color="auto"/>
      </w:divBdr>
    </w:div>
    <w:div w:id="596866639">
      <w:bodyDiv w:val="1"/>
      <w:marLeft w:val="0"/>
      <w:marRight w:val="0"/>
      <w:marTop w:val="0"/>
      <w:marBottom w:val="0"/>
      <w:divBdr>
        <w:top w:val="none" w:sz="0" w:space="0" w:color="auto"/>
        <w:left w:val="none" w:sz="0" w:space="0" w:color="auto"/>
        <w:bottom w:val="none" w:sz="0" w:space="0" w:color="auto"/>
        <w:right w:val="none" w:sz="0" w:space="0" w:color="auto"/>
      </w:divBdr>
    </w:div>
    <w:div w:id="601455821">
      <w:bodyDiv w:val="1"/>
      <w:marLeft w:val="0"/>
      <w:marRight w:val="0"/>
      <w:marTop w:val="0"/>
      <w:marBottom w:val="0"/>
      <w:divBdr>
        <w:top w:val="none" w:sz="0" w:space="0" w:color="auto"/>
        <w:left w:val="none" w:sz="0" w:space="0" w:color="auto"/>
        <w:bottom w:val="none" w:sz="0" w:space="0" w:color="auto"/>
        <w:right w:val="none" w:sz="0" w:space="0" w:color="auto"/>
      </w:divBdr>
    </w:div>
    <w:div w:id="604769619">
      <w:bodyDiv w:val="1"/>
      <w:marLeft w:val="0"/>
      <w:marRight w:val="0"/>
      <w:marTop w:val="0"/>
      <w:marBottom w:val="0"/>
      <w:divBdr>
        <w:top w:val="none" w:sz="0" w:space="0" w:color="auto"/>
        <w:left w:val="none" w:sz="0" w:space="0" w:color="auto"/>
        <w:bottom w:val="none" w:sz="0" w:space="0" w:color="auto"/>
        <w:right w:val="none" w:sz="0" w:space="0" w:color="auto"/>
      </w:divBdr>
    </w:div>
    <w:div w:id="604846354">
      <w:bodyDiv w:val="1"/>
      <w:marLeft w:val="0"/>
      <w:marRight w:val="0"/>
      <w:marTop w:val="0"/>
      <w:marBottom w:val="0"/>
      <w:divBdr>
        <w:top w:val="none" w:sz="0" w:space="0" w:color="auto"/>
        <w:left w:val="none" w:sz="0" w:space="0" w:color="auto"/>
        <w:bottom w:val="none" w:sz="0" w:space="0" w:color="auto"/>
        <w:right w:val="none" w:sz="0" w:space="0" w:color="auto"/>
      </w:divBdr>
    </w:div>
    <w:div w:id="606667949">
      <w:bodyDiv w:val="1"/>
      <w:marLeft w:val="0"/>
      <w:marRight w:val="0"/>
      <w:marTop w:val="0"/>
      <w:marBottom w:val="0"/>
      <w:divBdr>
        <w:top w:val="none" w:sz="0" w:space="0" w:color="auto"/>
        <w:left w:val="none" w:sz="0" w:space="0" w:color="auto"/>
        <w:bottom w:val="none" w:sz="0" w:space="0" w:color="auto"/>
        <w:right w:val="none" w:sz="0" w:space="0" w:color="auto"/>
      </w:divBdr>
    </w:div>
    <w:div w:id="606931118">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09818085">
      <w:bodyDiv w:val="1"/>
      <w:marLeft w:val="0"/>
      <w:marRight w:val="0"/>
      <w:marTop w:val="0"/>
      <w:marBottom w:val="0"/>
      <w:divBdr>
        <w:top w:val="none" w:sz="0" w:space="0" w:color="auto"/>
        <w:left w:val="none" w:sz="0" w:space="0" w:color="auto"/>
        <w:bottom w:val="none" w:sz="0" w:space="0" w:color="auto"/>
        <w:right w:val="none" w:sz="0" w:space="0" w:color="auto"/>
      </w:divBdr>
    </w:div>
    <w:div w:id="611210721">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21571904">
      <w:bodyDiv w:val="1"/>
      <w:marLeft w:val="0"/>
      <w:marRight w:val="0"/>
      <w:marTop w:val="0"/>
      <w:marBottom w:val="0"/>
      <w:divBdr>
        <w:top w:val="none" w:sz="0" w:space="0" w:color="auto"/>
        <w:left w:val="none" w:sz="0" w:space="0" w:color="auto"/>
        <w:bottom w:val="none" w:sz="0" w:space="0" w:color="auto"/>
        <w:right w:val="none" w:sz="0" w:space="0" w:color="auto"/>
      </w:divBdr>
    </w:div>
    <w:div w:id="626543107">
      <w:bodyDiv w:val="1"/>
      <w:marLeft w:val="0"/>
      <w:marRight w:val="0"/>
      <w:marTop w:val="0"/>
      <w:marBottom w:val="0"/>
      <w:divBdr>
        <w:top w:val="none" w:sz="0" w:space="0" w:color="auto"/>
        <w:left w:val="none" w:sz="0" w:space="0" w:color="auto"/>
        <w:bottom w:val="none" w:sz="0" w:space="0" w:color="auto"/>
        <w:right w:val="none" w:sz="0" w:space="0" w:color="auto"/>
      </w:divBdr>
    </w:div>
    <w:div w:id="627127859">
      <w:bodyDiv w:val="1"/>
      <w:marLeft w:val="0"/>
      <w:marRight w:val="0"/>
      <w:marTop w:val="0"/>
      <w:marBottom w:val="0"/>
      <w:divBdr>
        <w:top w:val="none" w:sz="0" w:space="0" w:color="auto"/>
        <w:left w:val="none" w:sz="0" w:space="0" w:color="auto"/>
        <w:bottom w:val="none" w:sz="0" w:space="0" w:color="auto"/>
        <w:right w:val="none" w:sz="0" w:space="0" w:color="auto"/>
      </w:divBdr>
    </w:div>
    <w:div w:id="630790056">
      <w:bodyDiv w:val="1"/>
      <w:marLeft w:val="0"/>
      <w:marRight w:val="0"/>
      <w:marTop w:val="0"/>
      <w:marBottom w:val="0"/>
      <w:divBdr>
        <w:top w:val="none" w:sz="0" w:space="0" w:color="auto"/>
        <w:left w:val="none" w:sz="0" w:space="0" w:color="auto"/>
        <w:bottom w:val="none" w:sz="0" w:space="0" w:color="auto"/>
        <w:right w:val="none" w:sz="0" w:space="0" w:color="auto"/>
      </w:divBdr>
      <w:divsChild>
        <w:div w:id="1059287379">
          <w:marLeft w:val="0"/>
          <w:marRight w:val="0"/>
          <w:marTop w:val="0"/>
          <w:marBottom w:val="0"/>
          <w:divBdr>
            <w:top w:val="none" w:sz="0" w:space="0" w:color="auto"/>
            <w:left w:val="none" w:sz="0" w:space="0" w:color="auto"/>
            <w:bottom w:val="single" w:sz="4" w:space="1" w:color="auto"/>
            <w:right w:val="none" w:sz="0" w:space="0" w:color="auto"/>
          </w:divBdr>
        </w:div>
      </w:divsChild>
    </w:div>
    <w:div w:id="631328536">
      <w:bodyDiv w:val="1"/>
      <w:marLeft w:val="0"/>
      <w:marRight w:val="0"/>
      <w:marTop w:val="0"/>
      <w:marBottom w:val="0"/>
      <w:divBdr>
        <w:top w:val="none" w:sz="0" w:space="0" w:color="auto"/>
        <w:left w:val="none" w:sz="0" w:space="0" w:color="auto"/>
        <w:bottom w:val="none" w:sz="0" w:space="0" w:color="auto"/>
        <w:right w:val="none" w:sz="0" w:space="0" w:color="auto"/>
      </w:divBdr>
    </w:div>
    <w:div w:id="640115952">
      <w:bodyDiv w:val="1"/>
      <w:marLeft w:val="0"/>
      <w:marRight w:val="0"/>
      <w:marTop w:val="0"/>
      <w:marBottom w:val="0"/>
      <w:divBdr>
        <w:top w:val="none" w:sz="0" w:space="0" w:color="auto"/>
        <w:left w:val="none" w:sz="0" w:space="0" w:color="auto"/>
        <w:bottom w:val="none" w:sz="0" w:space="0" w:color="auto"/>
        <w:right w:val="none" w:sz="0" w:space="0" w:color="auto"/>
      </w:divBdr>
    </w:div>
    <w:div w:id="644889955">
      <w:bodyDiv w:val="1"/>
      <w:marLeft w:val="0"/>
      <w:marRight w:val="0"/>
      <w:marTop w:val="0"/>
      <w:marBottom w:val="0"/>
      <w:divBdr>
        <w:top w:val="none" w:sz="0" w:space="0" w:color="auto"/>
        <w:left w:val="none" w:sz="0" w:space="0" w:color="auto"/>
        <w:bottom w:val="none" w:sz="0" w:space="0" w:color="auto"/>
        <w:right w:val="none" w:sz="0" w:space="0" w:color="auto"/>
      </w:divBdr>
    </w:div>
    <w:div w:id="651760016">
      <w:bodyDiv w:val="1"/>
      <w:marLeft w:val="0"/>
      <w:marRight w:val="0"/>
      <w:marTop w:val="0"/>
      <w:marBottom w:val="0"/>
      <w:divBdr>
        <w:top w:val="none" w:sz="0" w:space="0" w:color="auto"/>
        <w:left w:val="none" w:sz="0" w:space="0" w:color="auto"/>
        <w:bottom w:val="none" w:sz="0" w:space="0" w:color="auto"/>
        <w:right w:val="none" w:sz="0" w:space="0" w:color="auto"/>
      </w:divBdr>
    </w:div>
    <w:div w:id="652298443">
      <w:bodyDiv w:val="1"/>
      <w:marLeft w:val="0"/>
      <w:marRight w:val="0"/>
      <w:marTop w:val="0"/>
      <w:marBottom w:val="0"/>
      <w:divBdr>
        <w:top w:val="none" w:sz="0" w:space="0" w:color="auto"/>
        <w:left w:val="none" w:sz="0" w:space="0" w:color="auto"/>
        <w:bottom w:val="none" w:sz="0" w:space="0" w:color="auto"/>
        <w:right w:val="none" w:sz="0" w:space="0" w:color="auto"/>
      </w:divBdr>
    </w:div>
    <w:div w:id="653029891">
      <w:bodyDiv w:val="1"/>
      <w:marLeft w:val="0"/>
      <w:marRight w:val="0"/>
      <w:marTop w:val="0"/>
      <w:marBottom w:val="0"/>
      <w:divBdr>
        <w:top w:val="none" w:sz="0" w:space="0" w:color="auto"/>
        <w:left w:val="none" w:sz="0" w:space="0" w:color="auto"/>
        <w:bottom w:val="none" w:sz="0" w:space="0" w:color="auto"/>
        <w:right w:val="none" w:sz="0" w:space="0" w:color="auto"/>
      </w:divBdr>
    </w:div>
    <w:div w:id="655842215">
      <w:bodyDiv w:val="1"/>
      <w:marLeft w:val="0"/>
      <w:marRight w:val="0"/>
      <w:marTop w:val="0"/>
      <w:marBottom w:val="0"/>
      <w:divBdr>
        <w:top w:val="none" w:sz="0" w:space="0" w:color="auto"/>
        <w:left w:val="none" w:sz="0" w:space="0" w:color="auto"/>
        <w:bottom w:val="none" w:sz="0" w:space="0" w:color="auto"/>
        <w:right w:val="none" w:sz="0" w:space="0" w:color="auto"/>
      </w:divBdr>
    </w:div>
    <w:div w:id="655915772">
      <w:bodyDiv w:val="1"/>
      <w:marLeft w:val="0"/>
      <w:marRight w:val="0"/>
      <w:marTop w:val="0"/>
      <w:marBottom w:val="0"/>
      <w:divBdr>
        <w:top w:val="none" w:sz="0" w:space="0" w:color="auto"/>
        <w:left w:val="none" w:sz="0" w:space="0" w:color="auto"/>
        <w:bottom w:val="none" w:sz="0" w:space="0" w:color="auto"/>
        <w:right w:val="none" w:sz="0" w:space="0" w:color="auto"/>
      </w:divBdr>
    </w:div>
    <w:div w:id="656032816">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73192746">
      <w:bodyDiv w:val="1"/>
      <w:marLeft w:val="0"/>
      <w:marRight w:val="0"/>
      <w:marTop w:val="0"/>
      <w:marBottom w:val="0"/>
      <w:divBdr>
        <w:top w:val="none" w:sz="0" w:space="0" w:color="auto"/>
        <w:left w:val="none" w:sz="0" w:space="0" w:color="auto"/>
        <w:bottom w:val="none" w:sz="0" w:space="0" w:color="auto"/>
        <w:right w:val="none" w:sz="0" w:space="0" w:color="auto"/>
      </w:divBdr>
    </w:div>
    <w:div w:id="676856782">
      <w:bodyDiv w:val="1"/>
      <w:marLeft w:val="0"/>
      <w:marRight w:val="0"/>
      <w:marTop w:val="0"/>
      <w:marBottom w:val="0"/>
      <w:divBdr>
        <w:top w:val="none" w:sz="0" w:space="0" w:color="auto"/>
        <w:left w:val="none" w:sz="0" w:space="0" w:color="auto"/>
        <w:bottom w:val="none" w:sz="0" w:space="0" w:color="auto"/>
        <w:right w:val="none" w:sz="0" w:space="0" w:color="auto"/>
      </w:divBdr>
    </w:div>
    <w:div w:id="677655876">
      <w:bodyDiv w:val="1"/>
      <w:marLeft w:val="0"/>
      <w:marRight w:val="0"/>
      <w:marTop w:val="0"/>
      <w:marBottom w:val="0"/>
      <w:divBdr>
        <w:top w:val="none" w:sz="0" w:space="0" w:color="auto"/>
        <w:left w:val="none" w:sz="0" w:space="0" w:color="auto"/>
        <w:bottom w:val="none" w:sz="0" w:space="0" w:color="auto"/>
        <w:right w:val="none" w:sz="0" w:space="0" w:color="auto"/>
      </w:divBdr>
    </w:div>
    <w:div w:id="685447122">
      <w:bodyDiv w:val="1"/>
      <w:marLeft w:val="0"/>
      <w:marRight w:val="0"/>
      <w:marTop w:val="0"/>
      <w:marBottom w:val="0"/>
      <w:divBdr>
        <w:top w:val="none" w:sz="0" w:space="0" w:color="auto"/>
        <w:left w:val="none" w:sz="0" w:space="0" w:color="auto"/>
        <w:bottom w:val="none" w:sz="0" w:space="0" w:color="auto"/>
        <w:right w:val="none" w:sz="0" w:space="0" w:color="auto"/>
      </w:divBdr>
    </w:div>
    <w:div w:id="687678548">
      <w:bodyDiv w:val="1"/>
      <w:marLeft w:val="0"/>
      <w:marRight w:val="0"/>
      <w:marTop w:val="0"/>
      <w:marBottom w:val="0"/>
      <w:divBdr>
        <w:top w:val="none" w:sz="0" w:space="0" w:color="auto"/>
        <w:left w:val="none" w:sz="0" w:space="0" w:color="auto"/>
        <w:bottom w:val="none" w:sz="0" w:space="0" w:color="auto"/>
        <w:right w:val="none" w:sz="0" w:space="0" w:color="auto"/>
      </w:divBdr>
    </w:div>
    <w:div w:id="688875103">
      <w:bodyDiv w:val="1"/>
      <w:marLeft w:val="0"/>
      <w:marRight w:val="0"/>
      <w:marTop w:val="0"/>
      <w:marBottom w:val="0"/>
      <w:divBdr>
        <w:top w:val="none" w:sz="0" w:space="0" w:color="auto"/>
        <w:left w:val="none" w:sz="0" w:space="0" w:color="auto"/>
        <w:bottom w:val="none" w:sz="0" w:space="0" w:color="auto"/>
        <w:right w:val="none" w:sz="0" w:space="0" w:color="auto"/>
      </w:divBdr>
    </w:div>
    <w:div w:id="690034973">
      <w:bodyDiv w:val="1"/>
      <w:marLeft w:val="0"/>
      <w:marRight w:val="0"/>
      <w:marTop w:val="0"/>
      <w:marBottom w:val="0"/>
      <w:divBdr>
        <w:top w:val="none" w:sz="0" w:space="0" w:color="auto"/>
        <w:left w:val="none" w:sz="0" w:space="0" w:color="auto"/>
        <w:bottom w:val="none" w:sz="0" w:space="0" w:color="auto"/>
        <w:right w:val="none" w:sz="0" w:space="0" w:color="auto"/>
      </w:divBdr>
    </w:div>
    <w:div w:id="690571628">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697244833">
      <w:bodyDiv w:val="1"/>
      <w:marLeft w:val="0"/>
      <w:marRight w:val="0"/>
      <w:marTop w:val="0"/>
      <w:marBottom w:val="0"/>
      <w:divBdr>
        <w:top w:val="none" w:sz="0" w:space="0" w:color="auto"/>
        <w:left w:val="none" w:sz="0" w:space="0" w:color="auto"/>
        <w:bottom w:val="none" w:sz="0" w:space="0" w:color="auto"/>
        <w:right w:val="none" w:sz="0" w:space="0" w:color="auto"/>
      </w:divBdr>
    </w:div>
    <w:div w:id="698893076">
      <w:bodyDiv w:val="1"/>
      <w:marLeft w:val="0"/>
      <w:marRight w:val="0"/>
      <w:marTop w:val="0"/>
      <w:marBottom w:val="0"/>
      <w:divBdr>
        <w:top w:val="none" w:sz="0" w:space="0" w:color="auto"/>
        <w:left w:val="none" w:sz="0" w:space="0" w:color="auto"/>
        <w:bottom w:val="none" w:sz="0" w:space="0" w:color="auto"/>
        <w:right w:val="none" w:sz="0" w:space="0" w:color="auto"/>
      </w:divBdr>
    </w:div>
    <w:div w:id="699009466">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2509836">
      <w:bodyDiv w:val="1"/>
      <w:marLeft w:val="0"/>
      <w:marRight w:val="0"/>
      <w:marTop w:val="0"/>
      <w:marBottom w:val="0"/>
      <w:divBdr>
        <w:top w:val="none" w:sz="0" w:space="0" w:color="auto"/>
        <w:left w:val="none" w:sz="0" w:space="0" w:color="auto"/>
        <w:bottom w:val="none" w:sz="0" w:space="0" w:color="auto"/>
        <w:right w:val="none" w:sz="0" w:space="0" w:color="auto"/>
      </w:divBdr>
    </w:div>
    <w:div w:id="714087039">
      <w:bodyDiv w:val="1"/>
      <w:marLeft w:val="0"/>
      <w:marRight w:val="0"/>
      <w:marTop w:val="0"/>
      <w:marBottom w:val="0"/>
      <w:divBdr>
        <w:top w:val="none" w:sz="0" w:space="0" w:color="auto"/>
        <w:left w:val="none" w:sz="0" w:space="0" w:color="auto"/>
        <w:bottom w:val="none" w:sz="0" w:space="0" w:color="auto"/>
        <w:right w:val="none" w:sz="0" w:space="0" w:color="auto"/>
      </w:divBdr>
    </w:div>
    <w:div w:id="717902117">
      <w:bodyDiv w:val="1"/>
      <w:marLeft w:val="0"/>
      <w:marRight w:val="0"/>
      <w:marTop w:val="0"/>
      <w:marBottom w:val="0"/>
      <w:divBdr>
        <w:top w:val="none" w:sz="0" w:space="0" w:color="auto"/>
        <w:left w:val="none" w:sz="0" w:space="0" w:color="auto"/>
        <w:bottom w:val="none" w:sz="0" w:space="0" w:color="auto"/>
        <w:right w:val="none" w:sz="0" w:space="0" w:color="auto"/>
      </w:divBdr>
    </w:div>
    <w:div w:id="717968894">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22141316">
      <w:bodyDiv w:val="1"/>
      <w:marLeft w:val="0"/>
      <w:marRight w:val="0"/>
      <w:marTop w:val="0"/>
      <w:marBottom w:val="0"/>
      <w:divBdr>
        <w:top w:val="none" w:sz="0" w:space="0" w:color="auto"/>
        <w:left w:val="none" w:sz="0" w:space="0" w:color="auto"/>
        <w:bottom w:val="none" w:sz="0" w:space="0" w:color="auto"/>
        <w:right w:val="none" w:sz="0" w:space="0" w:color="auto"/>
      </w:divBdr>
    </w:div>
    <w:div w:id="723867206">
      <w:bodyDiv w:val="1"/>
      <w:marLeft w:val="0"/>
      <w:marRight w:val="0"/>
      <w:marTop w:val="0"/>
      <w:marBottom w:val="0"/>
      <w:divBdr>
        <w:top w:val="none" w:sz="0" w:space="0" w:color="auto"/>
        <w:left w:val="none" w:sz="0" w:space="0" w:color="auto"/>
        <w:bottom w:val="none" w:sz="0" w:space="0" w:color="auto"/>
        <w:right w:val="none" w:sz="0" w:space="0" w:color="auto"/>
      </w:divBdr>
    </w:div>
    <w:div w:id="727219950">
      <w:bodyDiv w:val="1"/>
      <w:marLeft w:val="0"/>
      <w:marRight w:val="0"/>
      <w:marTop w:val="0"/>
      <w:marBottom w:val="0"/>
      <w:divBdr>
        <w:top w:val="none" w:sz="0" w:space="0" w:color="auto"/>
        <w:left w:val="none" w:sz="0" w:space="0" w:color="auto"/>
        <w:bottom w:val="none" w:sz="0" w:space="0" w:color="auto"/>
        <w:right w:val="none" w:sz="0" w:space="0" w:color="auto"/>
      </w:divBdr>
    </w:div>
    <w:div w:id="727652401">
      <w:bodyDiv w:val="1"/>
      <w:marLeft w:val="0"/>
      <w:marRight w:val="0"/>
      <w:marTop w:val="0"/>
      <w:marBottom w:val="0"/>
      <w:divBdr>
        <w:top w:val="none" w:sz="0" w:space="0" w:color="auto"/>
        <w:left w:val="none" w:sz="0" w:space="0" w:color="auto"/>
        <w:bottom w:val="none" w:sz="0" w:space="0" w:color="auto"/>
        <w:right w:val="none" w:sz="0" w:space="0" w:color="auto"/>
      </w:divBdr>
    </w:div>
    <w:div w:id="731077356">
      <w:bodyDiv w:val="1"/>
      <w:marLeft w:val="0"/>
      <w:marRight w:val="0"/>
      <w:marTop w:val="0"/>
      <w:marBottom w:val="0"/>
      <w:divBdr>
        <w:top w:val="none" w:sz="0" w:space="0" w:color="auto"/>
        <w:left w:val="none" w:sz="0" w:space="0" w:color="auto"/>
        <w:bottom w:val="none" w:sz="0" w:space="0" w:color="auto"/>
        <w:right w:val="none" w:sz="0" w:space="0" w:color="auto"/>
      </w:divBdr>
    </w:div>
    <w:div w:id="732508607">
      <w:bodyDiv w:val="1"/>
      <w:marLeft w:val="0"/>
      <w:marRight w:val="0"/>
      <w:marTop w:val="0"/>
      <w:marBottom w:val="0"/>
      <w:divBdr>
        <w:top w:val="none" w:sz="0" w:space="0" w:color="auto"/>
        <w:left w:val="none" w:sz="0" w:space="0" w:color="auto"/>
        <w:bottom w:val="none" w:sz="0" w:space="0" w:color="auto"/>
        <w:right w:val="none" w:sz="0" w:space="0" w:color="auto"/>
      </w:divBdr>
    </w:div>
    <w:div w:id="736054979">
      <w:bodyDiv w:val="1"/>
      <w:marLeft w:val="0"/>
      <w:marRight w:val="0"/>
      <w:marTop w:val="0"/>
      <w:marBottom w:val="0"/>
      <w:divBdr>
        <w:top w:val="none" w:sz="0" w:space="0" w:color="auto"/>
        <w:left w:val="none" w:sz="0" w:space="0" w:color="auto"/>
        <w:bottom w:val="none" w:sz="0" w:space="0" w:color="auto"/>
        <w:right w:val="none" w:sz="0" w:space="0" w:color="auto"/>
      </w:divBdr>
    </w:div>
    <w:div w:id="736787273">
      <w:bodyDiv w:val="1"/>
      <w:marLeft w:val="0"/>
      <w:marRight w:val="0"/>
      <w:marTop w:val="0"/>
      <w:marBottom w:val="0"/>
      <w:divBdr>
        <w:top w:val="none" w:sz="0" w:space="0" w:color="auto"/>
        <w:left w:val="none" w:sz="0" w:space="0" w:color="auto"/>
        <w:bottom w:val="none" w:sz="0" w:space="0" w:color="auto"/>
        <w:right w:val="none" w:sz="0" w:space="0" w:color="auto"/>
      </w:divBdr>
    </w:div>
    <w:div w:id="740712582">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41565570">
      <w:bodyDiv w:val="1"/>
      <w:marLeft w:val="0"/>
      <w:marRight w:val="0"/>
      <w:marTop w:val="0"/>
      <w:marBottom w:val="0"/>
      <w:divBdr>
        <w:top w:val="none" w:sz="0" w:space="0" w:color="auto"/>
        <w:left w:val="none" w:sz="0" w:space="0" w:color="auto"/>
        <w:bottom w:val="none" w:sz="0" w:space="0" w:color="auto"/>
        <w:right w:val="none" w:sz="0" w:space="0" w:color="auto"/>
      </w:divBdr>
    </w:div>
    <w:div w:id="742995414">
      <w:bodyDiv w:val="1"/>
      <w:marLeft w:val="0"/>
      <w:marRight w:val="0"/>
      <w:marTop w:val="0"/>
      <w:marBottom w:val="0"/>
      <w:divBdr>
        <w:top w:val="none" w:sz="0" w:space="0" w:color="auto"/>
        <w:left w:val="none" w:sz="0" w:space="0" w:color="auto"/>
        <w:bottom w:val="none" w:sz="0" w:space="0" w:color="auto"/>
        <w:right w:val="none" w:sz="0" w:space="0" w:color="auto"/>
      </w:divBdr>
    </w:div>
    <w:div w:id="743988592">
      <w:bodyDiv w:val="1"/>
      <w:marLeft w:val="0"/>
      <w:marRight w:val="0"/>
      <w:marTop w:val="0"/>
      <w:marBottom w:val="0"/>
      <w:divBdr>
        <w:top w:val="none" w:sz="0" w:space="0" w:color="auto"/>
        <w:left w:val="none" w:sz="0" w:space="0" w:color="auto"/>
        <w:bottom w:val="none" w:sz="0" w:space="0" w:color="auto"/>
        <w:right w:val="none" w:sz="0" w:space="0" w:color="auto"/>
      </w:divBdr>
    </w:div>
    <w:div w:id="752553480">
      <w:bodyDiv w:val="1"/>
      <w:marLeft w:val="0"/>
      <w:marRight w:val="0"/>
      <w:marTop w:val="0"/>
      <w:marBottom w:val="0"/>
      <w:divBdr>
        <w:top w:val="none" w:sz="0" w:space="0" w:color="auto"/>
        <w:left w:val="none" w:sz="0" w:space="0" w:color="auto"/>
        <w:bottom w:val="none" w:sz="0" w:space="0" w:color="auto"/>
        <w:right w:val="none" w:sz="0" w:space="0" w:color="auto"/>
      </w:divBdr>
    </w:div>
    <w:div w:id="759373636">
      <w:bodyDiv w:val="1"/>
      <w:marLeft w:val="0"/>
      <w:marRight w:val="0"/>
      <w:marTop w:val="0"/>
      <w:marBottom w:val="0"/>
      <w:divBdr>
        <w:top w:val="none" w:sz="0" w:space="0" w:color="auto"/>
        <w:left w:val="none" w:sz="0" w:space="0" w:color="auto"/>
        <w:bottom w:val="none" w:sz="0" w:space="0" w:color="auto"/>
        <w:right w:val="none" w:sz="0" w:space="0" w:color="auto"/>
      </w:divBdr>
    </w:div>
    <w:div w:id="759641948">
      <w:bodyDiv w:val="1"/>
      <w:marLeft w:val="0"/>
      <w:marRight w:val="0"/>
      <w:marTop w:val="0"/>
      <w:marBottom w:val="0"/>
      <w:divBdr>
        <w:top w:val="none" w:sz="0" w:space="0" w:color="auto"/>
        <w:left w:val="none" w:sz="0" w:space="0" w:color="auto"/>
        <w:bottom w:val="none" w:sz="0" w:space="0" w:color="auto"/>
        <w:right w:val="none" w:sz="0" w:space="0" w:color="auto"/>
      </w:divBdr>
    </w:div>
    <w:div w:id="76003212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761879860">
      <w:bodyDiv w:val="1"/>
      <w:marLeft w:val="0"/>
      <w:marRight w:val="0"/>
      <w:marTop w:val="0"/>
      <w:marBottom w:val="0"/>
      <w:divBdr>
        <w:top w:val="none" w:sz="0" w:space="0" w:color="auto"/>
        <w:left w:val="none" w:sz="0" w:space="0" w:color="auto"/>
        <w:bottom w:val="none" w:sz="0" w:space="0" w:color="auto"/>
        <w:right w:val="none" w:sz="0" w:space="0" w:color="auto"/>
      </w:divBdr>
    </w:div>
    <w:div w:id="763040665">
      <w:bodyDiv w:val="1"/>
      <w:marLeft w:val="0"/>
      <w:marRight w:val="0"/>
      <w:marTop w:val="0"/>
      <w:marBottom w:val="0"/>
      <w:divBdr>
        <w:top w:val="none" w:sz="0" w:space="0" w:color="auto"/>
        <w:left w:val="none" w:sz="0" w:space="0" w:color="auto"/>
        <w:bottom w:val="none" w:sz="0" w:space="0" w:color="auto"/>
        <w:right w:val="none" w:sz="0" w:space="0" w:color="auto"/>
      </w:divBdr>
    </w:div>
    <w:div w:id="766582024">
      <w:bodyDiv w:val="1"/>
      <w:marLeft w:val="0"/>
      <w:marRight w:val="0"/>
      <w:marTop w:val="0"/>
      <w:marBottom w:val="0"/>
      <w:divBdr>
        <w:top w:val="none" w:sz="0" w:space="0" w:color="auto"/>
        <w:left w:val="none" w:sz="0" w:space="0" w:color="auto"/>
        <w:bottom w:val="none" w:sz="0" w:space="0" w:color="auto"/>
        <w:right w:val="none" w:sz="0" w:space="0" w:color="auto"/>
      </w:divBdr>
    </w:div>
    <w:div w:id="770392240">
      <w:bodyDiv w:val="1"/>
      <w:marLeft w:val="0"/>
      <w:marRight w:val="0"/>
      <w:marTop w:val="0"/>
      <w:marBottom w:val="0"/>
      <w:divBdr>
        <w:top w:val="none" w:sz="0" w:space="0" w:color="auto"/>
        <w:left w:val="none" w:sz="0" w:space="0" w:color="auto"/>
        <w:bottom w:val="none" w:sz="0" w:space="0" w:color="auto"/>
        <w:right w:val="none" w:sz="0" w:space="0" w:color="auto"/>
      </w:divBdr>
    </w:div>
    <w:div w:id="772867230">
      <w:bodyDiv w:val="1"/>
      <w:marLeft w:val="0"/>
      <w:marRight w:val="0"/>
      <w:marTop w:val="0"/>
      <w:marBottom w:val="0"/>
      <w:divBdr>
        <w:top w:val="none" w:sz="0" w:space="0" w:color="auto"/>
        <w:left w:val="none" w:sz="0" w:space="0" w:color="auto"/>
        <w:bottom w:val="none" w:sz="0" w:space="0" w:color="auto"/>
        <w:right w:val="none" w:sz="0" w:space="0" w:color="auto"/>
      </w:divBdr>
    </w:div>
    <w:div w:id="774716529">
      <w:bodyDiv w:val="1"/>
      <w:marLeft w:val="0"/>
      <w:marRight w:val="0"/>
      <w:marTop w:val="0"/>
      <w:marBottom w:val="0"/>
      <w:divBdr>
        <w:top w:val="none" w:sz="0" w:space="0" w:color="auto"/>
        <w:left w:val="none" w:sz="0" w:space="0" w:color="auto"/>
        <w:bottom w:val="none" w:sz="0" w:space="0" w:color="auto"/>
        <w:right w:val="none" w:sz="0" w:space="0" w:color="auto"/>
      </w:divBdr>
    </w:div>
    <w:div w:id="775750673">
      <w:bodyDiv w:val="1"/>
      <w:marLeft w:val="0"/>
      <w:marRight w:val="0"/>
      <w:marTop w:val="0"/>
      <w:marBottom w:val="0"/>
      <w:divBdr>
        <w:top w:val="none" w:sz="0" w:space="0" w:color="auto"/>
        <w:left w:val="none" w:sz="0" w:space="0" w:color="auto"/>
        <w:bottom w:val="none" w:sz="0" w:space="0" w:color="auto"/>
        <w:right w:val="none" w:sz="0" w:space="0" w:color="auto"/>
      </w:divBdr>
    </w:div>
    <w:div w:id="776407096">
      <w:bodyDiv w:val="1"/>
      <w:marLeft w:val="0"/>
      <w:marRight w:val="0"/>
      <w:marTop w:val="0"/>
      <w:marBottom w:val="0"/>
      <w:divBdr>
        <w:top w:val="none" w:sz="0" w:space="0" w:color="auto"/>
        <w:left w:val="none" w:sz="0" w:space="0" w:color="auto"/>
        <w:bottom w:val="none" w:sz="0" w:space="0" w:color="auto"/>
        <w:right w:val="none" w:sz="0" w:space="0" w:color="auto"/>
      </w:divBdr>
    </w:div>
    <w:div w:id="787890814">
      <w:bodyDiv w:val="1"/>
      <w:marLeft w:val="0"/>
      <w:marRight w:val="0"/>
      <w:marTop w:val="0"/>
      <w:marBottom w:val="0"/>
      <w:divBdr>
        <w:top w:val="none" w:sz="0" w:space="0" w:color="auto"/>
        <w:left w:val="none" w:sz="0" w:space="0" w:color="auto"/>
        <w:bottom w:val="none" w:sz="0" w:space="0" w:color="auto"/>
        <w:right w:val="none" w:sz="0" w:space="0" w:color="auto"/>
      </w:divBdr>
    </w:div>
    <w:div w:id="791556081">
      <w:bodyDiv w:val="1"/>
      <w:marLeft w:val="0"/>
      <w:marRight w:val="0"/>
      <w:marTop w:val="0"/>
      <w:marBottom w:val="0"/>
      <w:divBdr>
        <w:top w:val="none" w:sz="0" w:space="0" w:color="auto"/>
        <w:left w:val="none" w:sz="0" w:space="0" w:color="auto"/>
        <w:bottom w:val="none" w:sz="0" w:space="0" w:color="auto"/>
        <w:right w:val="none" w:sz="0" w:space="0" w:color="auto"/>
      </w:divBdr>
    </w:div>
    <w:div w:id="792594370">
      <w:bodyDiv w:val="1"/>
      <w:marLeft w:val="0"/>
      <w:marRight w:val="0"/>
      <w:marTop w:val="0"/>
      <w:marBottom w:val="0"/>
      <w:divBdr>
        <w:top w:val="none" w:sz="0" w:space="0" w:color="auto"/>
        <w:left w:val="none" w:sz="0" w:space="0" w:color="auto"/>
        <w:bottom w:val="none" w:sz="0" w:space="0" w:color="auto"/>
        <w:right w:val="none" w:sz="0" w:space="0" w:color="auto"/>
      </w:divBdr>
    </w:div>
    <w:div w:id="797529780">
      <w:bodyDiv w:val="1"/>
      <w:marLeft w:val="0"/>
      <w:marRight w:val="0"/>
      <w:marTop w:val="0"/>
      <w:marBottom w:val="0"/>
      <w:divBdr>
        <w:top w:val="none" w:sz="0" w:space="0" w:color="auto"/>
        <w:left w:val="none" w:sz="0" w:space="0" w:color="auto"/>
        <w:bottom w:val="none" w:sz="0" w:space="0" w:color="auto"/>
        <w:right w:val="none" w:sz="0" w:space="0" w:color="auto"/>
      </w:divBdr>
    </w:div>
    <w:div w:id="798230360">
      <w:bodyDiv w:val="1"/>
      <w:marLeft w:val="0"/>
      <w:marRight w:val="0"/>
      <w:marTop w:val="0"/>
      <w:marBottom w:val="0"/>
      <w:divBdr>
        <w:top w:val="none" w:sz="0" w:space="0" w:color="auto"/>
        <w:left w:val="none" w:sz="0" w:space="0" w:color="auto"/>
        <w:bottom w:val="none" w:sz="0" w:space="0" w:color="auto"/>
        <w:right w:val="none" w:sz="0" w:space="0" w:color="auto"/>
      </w:divBdr>
    </w:div>
    <w:div w:id="798568774">
      <w:bodyDiv w:val="1"/>
      <w:marLeft w:val="0"/>
      <w:marRight w:val="0"/>
      <w:marTop w:val="0"/>
      <w:marBottom w:val="0"/>
      <w:divBdr>
        <w:top w:val="none" w:sz="0" w:space="0" w:color="auto"/>
        <w:left w:val="none" w:sz="0" w:space="0" w:color="auto"/>
        <w:bottom w:val="none" w:sz="0" w:space="0" w:color="auto"/>
        <w:right w:val="none" w:sz="0" w:space="0" w:color="auto"/>
      </w:divBdr>
    </w:div>
    <w:div w:id="817921722">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29756725">
      <w:bodyDiv w:val="1"/>
      <w:marLeft w:val="0"/>
      <w:marRight w:val="0"/>
      <w:marTop w:val="0"/>
      <w:marBottom w:val="0"/>
      <w:divBdr>
        <w:top w:val="none" w:sz="0" w:space="0" w:color="auto"/>
        <w:left w:val="none" w:sz="0" w:space="0" w:color="auto"/>
        <w:bottom w:val="none" w:sz="0" w:space="0" w:color="auto"/>
        <w:right w:val="none" w:sz="0" w:space="0" w:color="auto"/>
      </w:divBdr>
    </w:div>
    <w:div w:id="832180216">
      <w:bodyDiv w:val="1"/>
      <w:marLeft w:val="0"/>
      <w:marRight w:val="0"/>
      <w:marTop w:val="0"/>
      <w:marBottom w:val="0"/>
      <w:divBdr>
        <w:top w:val="none" w:sz="0" w:space="0" w:color="auto"/>
        <w:left w:val="none" w:sz="0" w:space="0" w:color="auto"/>
        <w:bottom w:val="none" w:sz="0" w:space="0" w:color="auto"/>
        <w:right w:val="none" w:sz="0" w:space="0" w:color="auto"/>
      </w:divBdr>
    </w:div>
    <w:div w:id="834687895">
      <w:bodyDiv w:val="1"/>
      <w:marLeft w:val="0"/>
      <w:marRight w:val="0"/>
      <w:marTop w:val="0"/>
      <w:marBottom w:val="0"/>
      <w:divBdr>
        <w:top w:val="none" w:sz="0" w:space="0" w:color="auto"/>
        <w:left w:val="none" w:sz="0" w:space="0" w:color="auto"/>
        <w:bottom w:val="none" w:sz="0" w:space="0" w:color="auto"/>
        <w:right w:val="none" w:sz="0" w:space="0" w:color="auto"/>
      </w:divBdr>
    </w:div>
    <w:div w:id="843783601">
      <w:bodyDiv w:val="1"/>
      <w:marLeft w:val="0"/>
      <w:marRight w:val="0"/>
      <w:marTop w:val="0"/>
      <w:marBottom w:val="0"/>
      <w:divBdr>
        <w:top w:val="none" w:sz="0" w:space="0" w:color="auto"/>
        <w:left w:val="none" w:sz="0" w:space="0" w:color="auto"/>
        <w:bottom w:val="none" w:sz="0" w:space="0" w:color="auto"/>
        <w:right w:val="none" w:sz="0" w:space="0" w:color="auto"/>
      </w:divBdr>
    </w:div>
    <w:div w:id="850411145">
      <w:bodyDiv w:val="1"/>
      <w:marLeft w:val="0"/>
      <w:marRight w:val="0"/>
      <w:marTop w:val="0"/>
      <w:marBottom w:val="0"/>
      <w:divBdr>
        <w:top w:val="none" w:sz="0" w:space="0" w:color="auto"/>
        <w:left w:val="none" w:sz="0" w:space="0" w:color="auto"/>
        <w:bottom w:val="none" w:sz="0" w:space="0" w:color="auto"/>
        <w:right w:val="none" w:sz="0" w:space="0" w:color="auto"/>
      </w:divBdr>
    </w:div>
    <w:div w:id="854078459">
      <w:bodyDiv w:val="1"/>
      <w:marLeft w:val="0"/>
      <w:marRight w:val="0"/>
      <w:marTop w:val="0"/>
      <w:marBottom w:val="0"/>
      <w:divBdr>
        <w:top w:val="none" w:sz="0" w:space="0" w:color="auto"/>
        <w:left w:val="none" w:sz="0" w:space="0" w:color="auto"/>
        <w:bottom w:val="none" w:sz="0" w:space="0" w:color="auto"/>
        <w:right w:val="none" w:sz="0" w:space="0" w:color="auto"/>
      </w:divBdr>
    </w:div>
    <w:div w:id="857086205">
      <w:bodyDiv w:val="1"/>
      <w:marLeft w:val="0"/>
      <w:marRight w:val="0"/>
      <w:marTop w:val="0"/>
      <w:marBottom w:val="0"/>
      <w:divBdr>
        <w:top w:val="none" w:sz="0" w:space="0" w:color="auto"/>
        <w:left w:val="none" w:sz="0" w:space="0" w:color="auto"/>
        <w:bottom w:val="none" w:sz="0" w:space="0" w:color="auto"/>
        <w:right w:val="none" w:sz="0" w:space="0" w:color="auto"/>
      </w:divBdr>
    </w:div>
    <w:div w:id="866603516">
      <w:bodyDiv w:val="1"/>
      <w:marLeft w:val="0"/>
      <w:marRight w:val="0"/>
      <w:marTop w:val="0"/>
      <w:marBottom w:val="0"/>
      <w:divBdr>
        <w:top w:val="none" w:sz="0" w:space="0" w:color="auto"/>
        <w:left w:val="none" w:sz="0" w:space="0" w:color="auto"/>
        <w:bottom w:val="none" w:sz="0" w:space="0" w:color="auto"/>
        <w:right w:val="none" w:sz="0" w:space="0" w:color="auto"/>
      </w:divBdr>
    </w:div>
    <w:div w:id="867720547">
      <w:bodyDiv w:val="1"/>
      <w:marLeft w:val="0"/>
      <w:marRight w:val="0"/>
      <w:marTop w:val="0"/>
      <w:marBottom w:val="0"/>
      <w:divBdr>
        <w:top w:val="none" w:sz="0" w:space="0" w:color="auto"/>
        <w:left w:val="none" w:sz="0" w:space="0" w:color="auto"/>
        <w:bottom w:val="none" w:sz="0" w:space="0" w:color="auto"/>
        <w:right w:val="none" w:sz="0" w:space="0" w:color="auto"/>
      </w:divBdr>
    </w:div>
    <w:div w:id="868445038">
      <w:bodyDiv w:val="1"/>
      <w:marLeft w:val="0"/>
      <w:marRight w:val="0"/>
      <w:marTop w:val="0"/>
      <w:marBottom w:val="0"/>
      <w:divBdr>
        <w:top w:val="none" w:sz="0" w:space="0" w:color="auto"/>
        <w:left w:val="none" w:sz="0" w:space="0" w:color="auto"/>
        <w:bottom w:val="none" w:sz="0" w:space="0" w:color="auto"/>
        <w:right w:val="none" w:sz="0" w:space="0" w:color="auto"/>
      </w:divBdr>
    </w:div>
    <w:div w:id="872308579">
      <w:bodyDiv w:val="1"/>
      <w:marLeft w:val="0"/>
      <w:marRight w:val="0"/>
      <w:marTop w:val="0"/>
      <w:marBottom w:val="0"/>
      <w:divBdr>
        <w:top w:val="none" w:sz="0" w:space="0" w:color="auto"/>
        <w:left w:val="none" w:sz="0" w:space="0" w:color="auto"/>
        <w:bottom w:val="none" w:sz="0" w:space="0" w:color="auto"/>
        <w:right w:val="none" w:sz="0" w:space="0" w:color="auto"/>
      </w:divBdr>
    </w:div>
    <w:div w:id="873345430">
      <w:bodyDiv w:val="1"/>
      <w:marLeft w:val="0"/>
      <w:marRight w:val="0"/>
      <w:marTop w:val="0"/>
      <w:marBottom w:val="0"/>
      <w:divBdr>
        <w:top w:val="none" w:sz="0" w:space="0" w:color="auto"/>
        <w:left w:val="none" w:sz="0" w:space="0" w:color="auto"/>
        <w:bottom w:val="none" w:sz="0" w:space="0" w:color="auto"/>
        <w:right w:val="none" w:sz="0" w:space="0" w:color="auto"/>
      </w:divBdr>
    </w:div>
    <w:div w:id="875434720">
      <w:bodyDiv w:val="1"/>
      <w:marLeft w:val="0"/>
      <w:marRight w:val="0"/>
      <w:marTop w:val="0"/>
      <w:marBottom w:val="0"/>
      <w:divBdr>
        <w:top w:val="none" w:sz="0" w:space="0" w:color="auto"/>
        <w:left w:val="none" w:sz="0" w:space="0" w:color="auto"/>
        <w:bottom w:val="none" w:sz="0" w:space="0" w:color="auto"/>
        <w:right w:val="none" w:sz="0" w:space="0" w:color="auto"/>
      </w:divBdr>
    </w:div>
    <w:div w:id="876770745">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81482250">
      <w:bodyDiv w:val="1"/>
      <w:marLeft w:val="0"/>
      <w:marRight w:val="0"/>
      <w:marTop w:val="0"/>
      <w:marBottom w:val="0"/>
      <w:divBdr>
        <w:top w:val="none" w:sz="0" w:space="0" w:color="auto"/>
        <w:left w:val="none" w:sz="0" w:space="0" w:color="auto"/>
        <w:bottom w:val="none" w:sz="0" w:space="0" w:color="auto"/>
        <w:right w:val="none" w:sz="0" w:space="0" w:color="auto"/>
      </w:divBdr>
    </w:div>
    <w:div w:id="882789528">
      <w:bodyDiv w:val="1"/>
      <w:marLeft w:val="0"/>
      <w:marRight w:val="0"/>
      <w:marTop w:val="0"/>
      <w:marBottom w:val="0"/>
      <w:divBdr>
        <w:top w:val="none" w:sz="0" w:space="0" w:color="auto"/>
        <w:left w:val="none" w:sz="0" w:space="0" w:color="auto"/>
        <w:bottom w:val="none" w:sz="0" w:space="0" w:color="auto"/>
        <w:right w:val="none" w:sz="0" w:space="0" w:color="auto"/>
      </w:divBdr>
    </w:div>
    <w:div w:id="884414865">
      <w:bodyDiv w:val="1"/>
      <w:marLeft w:val="0"/>
      <w:marRight w:val="0"/>
      <w:marTop w:val="0"/>
      <w:marBottom w:val="0"/>
      <w:divBdr>
        <w:top w:val="none" w:sz="0" w:space="0" w:color="auto"/>
        <w:left w:val="none" w:sz="0" w:space="0" w:color="auto"/>
        <w:bottom w:val="none" w:sz="0" w:space="0" w:color="auto"/>
        <w:right w:val="none" w:sz="0" w:space="0" w:color="auto"/>
      </w:divBdr>
    </w:div>
    <w:div w:id="890195174">
      <w:bodyDiv w:val="1"/>
      <w:marLeft w:val="0"/>
      <w:marRight w:val="0"/>
      <w:marTop w:val="0"/>
      <w:marBottom w:val="0"/>
      <w:divBdr>
        <w:top w:val="none" w:sz="0" w:space="0" w:color="auto"/>
        <w:left w:val="none" w:sz="0" w:space="0" w:color="auto"/>
        <w:bottom w:val="none" w:sz="0" w:space="0" w:color="auto"/>
        <w:right w:val="none" w:sz="0" w:space="0" w:color="auto"/>
      </w:divBdr>
    </w:div>
    <w:div w:id="890575577">
      <w:bodyDiv w:val="1"/>
      <w:marLeft w:val="0"/>
      <w:marRight w:val="0"/>
      <w:marTop w:val="0"/>
      <w:marBottom w:val="0"/>
      <w:divBdr>
        <w:top w:val="none" w:sz="0" w:space="0" w:color="auto"/>
        <w:left w:val="none" w:sz="0" w:space="0" w:color="auto"/>
        <w:bottom w:val="none" w:sz="0" w:space="0" w:color="auto"/>
        <w:right w:val="none" w:sz="0" w:space="0" w:color="auto"/>
      </w:divBdr>
    </w:div>
    <w:div w:id="891890758">
      <w:bodyDiv w:val="1"/>
      <w:marLeft w:val="0"/>
      <w:marRight w:val="0"/>
      <w:marTop w:val="0"/>
      <w:marBottom w:val="0"/>
      <w:divBdr>
        <w:top w:val="none" w:sz="0" w:space="0" w:color="auto"/>
        <w:left w:val="none" w:sz="0" w:space="0" w:color="auto"/>
        <w:bottom w:val="none" w:sz="0" w:space="0" w:color="auto"/>
        <w:right w:val="none" w:sz="0" w:space="0" w:color="auto"/>
      </w:divBdr>
    </w:div>
    <w:div w:id="893586360">
      <w:bodyDiv w:val="1"/>
      <w:marLeft w:val="0"/>
      <w:marRight w:val="0"/>
      <w:marTop w:val="0"/>
      <w:marBottom w:val="0"/>
      <w:divBdr>
        <w:top w:val="none" w:sz="0" w:space="0" w:color="auto"/>
        <w:left w:val="none" w:sz="0" w:space="0" w:color="auto"/>
        <w:bottom w:val="none" w:sz="0" w:space="0" w:color="auto"/>
        <w:right w:val="none" w:sz="0" w:space="0" w:color="auto"/>
      </w:divBdr>
    </w:div>
    <w:div w:id="894465060">
      <w:bodyDiv w:val="1"/>
      <w:marLeft w:val="0"/>
      <w:marRight w:val="0"/>
      <w:marTop w:val="0"/>
      <w:marBottom w:val="0"/>
      <w:divBdr>
        <w:top w:val="none" w:sz="0" w:space="0" w:color="auto"/>
        <w:left w:val="none" w:sz="0" w:space="0" w:color="auto"/>
        <w:bottom w:val="none" w:sz="0" w:space="0" w:color="auto"/>
        <w:right w:val="none" w:sz="0" w:space="0" w:color="auto"/>
      </w:divBdr>
    </w:div>
    <w:div w:id="896549283">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3183608">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909732212">
      <w:bodyDiv w:val="1"/>
      <w:marLeft w:val="0"/>
      <w:marRight w:val="0"/>
      <w:marTop w:val="0"/>
      <w:marBottom w:val="0"/>
      <w:divBdr>
        <w:top w:val="none" w:sz="0" w:space="0" w:color="auto"/>
        <w:left w:val="none" w:sz="0" w:space="0" w:color="auto"/>
        <w:bottom w:val="none" w:sz="0" w:space="0" w:color="auto"/>
        <w:right w:val="none" w:sz="0" w:space="0" w:color="auto"/>
      </w:divBdr>
    </w:div>
    <w:div w:id="910693651">
      <w:bodyDiv w:val="1"/>
      <w:marLeft w:val="0"/>
      <w:marRight w:val="0"/>
      <w:marTop w:val="0"/>
      <w:marBottom w:val="0"/>
      <w:divBdr>
        <w:top w:val="none" w:sz="0" w:space="0" w:color="auto"/>
        <w:left w:val="none" w:sz="0" w:space="0" w:color="auto"/>
        <w:bottom w:val="none" w:sz="0" w:space="0" w:color="auto"/>
        <w:right w:val="none" w:sz="0" w:space="0" w:color="auto"/>
      </w:divBdr>
    </w:div>
    <w:div w:id="915478528">
      <w:bodyDiv w:val="1"/>
      <w:marLeft w:val="0"/>
      <w:marRight w:val="0"/>
      <w:marTop w:val="0"/>
      <w:marBottom w:val="0"/>
      <w:divBdr>
        <w:top w:val="none" w:sz="0" w:space="0" w:color="auto"/>
        <w:left w:val="none" w:sz="0" w:space="0" w:color="auto"/>
        <w:bottom w:val="none" w:sz="0" w:space="0" w:color="auto"/>
        <w:right w:val="none" w:sz="0" w:space="0" w:color="auto"/>
      </w:divBdr>
    </w:div>
    <w:div w:id="917521407">
      <w:bodyDiv w:val="1"/>
      <w:marLeft w:val="0"/>
      <w:marRight w:val="0"/>
      <w:marTop w:val="0"/>
      <w:marBottom w:val="0"/>
      <w:divBdr>
        <w:top w:val="none" w:sz="0" w:space="0" w:color="auto"/>
        <w:left w:val="none" w:sz="0" w:space="0" w:color="auto"/>
        <w:bottom w:val="none" w:sz="0" w:space="0" w:color="auto"/>
        <w:right w:val="none" w:sz="0" w:space="0" w:color="auto"/>
      </w:divBdr>
    </w:div>
    <w:div w:id="921838840">
      <w:bodyDiv w:val="1"/>
      <w:marLeft w:val="0"/>
      <w:marRight w:val="0"/>
      <w:marTop w:val="0"/>
      <w:marBottom w:val="0"/>
      <w:divBdr>
        <w:top w:val="none" w:sz="0" w:space="0" w:color="auto"/>
        <w:left w:val="none" w:sz="0" w:space="0" w:color="auto"/>
        <w:bottom w:val="none" w:sz="0" w:space="0" w:color="auto"/>
        <w:right w:val="none" w:sz="0" w:space="0" w:color="auto"/>
      </w:divBdr>
    </w:div>
    <w:div w:id="926183810">
      <w:bodyDiv w:val="1"/>
      <w:marLeft w:val="0"/>
      <w:marRight w:val="0"/>
      <w:marTop w:val="0"/>
      <w:marBottom w:val="0"/>
      <w:divBdr>
        <w:top w:val="none" w:sz="0" w:space="0" w:color="auto"/>
        <w:left w:val="none" w:sz="0" w:space="0" w:color="auto"/>
        <w:bottom w:val="none" w:sz="0" w:space="0" w:color="auto"/>
        <w:right w:val="none" w:sz="0" w:space="0" w:color="auto"/>
      </w:divBdr>
    </w:div>
    <w:div w:id="929123036">
      <w:bodyDiv w:val="1"/>
      <w:marLeft w:val="0"/>
      <w:marRight w:val="0"/>
      <w:marTop w:val="0"/>
      <w:marBottom w:val="0"/>
      <w:divBdr>
        <w:top w:val="none" w:sz="0" w:space="0" w:color="auto"/>
        <w:left w:val="none" w:sz="0" w:space="0" w:color="auto"/>
        <w:bottom w:val="none" w:sz="0" w:space="0" w:color="auto"/>
        <w:right w:val="none" w:sz="0" w:space="0" w:color="auto"/>
      </w:divBdr>
    </w:div>
    <w:div w:id="930898335">
      <w:bodyDiv w:val="1"/>
      <w:marLeft w:val="0"/>
      <w:marRight w:val="0"/>
      <w:marTop w:val="0"/>
      <w:marBottom w:val="0"/>
      <w:divBdr>
        <w:top w:val="none" w:sz="0" w:space="0" w:color="auto"/>
        <w:left w:val="none" w:sz="0" w:space="0" w:color="auto"/>
        <w:bottom w:val="none" w:sz="0" w:space="0" w:color="auto"/>
        <w:right w:val="none" w:sz="0" w:space="0" w:color="auto"/>
      </w:divBdr>
    </w:div>
    <w:div w:id="931816624">
      <w:bodyDiv w:val="1"/>
      <w:marLeft w:val="0"/>
      <w:marRight w:val="0"/>
      <w:marTop w:val="0"/>
      <w:marBottom w:val="0"/>
      <w:divBdr>
        <w:top w:val="none" w:sz="0" w:space="0" w:color="auto"/>
        <w:left w:val="none" w:sz="0" w:space="0" w:color="auto"/>
        <w:bottom w:val="none" w:sz="0" w:space="0" w:color="auto"/>
        <w:right w:val="none" w:sz="0" w:space="0" w:color="auto"/>
      </w:divBdr>
    </w:div>
    <w:div w:id="933512250">
      <w:bodyDiv w:val="1"/>
      <w:marLeft w:val="0"/>
      <w:marRight w:val="0"/>
      <w:marTop w:val="0"/>
      <w:marBottom w:val="0"/>
      <w:divBdr>
        <w:top w:val="none" w:sz="0" w:space="0" w:color="auto"/>
        <w:left w:val="none" w:sz="0" w:space="0" w:color="auto"/>
        <w:bottom w:val="none" w:sz="0" w:space="0" w:color="auto"/>
        <w:right w:val="none" w:sz="0" w:space="0" w:color="auto"/>
      </w:divBdr>
    </w:div>
    <w:div w:id="936979876">
      <w:bodyDiv w:val="1"/>
      <w:marLeft w:val="0"/>
      <w:marRight w:val="0"/>
      <w:marTop w:val="0"/>
      <w:marBottom w:val="0"/>
      <w:divBdr>
        <w:top w:val="none" w:sz="0" w:space="0" w:color="auto"/>
        <w:left w:val="none" w:sz="0" w:space="0" w:color="auto"/>
        <w:bottom w:val="none" w:sz="0" w:space="0" w:color="auto"/>
        <w:right w:val="none" w:sz="0" w:space="0" w:color="auto"/>
      </w:divBdr>
    </w:div>
    <w:div w:id="939484143">
      <w:bodyDiv w:val="1"/>
      <w:marLeft w:val="0"/>
      <w:marRight w:val="0"/>
      <w:marTop w:val="0"/>
      <w:marBottom w:val="0"/>
      <w:divBdr>
        <w:top w:val="none" w:sz="0" w:space="0" w:color="auto"/>
        <w:left w:val="none" w:sz="0" w:space="0" w:color="auto"/>
        <w:bottom w:val="none" w:sz="0" w:space="0" w:color="auto"/>
        <w:right w:val="none" w:sz="0" w:space="0" w:color="auto"/>
      </w:divBdr>
    </w:div>
    <w:div w:id="941717343">
      <w:bodyDiv w:val="1"/>
      <w:marLeft w:val="0"/>
      <w:marRight w:val="0"/>
      <w:marTop w:val="0"/>
      <w:marBottom w:val="0"/>
      <w:divBdr>
        <w:top w:val="none" w:sz="0" w:space="0" w:color="auto"/>
        <w:left w:val="none" w:sz="0" w:space="0" w:color="auto"/>
        <w:bottom w:val="none" w:sz="0" w:space="0" w:color="auto"/>
        <w:right w:val="none" w:sz="0" w:space="0" w:color="auto"/>
      </w:divBdr>
    </w:div>
    <w:div w:id="944847743">
      <w:bodyDiv w:val="1"/>
      <w:marLeft w:val="0"/>
      <w:marRight w:val="0"/>
      <w:marTop w:val="0"/>
      <w:marBottom w:val="0"/>
      <w:divBdr>
        <w:top w:val="none" w:sz="0" w:space="0" w:color="auto"/>
        <w:left w:val="none" w:sz="0" w:space="0" w:color="auto"/>
        <w:bottom w:val="none" w:sz="0" w:space="0" w:color="auto"/>
        <w:right w:val="none" w:sz="0" w:space="0" w:color="auto"/>
      </w:divBdr>
    </w:div>
    <w:div w:id="951281652">
      <w:bodyDiv w:val="1"/>
      <w:marLeft w:val="0"/>
      <w:marRight w:val="0"/>
      <w:marTop w:val="0"/>
      <w:marBottom w:val="0"/>
      <w:divBdr>
        <w:top w:val="none" w:sz="0" w:space="0" w:color="auto"/>
        <w:left w:val="none" w:sz="0" w:space="0" w:color="auto"/>
        <w:bottom w:val="none" w:sz="0" w:space="0" w:color="auto"/>
        <w:right w:val="none" w:sz="0" w:space="0" w:color="auto"/>
      </w:divBdr>
    </w:div>
    <w:div w:id="954797935">
      <w:bodyDiv w:val="1"/>
      <w:marLeft w:val="0"/>
      <w:marRight w:val="0"/>
      <w:marTop w:val="0"/>
      <w:marBottom w:val="0"/>
      <w:divBdr>
        <w:top w:val="none" w:sz="0" w:space="0" w:color="auto"/>
        <w:left w:val="none" w:sz="0" w:space="0" w:color="auto"/>
        <w:bottom w:val="none" w:sz="0" w:space="0" w:color="auto"/>
        <w:right w:val="none" w:sz="0" w:space="0" w:color="auto"/>
      </w:divBdr>
    </w:div>
    <w:div w:id="960724681">
      <w:bodyDiv w:val="1"/>
      <w:marLeft w:val="0"/>
      <w:marRight w:val="0"/>
      <w:marTop w:val="0"/>
      <w:marBottom w:val="0"/>
      <w:divBdr>
        <w:top w:val="none" w:sz="0" w:space="0" w:color="auto"/>
        <w:left w:val="none" w:sz="0" w:space="0" w:color="auto"/>
        <w:bottom w:val="none" w:sz="0" w:space="0" w:color="auto"/>
        <w:right w:val="none" w:sz="0" w:space="0" w:color="auto"/>
      </w:divBdr>
    </w:div>
    <w:div w:id="963510553">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159594">
      <w:bodyDiv w:val="1"/>
      <w:marLeft w:val="0"/>
      <w:marRight w:val="0"/>
      <w:marTop w:val="0"/>
      <w:marBottom w:val="0"/>
      <w:divBdr>
        <w:top w:val="none" w:sz="0" w:space="0" w:color="auto"/>
        <w:left w:val="none" w:sz="0" w:space="0" w:color="auto"/>
        <w:bottom w:val="none" w:sz="0" w:space="0" w:color="auto"/>
        <w:right w:val="none" w:sz="0" w:space="0" w:color="auto"/>
      </w:divBdr>
    </w:div>
    <w:div w:id="975375627">
      <w:bodyDiv w:val="1"/>
      <w:marLeft w:val="0"/>
      <w:marRight w:val="0"/>
      <w:marTop w:val="0"/>
      <w:marBottom w:val="0"/>
      <w:divBdr>
        <w:top w:val="none" w:sz="0" w:space="0" w:color="auto"/>
        <w:left w:val="none" w:sz="0" w:space="0" w:color="auto"/>
        <w:bottom w:val="none" w:sz="0" w:space="0" w:color="auto"/>
        <w:right w:val="none" w:sz="0" w:space="0" w:color="auto"/>
      </w:divBdr>
    </w:div>
    <w:div w:id="985670335">
      <w:bodyDiv w:val="1"/>
      <w:marLeft w:val="0"/>
      <w:marRight w:val="0"/>
      <w:marTop w:val="0"/>
      <w:marBottom w:val="0"/>
      <w:divBdr>
        <w:top w:val="none" w:sz="0" w:space="0" w:color="auto"/>
        <w:left w:val="none" w:sz="0" w:space="0" w:color="auto"/>
        <w:bottom w:val="none" w:sz="0" w:space="0" w:color="auto"/>
        <w:right w:val="none" w:sz="0" w:space="0" w:color="auto"/>
      </w:divBdr>
    </w:div>
    <w:div w:id="996882037">
      <w:bodyDiv w:val="1"/>
      <w:marLeft w:val="0"/>
      <w:marRight w:val="0"/>
      <w:marTop w:val="0"/>
      <w:marBottom w:val="0"/>
      <w:divBdr>
        <w:top w:val="none" w:sz="0" w:space="0" w:color="auto"/>
        <w:left w:val="none" w:sz="0" w:space="0" w:color="auto"/>
        <w:bottom w:val="none" w:sz="0" w:space="0" w:color="auto"/>
        <w:right w:val="none" w:sz="0" w:space="0" w:color="auto"/>
      </w:divBdr>
    </w:div>
    <w:div w:id="1002584850">
      <w:bodyDiv w:val="1"/>
      <w:marLeft w:val="0"/>
      <w:marRight w:val="0"/>
      <w:marTop w:val="0"/>
      <w:marBottom w:val="0"/>
      <w:divBdr>
        <w:top w:val="none" w:sz="0" w:space="0" w:color="auto"/>
        <w:left w:val="none" w:sz="0" w:space="0" w:color="auto"/>
        <w:bottom w:val="none" w:sz="0" w:space="0" w:color="auto"/>
        <w:right w:val="none" w:sz="0" w:space="0" w:color="auto"/>
      </w:divBdr>
    </w:div>
    <w:div w:id="1006522562">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15380858">
      <w:bodyDiv w:val="1"/>
      <w:marLeft w:val="0"/>
      <w:marRight w:val="0"/>
      <w:marTop w:val="0"/>
      <w:marBottom w:val="0"/>
      <w:divBdr>
        <w:top w:val="none" w:sz="0" w:space="0" w:color="auto"/>
        <w:left w:val="none" w:sz="0" w:space="0" w:color="auto"/>
        <w:bottom w:val="none" w:sz="0" w:space="0" w:color="auto"/>
        <w:right w:val="none" w:sz="0" w:space="0" w:color="auto"/>
      </w:divBdr>
    </w:div>
    <w:div w:id="1017004692">
      <w:bodyDiv w:val="1"/>
      <w:marLeft w:val="0"/>
      <w:marRight w:val="0"/>
      <w:marTop w:val="0"/>
      <w:marBottom w:val="0"/>
      <w:divBdr>
        <w:top w:val="none" w:sz="0" w:space="0" w:color="auto"/>
        <w:left w:val="none" w:sz="0" w:space="0" w:color="auto"/>
        <w:bottom w:val="none" w:sz="0" w:space="0" w:color="auto"/>
        <w:right w:val="none" w:sz="0" w:space="0" w:color="auto"/>
      </w:divBdr>
    </w:div>
    <w:div w:id="1017806684">
      <w:bodyDiv w:val="1"/>
      <w:marLeft w:val="0"/>
      <w:marRight w:val="0"/>
      <w:marTop w:val="0"/>
      <w:marBottom w:val="0"/>
      <w:divBdr>
        <w:top w:val="none" w:sz="0" w:space="0" w:color="auto"/>
        <w:left w:val="none" w:sz="0" w:space="0" w:color="auto"/>
        <w:bottom w:val="none" w:sz="0" w:space="0" w:color="auto"/>
        <w:right w:val="none" w:sz="0" w:space="0" w:color="auto"/>
      </w:divBdr>
    </w:div>
    <w:div w:id="1019239288">
      <w:bodyDiv w:val="1"/>
      <w:marLeft w:val="0"/>
      <w:marRight w:val="0"/>
      <w:marTop w:val="0"/>
      <w:marBottom w:val="0"/>
      <w:divBdr>
        <w:top w:val="none" w:sz="0" w:space="0" w:color="auto"/>
        <w:left w:val="none" w:sz="0" w:space="0" w:color="auto"/>
        <w:bottom w:val="none" w:sz="0" w:space="0" w:color="auto"/>
        <w:right w:val="none" w:sz="0" w:space="0" w:color="auto"/>
      </w:divBdr>
      <w:divsChild>
        <w:div w:id="399519904">
          <w:marLeft w:val="0"/>
          <w:marRight w:val="0"/>
          <w:marTop w:val="0"/>
          <w:marBottom w:val="0"/>
          <w:divBdr>
            <w:top w:val="none" w:sz="0" w:space="0" w:color="auto"/>
            <w:left w:val="none" w:sz="0" w:space="0" w:color="auto"/>
            <w:bottom w:val="single" w:sz="4" w:space="1" w:color="auto"/>
            <w:right w:val="none" w:sz="0" w:space="0" w:color="auto"/>
          </w:divBdr>
        </w:div>
      </w:divsChild>
    </w:div>
    <w:div w:id="1022972835">
      <w:bodyDiv w:val="1"/>
      <w:marLeft w:val="0"/>
      <w:marRight w:val="0"/>
      <w:marTop w:val="0"/>
      <w:marBottom w:val="0"/>
      <w:divBdr>
        <w:top w:val="none" w:sz="0" w:space="0" w:color="auto"/>
        <w:left w:val="none" w:sz="0" w:space="0" w:color="auto"/>
        <w:bottom w:val="none" w:sz="0" w:space="0" w:color="auto"/>
        <w:right w:val="none" w:sz="0" w:space="0" w:color="auto"/>
      </w:divBdr>
    </w:div>
    <w:div w:id="1024750593">
      <w:bodyDiv w:val="1"/>
      <w:marLeft w:val="0"/>
      <w:marRight w:val="0"/>
      <w:marTop w:val="0"/>
      <w:marBottom w:val="0"/>
      <w:divBdr>
        <w:top w:val="none" w:sz="0" w:space="0" w:color="auto"/>
        <w:left w:val="none" w:sz="0" w:space="0" w:color="auto"/>
        <w:bottom w:val="none" w:sz="0" w:space="0" w:color="auto"/>
        <w:right w:val="none" w:sz="0" w:space="0" w:color="auto"/>
      </w:divBdr>
    </w:div>
    <w:div w:id="1029451063">
      <w:bodyDiv w:val="1"/>
      <w:marLeft w:val="0"/>
      <w:marRight w:val="0"/>
      <w:marTop w:val="0"/>
      <w:marBottom w:val="0"/>
      <w:divBdr>
        <w:top w:val="none" w:sz="0" w:space="0" w:color="auto"/>
        <w:left w:val="none" w:sz="0" w:space="0" w:color="auto"/>
        <w:bottom w:val="none" w:sz="0" w:space="0" w:color="auto"/>
        <w:right w:val="none" w:sz="0" w:space="0" w:color="auto"/>
      </w:divBdr>
    </w:div>
    <w:div w:id="1030109322">
      <w:bodyDiv w:val="1"/>
      <w:marLeft w:val="0"/>
      <w:marRight w:val="0"/>
      <w:marTop w:val="0"/>
      <w:marBottom w:val="0"/>
      <w:divBdr>
        <w:top w:val="none" w:sz="0" w:space="0" w:color="auto"/>
        <w:left w:val="none" w:sz="0" w:space="0" w:color="auto"/>
        <w:bottom w:val="none" w:sz="0" w:space="0" w:color="auto"/>
        <w:right w:val="none" w:sz="0" w:space="0" w:color="auto"/>
      </w:divBdr>
    </w:div>
    <w:div w:id="1034696609">
      <w:bodyDiv w:val="1"/>
      <w:marLeft w:val="0"/>
      <w:marRight w:val="0"/>
      <w:marTop w:val="0"/>
      <w:marBottom w:val="0"/>
      <w:divBdr>
        <w:top w:val="none" w:sz="0" w:space="0" w:color="auto"/>
        <w:left w:val="none" w:sz="0" w:space="0" w:color="auto"/>
        <w:bottom w:val="none" w:sz="0" w:space="0" w:color="auto"/>
        <w:right w:val="none" w:sz="0" w:space="0" w:color="auto"/>
      </w:divBdr>
    </w:div>
    <w:div w:id="1035544409">
      <w:bodyDiv w:val="1"/>
      <w:marLeft w:val="0"/>
      <w:marRight w:val="0"/>
      <w:marTop w:val="0"/>
      <w:marBottom w:val="0"/>
      <w:divBdr>
        <w:top w:val="none" w:sz="0" w:space="0" w:color="auto"/>
        <w:left w:val="none" w:sz="0" w:space="0" w:color="auto"/>
        <w:bottom w:val="none" w:sz="0" w:space="0" w:color="auto"/>
        <w:right w:val="none" w:sz="0" w:space="0" w:color="auto"/>
      </w:divBdr>
    </w:div>
    <w:div w:id="1038776149">
      <w:bodyDiv w:val="1"/>
      <w:marLeft w:val="0"/>
      <w:marRight w:val="0"/>
      <w:marTop w:val="0"/>
      <w:marBottom w:val="0"/>
      <w:divBdr>
        <w:top w:val="none" w:sz="0" w:space="0" w:color="auto"/>
        <w:left w:val="none" w:sz="0" w:space="0" w:color="auto"/>
        <w:bottom w:val="none" w:sz="0" w:space="0" w:color="auto"/>
        <w:right w:val="none" w:sz="0" w:space="0" w:color="auto"/>
      </w:divBdr>
    </w:div>
    <w:div w:id="1049570450">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3770305">
      <w:bodyDiv w:val="1"/>
      <w:marLeft w:val="0"/>
      <w:marRight w:val="0"/>
      <w:marTop w:val="0"/>
      <w:marBottom w:val="0"/>
      <w:divBdr>
        <w:top w:val="none" w:sz="0" w:space="0" w:color="auto"/>
        <w:left w:val="none" w:sz="0" w:space="0" w:color="auto"/>
        <w:bottom w:val="none" w:sz="0" w:space="0" w:color="auto"/>
        <w:right w:val="none" w:sz="0" w:space="0" w:color="auto"/>
      </w:divBdr>
    </w:div>
    <w:div w:id="1056513917">
      <w:bodyDiv w:val="1"/>
      <w:marLeft w:val="0"/>
      <w:marRight w:val="0"/>
      <w:marTop w:val="0"/>
      <w:marBottom w:val="0"/>
      <w:divBdr>
        <w:top w:val="none" w:sz="0" w:space="0" w:color="auto"/>
        <w:left w:val="none" w:sz="0" w:space="0" w:color="auto"/>
        <w:bottom w:val="none" w:sz="0" w:space="0" w:color="auto"/>
        <w:right w:val="none" w:sz="0" w:space="0" w:color="auto"/>
      </w:divBdr>
    </w:div>
    <w:div w:id="1057558018">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63793582">
      <w:bodyDiv w:val="1"/>
      <w:marLeft w:val="0"/>
      <w:marRight w:val="0"/>
      <w:marTop w:val="0"/>
      <w:marBottom w:val="0"/>
      <w:divBdr>
        <w:top w:val="none" w:sz="0" w:space="0" w:color="auto"/>
        <w:left w:val="none" w:sz="0" w:space="0" w:color="auto"/>
        <w:bottom w:val="none" w:sz="0" w:space="0" w:color="auto"/>
        <w:right w:val="none" w:sz="0" w:space="0" w:color="auto"/>
      </w:divBdr>
    </w:div>
    <w:div w:id="1065641418">
      <w:bodyDiv w:val="1"/>
      <w:marLeft w:val="0"/>
      <w:marRight w:val="0"/>
      <w:marTop w:val="0"/>
      <w:marBottom w:val="0"/>
      <w:divBdr>
        <w:top w:val="none" w:sz="0" w:space="0" w:color="auto"/>
        <w:left w:val="none" w:sz="0" w:space="0" w:color="auto"/>
        <w:bottom w:val="none" w:sz="0" w:space="0" w:color="auto"/>
        <w:right w:val="none" w:sz="0" w:space="0" w:color="auto"/>
      </w:divBdr>
    </w:div>
    <w:div w:id="1066538899">
      <w:bodyDiv w:val="1"/>
      <w:marLeft w:val="0"/>
      <w:marRight w:val="0"/>
      <w:marTop w:val="0"/>
      <w:marBottom w:val="0"/>
      <w:divBdr>
        <w:top w:val="none" w:sz="0" w:space="0" w:color="auto"/>
        <w:left w:val="none" w:sz="0" w:space="0" w:color="auto"/>
        <w:bottom w:val="none" w:sz="0" w:space="0" w:color="auto"/>
        <w:right w:val="none" w:sz="0" w:space="0" w:color="auto"/>
      </w:divBdr>
    </w:div>
    <w:div w:id="1066565059">
      <w:bodyDiv w:val="1"/>
      <w:marLeft w:val="0"/>
      <w:marRight w:val="0"/>
      <w:marTop w:val="0"/>
      <w:marBottom w:val="0"/>
      <w:divBdr>
        <w:top w:val="none" w:sz="0" w:space="0" w:color="auto"/>
        <w:left w:val="none" w:sz="0" w:space="0" w:color="auto"/>
        <w:bottom w:val="none" w:sz="0" w:space="0" w:color="auto"/>
        <w:right w:val="none" w:sz="0" w:space="0" w:color="auto"/>
      </w:divBdr>
    </w:div>
    <w:div w:id="1069376759">
      <w:bodyDiv w:val="1"/>
      <w:marLeft w:val="0"/>
      <w:marRight w:val="0"/>
      <w:marTop w:val="0"/>
      <w:marBottom w:val="0"/>
      <w:divBdr>
        <w:top w:val="none" w:sz="0" w:space="0" w:color="auto"/>
        <w:left w:val="none" w:sz="0" w:space="0" w:color="auto"/>
        <w:bottom w:val="none" w:sz="0" w:space="0" w:color="auto"/>
        <w:right w:val="none" w:sz="0" w:space="0" w:color="auto"/>
      </w:divBdr>
    </w:div>
    <w:div w:id="1071152011">
      <w:bodyDiv w:val="1"/>
      <w:marLeft w:val="0"/>
      <w:marRight w:val="0"/>
      <w:marTop w:val="0"/>
      <w:marBottom w:val="0"/>
      <w:divBdr>
        <w:top w:val="none" w:sz="0" w:space="0" w:color="auto"/>
        <w:left w:val="none" w:sz="0" w:space="0" w:color="auto"/>
        <w:bottom w:val="none" w:sz="0" w:space="0" w:color="auto"/>
        <w:right w:val="none" w:sz="0" w:space="0" w:color="auto"/>
      </w:divBdr>
    </w:div>
    <w:div w:id="1071272729">
      <w:bodyDiv w:val="1"/>
      <w:marLeft w:val="0"/>
      <w:marRight w:val="0"/>
      <w:marTop w:val="0"/>
      <w:marBottom w:val="0"/>
      <w:divBdr>
        <w:top w:val="none" w:sz="0" w:space="0" w:color="auto"/>
        <w:left w:val="none" w:sz="0" w:space="0" w:color="auto"/>
        <w:bottom w:val="none" w:sz="0" w:space="0" w:color="auto"/>
        <w:right w:val="none" w:sz="0" w:space="0" w:color="auto"/>
      </w:divBdr>
    </w:div>
    <w:div w:id="1071778673">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77482522">
      <w:bodyDiv w:val="1"/>
      <w:marLeft w:val="0"/>
      <w:marRight w:val="0"/>
      <w:marTop w:val="0"/>
      <w:marBottom w:val="0"/>
      <w:divBdr>
        <w:top w:val="none" w:sz="0" w:space="0" w:color="auto"/>
        <w:left w:val="none" w:sz="0" w:space="0" w:color="auto"/>
        <w:bottom w:val="none" w:sz="0" w:space="0" w:color="auto"/>
        <w:right w:val="none" w:sz="0" w:space="0" w:color="auto"/>
      </w:divBdr>
    </w:div>
    <w:div w:id="1081373473">
      <w:bodyDiv w:val="1"/>
      <w:marLeft w:val="0"/>
      <w:marRight w:val="0"/>
      <w:marTop w:val="0"/>
      <w:marBottom w:val="0"/>
      <w:divBdr>
        <w:top w:val="none" w:sz="0" w:space="0" w:color="auto"/>
        <w:left w:val="none" w:sz="0" w:space="0" w:color="auto"/>
        <w:bottom w:val="none" w:sz="0" w:space="0" w:color="auto"/>
        <w:right w:val="none" w:sz="0" w:space="0" w:color="auto"/>
      </w:divBdr>
    </w:div>
    <w:div w:id="1085810414">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098792283">
      <w:bodyDiv w:val="1"/>
      <w:marLeft w:val="0"/>
      <w:marRight w:val="0"/>
      <w:marTop w:val="0"/>
      <w:marBottom w:val="0"/>
      <w:divBdr>
        <w:top w:val="none" w:sz="0" w:space="0" w:color="auto"/>
        <w:left w:val="none" w:sz="0" w:space="0" w:color="auto"/>
        <w:bottom w:val="none" w:sz="0" w:space="0" w:color="auto"/>
        <w:right w:val="none" w:sz="0" w:space="0" w:color="auto"/>
      </w:divBdr>
    </w:div>
    <w:div w:id="1103918668">
      <w:bodyDiv w:val="1"/>
      <w:marLeft w:val="0"/>
      <w:marRight w:val="0"/>
      <w:marTop w:val="0"/>
      <w:marBottom w:val="0"/>
      <w:divBdr>
        <w:top w:val="none" w:sz="0" w:space="0" w:color="auto"/>
        <w:left w:val="none" w:sz="0" w:space="0" w:color="auto"/>
        <w:bottom w:val="none" w:sz="0" w:space="0" w:color="auto"/>
        <w:right w:val="none" w:sz="0" w:space="0" w:color="auto"/>
      </w:divBdr>
    </w:div>
    <w:div w:id="1107654500">
      <w:bodyDiv w:val="1"/>
      <w:marLeft w:val="0"/>
      <w:marRight w:val="0"/>
      <w:marTop w:val="0"/>
      <w:marBottom w:val="0"/>
      <w:divBdr>
        <w:top w:val="none" w:sz="0" w:space="0" w:color="auto"/>
        <w:left w:val="none" w:sz="0" w:space="0" w:color="auto"/>
        <w:bottom w:val="none" w:sz="0" w:space="0" w:color="auto"/>
        <w:right w:val="none" w:sz="0" w:space="0" w:color="auto"/>
      </w:divBdr>
    </w:div>
    <w:div w:id="1107962280">
      <w:bodyDiv w:val="1"/>
      <w:marLeft w:val="0"/>
      <w:marRight w:val="0"/>
      <w:marTop w:val="0"/>
      <w:marBottom w:val="0"/>
      <w:divBdr>
        <w:top w:val="none" w:sz="0" w:space="0" w:color="auto"/>
        <w:left w:val="none" w:sz="0" w:space="0" w:color="auto"/>
        <w:bottom w:val="none" w:sz="0" w:space="0" w:color="auto"/>
        <w:right w:val="none" w:sz="0" w:space="0" w:color="auto"/>
      </w:divBdr>
    </w:div>
    <w:div w:id="1109395993">
      <w:bodyDiv w:val="1"/>
      <w:marLeft w:val="0"/>
      <w:marRight w:val="0"/>
      <w:marTop w:val="0"/>
      <w:marBottom w:val="0"/>
      <w:divBdr>
        <w:top w:val="none" w:sz="0" w:space="0" w:color="auto"/>
        <w:left w:val="none" w:sz="0" w:space="0" w:color="auto"/>
        <w:bottom w:val="none" w:sz="0" w:space="0" w:color="auto"/>
        <w:right w:val="none" w:sz="0" w:space="0" w:color="auto"/>
      </w:divBdr>
    </w:div>
    <w:div w:id="1111319943">
      <w:bodyDiv w:val="1"/>
      <w:marLeft w:val="0"/>
      <w:marRight w:val="0"/>
      <w:marTop w:val="0"/>
      <w:marBottom w:val="0"/>
      <w:divBdr>
        <w:top w:val="none" w:sz="0" w:space="0" w:color="auto"/>
        <w:left w:val="none" w:sz="0" w:space="0" w:color="auto"/>
        <w:bottom w:val="none" w:sz="0" w:space="0" w:color="auto"/>
        <w:right w:val="none" w:sz="0" w:space="0" w:color="auto"/>
      </w:divBdr>
    </w:div>
    <w:div w:id="1115634430">
      <w:bodyDiv w:val="1"/>
      <w:marLeft w:val="0"/>
      <w:marRight w:val="0"/>
      <w:marTop w:val="0"/>
      <w:marBottom w:val="0"/>
      <w:divBdr>
        <w:top w:val="none" w:sz="0" w:space="0" w:color="auto"/>
        <w:left w:val="none" w:sz="0" w:space="0" w:color="auto"/>
        <w:bottom w:val="none" w:sz="0" w:space="0" w:color="auto"/>
        <w:right w:val="none" w:sz="0" w:space="0" w:color="auto"/>
      </w:divBdr>
    </w:div>
    <w:div w:id="1131241832">
      <w:bodyDiv w:val="1"/>
      <w:marLeft w:val="0"/>
      <w:marRight w:val="0"/>
      <w:marTop w:val="0"/>
      <w:marBottom w:val="0"/>
      <w:divBdr>
        <w:top w:val="none" w:sz="0" w:space="0" w:color="auto"/>
        <w:left w:val="none" w:sz="0" w:space="0" w:color="auto"/>
        <w:bottom w:val="none" w:sz="0" w:space="0" w:color="auto"/>
        <w:right w:val="none" w:sz="0" w:space="0" w:color="auto"/>
      </w:divBdr>
    </w:div>
    <w:div w:id="1133671984">
      <w:bodyDiv w:val="1"/>
      <w:marLeft w:val="0"/>
      <w:marRight w:val="0"/>
      <w:marTop w:val="0"/>
      <w:marBottom w:val="0"/>
      <w:divBdr>
        <w:top w:val="none" w:sz="0" w:space="0" w:color="auto"/>
        <w:left w:val="none" w:sz="0" w:space="0" w:color="auto"/>
        <w:bottom w:val="none" w:sz="0" w:space="0" w:color="auto"/>
        <w:right w:val="none" w:sz="0" w:space="0" w:color="auto"/>
      </w:divBdr>
    </w:div>
    <w:div w:id="1141195332">
      <w:bodyDiv w:val="1"/>
      <w:marLeft w:val="0"/>
      <w:marRight w:val="0"/>
      <w:marTop w:val="0"/>
      <w:marBottom w:val="0"/>
      <w:divBdr>
        <w:top w:val="none" w:sz="0" w:space="0" w:color="auto"/>
        <w:left w:val="none" w:sz="0" w:space="0" w:color="auto"/>
        <w:bottom w:val="none" w:sz="0" w:space="0" w:color="auto"/>
        <w:right w:val="none" w:sz="0" w:space="0" w:color="auto"/>
      </w:divBdr>
    </w:div>
    <w:div w:id="1141966414">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44588021">
      <w:bodyDiv w:val="1"/>
      <w:marLeft w:val="0"/>
      <w:marRight w:val="0"/>
      <w:marTop w:val="0"/>
      <w:marBottom w:val="0"/>
      <w:divBdr>
        <w:top w:val="none" w:sz="0" w:space="0" w:color="auto"/>
        <w:left w:val="none" w:sz="0" w:space="0" w:color="auto"/>
        <w:bottom w:val="none" w:sz="0" w:space="0" w:color="auto"/>
        <w:right w:val="none" w:sz="0" w:space="0" w:color="auto"/>
      </w:divBdr>
    </w:div>
    <w:div w:id="1161895506">
      <w:bodyDiv w:val="1"/>
      <w:marLeft w:val="0"/>
      <w:marRight w:val="0"/>
      <w:marTop w:val="0"/>
      <w:marBottom w:val="0"/>
      <w:divBdr>
        <w:top w:val="none" w:sz="0" w:space="0" w:color="auto"/>
        <w:left w:val="none" w:sz="0" w:space="0" w:color="auto"/>
        <w:bottom w:val="none" w:sz="0" w:space="0" w:color="auto"/>
        <w:right w:val="none" w:sz="0" w:space="0" w:color="auto"/>
      </w:divBdr>
    </w:div>
    <w:div w:id="1164855405">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173691278">
      <w:bodyDiv w:val="1"/>
      <w:marLeft w:val="0"/>
      <w:marRight w:val="0"/>
      <w:marTop w:val="0"/>
      <w:marBottom w:val="0"/>
      <w:divBdr>
        <w:top w:val="none" w:sz="0" w:space="0" w:color="auto"/>
        <w:left w:val="none" w:sz="0" w:space="0" w:color="auto"/>
        <w:bottom w:val="none" w:sz="0" w:space="0" w:color="auto"/>
        <w:right w:val="none" w:sz="0" w:space="0" w:color="auto"/>
      </w:divBdr>
    </w:div>
    <w:div w:id="1175000827">
      <w:bodyDiv w:val="1"/>
      <w:marLeft w:val="0"/>
      <w:marRight w:val="0"/>
      <w:marTop w:val="0"/>
      <w:marBottom w:val="0"/>
      <w:divBdr>
        <w:top w:val="none" w:sz="0" w:space="0" w:color="auto"/>
        <w:left w:val="none" w:sz="0" w:space="0" w:color="auto"/>
        <w:bottom w:val="none" w:sz="0" w:space="0" w:color="auto"/>
        <w:right w:val="none" w:sz="0" w:space="0" w:color="auto"/>
      </w:divBdr>
    </w:div>
    <w:div w:id="1187522843">
      <w:bodyDiv w:val="1"/>
      <w:marLeft w:val="0"/>
      <w:marRight w:val="0"/>
      <w:marTop w:val="0"/>
      <w:marBottom w:val="0"/>
      <w:divBdr>
        <w:top w:val="none" w:sz="0" w:space="0" w:color="auto"/>
        <w:left w:val="none" w:sz="0" w:space="0" w:color="auto"/>
        <w:bottom w:val="none" w:sz="0" w:space="0" w:color="auto"/>
        <w:right w:val="none" w:sz="0" w:space="0" w:color="auto"/>
      </w:divBdr>
    </w:div>
    <w:div w:id="1190682006">
      <w:bodyDiv w:val="1"/>
      <w:marLeft w:val="0"/>
      <w:marRight w:val="0"/>
      <w:marTop w:val="0"/>
      <w:marBottom w:val="0"/>
      <w:divBdr>
        <w:top w:val="none" w:sz="0" w:space="0" w:color="auto"/>
        <w:left w:val="none" w:sz="0" w:space="0" w:color="auto"/>
        <w:bottom w:val="none" w:sz="0" w:space="0" w:color="auto"/>
        <w:right w:val="none" w:sz="0" w:space="0" w:color="auto"/>
      </w:divBdr>
    </w:div>
    <w:div w:id="1190755020">
      <w:bodyDiv w:val="1"/>
      <w:marLeft w:val="0"/>
      <w:marRight w:val="0"/>
      <w:marTop w:val="0"/>
      <w:marBottom w:val="0"/>
      <w:divBdr>
        <w:top w:val="none" w:sz="0" w:space="0" w:color="auto"/>
        <w:left w:val="none" w:sz="0" w:space="0" w:color="auto"/>
        <w:bottom w:val="none" w:sz="0" w:space="0" w:color="auto"/>
        <w:right w:val="none" w:sz="0" w:space="0" w:color="auto"/>
      </w:divBdr>
    </w:div>
    <w:div w:id="1191069682">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1625276">
      <w:bodyDiv w:val="1"/>
      <w:marLeft w:val="0"/>
      <w:marRight w:val="0"/>
      <w:marTop w:val="0"/>
      <w:marBottom w:val="0"/>
      <w:divBdr>
        <w:top w:val="none" w:sz="0" w:space="0" w:color="auto"/>
        <w:left w:val="none" w:sz="0" w:space="0" w:color="auto"/>
        <w:bottom w:val="none" w:sz="0" w:space="0" w:color="auto"/>
        <w:right w:val="none" w:sz="0" w:space="0" w:color="auto"/>
      </w:divBdr>
    </w:div>
    <w:div w:id="1202665342">
      <w:bodyDiv w:val="1"/>
      <w:marLeft w:val="0"/>
      <w:marRight w:val="0"/>
      <w:marTop w:val="0"/>
      <w:marBottom w:val="0"/>
      <w:divBdr>
        <w:top w:val="none" w:sz="0" w:space="0" w:color="auto"/>
        <w:left w:val="none" w:sz="0" w:space="0" w:color="auto"/>
        <w:bottom w:val="none" w:sz="0" w:space="0" w:color="auto"/>
        <w:right w:val="none" w:sz="0" w:space="0" w:color="auto"/>
      </w:divBdr>
    </w:div>
    <w:div w:id="1203710201">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07180780">
      <w:bodyDiv w:val="1"/>
      <w:marLeft w:val="0"/>
      <w:marRight w:val="0"/>
      <w:marTop w:val="0"/>
      <w:marBottom w:val="0"/>
      <w:divBdr>
        <w:top w:val="none" w:sz="0" w:space="0" w:color="auto"/>
        <w:left w:val="none" w:sz="0" w:space="0" w:color="auto"/>
        <w:bottom w:val="none" w:sz="0" w:space="0" w:color="auto"/>
        <w:right w:val="none" w:sz="0" w:space="0" w:color="auto"/>
      </w:divBdr>
    </w:div>
    <w:div w:id="1213536539">
      <w:bodyDiv w:val="1"/>
      <w:marLeft w:val="0"/>
      <w:marRight w:val="0"/>
      <w:marTop w:val="0"/>
      <w:marBottom w:val="0"/>
      <w:divBdr>
        <w:top w:val="none" w:sz="0" w:space="0" w:color="auto"/>
        <w:left w:val="none" w:sz="0" w:space="0" w:color="auto"/>
        <w:bottom w:val="none" w:sz="0" w:space="0" w:color="auto"/>
        <w:right w:val="none" w:sz="0" w:space="0" w:color="auto"/>
      </w:divBdr>
    </w:div>
    <w:div w:id="1218928684">
      <w:bodyDiv w:val="1"/>
      <w:marLeft w:val="0"/>
      <w:marRight w:val="0"/>
      <w:marTop w:val="0"/>
      <w:marBottom w:val="0"/>
      <w:divBdr>
        <w:top w:val="none" w:sz="0" w:space="0" w:color="auto"/>
        <w:left w:val="none" w:sz="0" w:space="0" w:color="auto"/>
        <w:bottom w:val="none" w:sz="0" w:space="0" w:color="auto"/>
        <w:right w:val="none" w:sz="0" w:space="0" w:color="auto"/>
      </w:divBdr>
    </w:div>
    <w:div w:id="1219364092">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26448960">
      <w:bodyDiv w:val="1"/>
      <w:marLeft w:val="0"/>
      <w:marRight w:val="0"/>
      <w:marTop w:val="0"/>
      <w:marBottom w:val="0"/>
      <w:divBdr>
        <w:top w:val="none" w:sz="0" w:space="0" w:color="auto"/>
        <w:left w:val="none" w:sz="0" w:space="0" w:color="auto"/>
        <w:bottom w:val="none" w:sz="0" w:space="0" w:color="auto"/>
        <w:right w:val="none" w:sz="0" w:space="0" w:color="auto"/>
      </w:divBdr>
    </w:div>
    <w:div w:id="1227375843">
      <w:bodyDiv w:val="1"/>
      <w:marLeft w:val="0"/>
      <w:marRight w:val="0"/>
      <w:marTop w:val="0"/>
      <w:marBottom w:val="0"/>
      <w:divBdr>
        <w:top w:val="none" w:sz="0" w:space="0" w:color="auto"/>
        <w:left w:val="none" w:sz="0" w:space="0" w:color="auto"/>
        <w:bottom w:val="none" w:sz="0" w:space="0" w:color="auto"/>
        <w:right w:val="none" w:sz="0" w:space="0" w:color="auto"/>
      </w:divBdr>
    </w:div>
    <w:div w:id="1228688362">
      <w:bodyDiv w:val="1"/>
      <w:marLeft w:val="0"/>
      <w:marRight w:val="0"/>
      <w:marTop w:val="0"/>
      <w:marBottom w:val="0"/>
      <w:divBdr>
        <w:top w:val="none" w:sz="0" w:space="0" w:color="auto"/>
        <w:left w:val="none" w:sz="0" w:space="0" w:color="auto"/>
        <w:bottom w:val="none" w:sz="0" w:space="0" w:color="auto"/>
        <w:right w:val="none" w:sz="0" w:space="0" w:color="auto"/>
      </w:divBdr>
    </w:div>
    <w:div w:id="1229337762">
      <w:bodyDiv w:val="1"/>
      <w:marLeft w:val="0"/>
      <w:marRight w:val="0"/>
      <w:marTop w:val="0"/>
      <w:marBottom w:val="0"/>
      <w:divBdr>
        <w:top w:val="none" w:sz="0" w:space="0" w:color="auto"/>
        <w:left w:val="none" w:sz="0" w:space="0" w:color="auto"/>
        <w:bottom w:val="none" w:sz="0" w:space="0" w:color="auto"/>
        <w:right w:val="none" w:sz="0" w:space="0" w:color="auto"/>
      </w:divBdr>
    </w:div>
    <w:div w:id="1230269099">
      <w:bodyDiv w:val="1"/>
      <w:marLeft w:val="0"/>
      <w:marRight w:val="0"/>
      <w:marTop w:val="0"/>
      <w:marBottom w:val="0"/>
      <w:divBdr>
        <w:top w:val="none" w:sz="0" w:space="0" w:color="auto"/>
        <w:left w:val="none" w:sz="0" w:space="0" w:color="auto"/>
        <w:bottom w:val="none" w:sz="0" w:space="0" w:color="auto"/>
        <w:right w:val="none" w:sz="0" w:space="0" w:color="auto"/>
      </w:divBdr>
    </w:div>
    <w:div w:id="1237548268">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45335810">
      <w:bodyDiv w:val="1"/>
      <w:marLeft w:val="0"/>
      <w:marRight w:val="0"/>
      <w:marTop w:val="0"/>
      <w:marBottom w:val="0"/>
      <w:divBdr>
        <w:top w:val="none" w:sz="0" w:space="0" w:color="auto"/>
        <w:left w:val="none" w:sz="0" w:space="0" w:color="auto"/>
        <w:bottom w:val="none" w:sz="0" w:space="0" w:color="auto"/>
        <w:right w:val="none" w:sz="0" w:space="0" w:color="auto"/>
      </w:divBdr>
    </w:div>
    <w:div w:id="1247492095">
      <w:bodyDiv w:val="1"/>
      <w:marLeft w:val="0"/>
      <w:marRight w:val="0"/>
      <w:marTop w:val="0"/>
      <w:marBottom w:val="0"/>
      <w:divBdr>
        <w:top w:val="none" w:sz="0" w:space="0" w:color="auto"/>
        <w:left w:val="none" w:sz="0" w:space="0" w:color="auto"/>
        <w:bottom w:val="none" w:sz="0" w:space="0" w:color="auto"/>
        <w:right w:val="none" w:sz="0" w:space="0" w:color="auto"/>
      </w:divBdr>
    </w:div>
    <w:div w:id="1249461982">
      <w:bodyDiv w:val="1"/>
      <w:marLeft w:val="0"/>
      <w:marRight w:val="0"/>
      <w:marTop w:val="0"/>
      <w:marBottom w:val="0"/>
      <w:divBdr>
        <w:top w:val="none" w:sz="0" w:space="0" w:color="auto"/>
        <w:left w:val="none" w:sz="0" w:space="0" w:color="auto"/>
        <w:bottom w:val="none" w:sz="0" w:space="0" w:color="auto"/>
        <w:right w:val="none" w:sz="0" w:space="0" w:color="auto"/>
      </w:divBdr>
    </w:div>
    <w:div w:id="1254587858">
      <w:bodyDiv w:val="1"/>
      <w:marLeft w:val="0"/>
      <w:marRight w:val="0"/>
      <w:marTop w:val="0"/>
      <w:marBottom w:val="0"/>
      <w:divBdr>
        <w:top w:val="none" w:sz="0" w:space="0" w:color="auto"/>
        <w:left w:val="none" w:sz="0" w:space="0" w:color="auto"/>
        <w:bottom w:val="none" w:sz="0" w:space="0" w:color="auto"/>
        <w:right w:val="none" w:sz="0" w:space="0" w:color="auto"/>
      </w:divBdr>
    </w:div>
    <w:div w:id="1257403771">
      <w:bodyDiv w:val="1"/>
      <w:marLeft w:val="0"/>
      <w:marRight w:val="0"/>
      <w:marTop w:val="0"/>
      <w:marBottom w:val="0"/>
      <w:divBdr>
        <w:top w:val="none" w:sz="0" w:space="0" w:color="auto"/>
        <w:left w:val="none" w:sz="0" w:space="0" w:color="auto"/>
        <w:bottom w:val="none" w:sz="0" w:space="0" w:color="auto"/>
        <w:right w:val="none" w:sz="0" w:space="0" w:color="auto"/>
      </w:divBdr>
    </w:div>
    <w:div w:id="1259291791">
      <w:bodyDiv w:val="1"/>
      <w:marLeft w:val="0"/>
      <w:marRight w:val="0"/>
      <w:marTop w:val="0"/>
      <w:marBottom w:val="0"/>
      <w:divBdr>
        <w:top w:val="none" w:sz="0" w:space="0" w:color="auto"/>
        <w:left w:val="none" w:sz="0" w:space="0" w:color="auto"/>
        <w:bottom w:val="none" w:sz="0" w:space="0" w:color="auto"/>
        <w:right w:val="none" w:sz="0" w:space="0" w:color="auto"/>
      </w:divBdr>
    </w:div>
    <w:div w:id="1264845871">
      <w:bodyDiv w:val="1"/>
      <w:marLeft w:val="0"/>
      <w:marRight w:val="0"/>
      <w:marTop w:val="0"/>
      <w:marBottom w:val="0"/>
      <w:divBdr>
        <w:top w:val="none" w:sz="0" w:space="0" w:color="auto"/>
        <w:left w:val="none" w:sz="0" w:space="0" w:color="auto"/>
        <w:bottom w:val="none" w:sz="0" w:space="0" w:color="auto"/>
        <w:right w:val="none" w:sz="0" w:space="0" w:color="auto"/>
      </w:divBdr>
    </w:div>
    <w:div w:id="1271736842">
      <w:bodyDiv w:val="1"/>
      <w:marLeft w:val="0"/>
      <w:marRight w:val="0"/>
      <w:marTop w:val="0"/>
      <w:marBottom w:val="0"/>
      <w:divBdr>
        <w:top w:val="none" w:sz="0" w:space="0" w:color="auto"/>
        <w:left w:val="none" w:sz="0" w:space="0" w:color="auto"/>
        <w:bottom w:val="none" w:sz="0" w:space="0" w:color="auto"/>
        <w:right w:val="none" w:sz="0" w:space="0" w:color="auto"/>
      </w:divBdr>
    </w:div>
    <w:div w:id="1273169645">
      <w:bodyDiv w:val="1"/>
      <w:marLeft w:val="0"/>
      <w:marRight w:val="0"/>
      <w:marTop w:val="0"/>
      <w:marBottom w:val="0"/>
      <w:divBdr>
        <w:top w:val="none" w:sz="0" w:space="0" w:color="auto"/>
        <w:left w:val="none" w:sz="0" w:space="0" w:color="auto"/>
        <w:bottom w:val="none" w:sz="0" w:space="0" w:color="auto"/>
        <w:right w:val="none" w:sz="0" w:space="0" w:color="auto"/>
      </w:divBdr>
    </w:div>
    <w:div w:id="1278753833">
      <w:bodyDiv w:val="1"/>
      <w:marLeft w:val="0"/>
      <w:marRight w:val="0"/>
      <w:marTop w:val="0"/>
      <w:marBottom w:val="0"/>
      <w:divBdr>
        <w:top w:val="none" w:sz="0" w:space="0" w:color="auto"/>
        <w:left w:val="none" w:sz="0" w:space="0" w:color="auto"/>
        <w:bottom w:val="none" w:sz="0" w:space="0" w:color="auto"/>
        <w:right w:val="none" w:sz="0" w:space="0" w:color="auto"/>
      </w:divBdr>
    </w:div>
    <w:div w:id="1278836005">
      <w:bodyDiv w:val="1"/>
      <w:marLeft w:val="0"/>
      <w:marRight w:val="0"/>
      <w:marTop w:val="0"/>
      <w:marBottom w:val="0"/>
      <w:divBdr>
        <w:top w:val="none" w:sz="0" w:space="0" w:color="auto"/>
        <w:left w:val="none" w:sz="0" w:space="0" w:color="auto"/>
        <w:bottom w:val="none" w:sz="0" w:space="0" w:color="auto"/>
        <w:right w:val="none" w:sz="0" w:space="0" w:color="auto"/>
      </w:divBdr>
    </w:div>
    <w:div w:id="1282882358">
      <w:bodyDiv w:val="1"/>
      <w:marLeft w:val="0"/>
      <w:marRight w:val="0"/>
      <w:marTop w:val="0"/>
      <w:marBottom w:val="0"/>
      <w:divBdr>
        <w:top w:val="none" w:sz="0" w:space="0" w:color="auto"/>
        <w:left w:val="none" w:sz="0" w:space="0" w:color="auto"/>
        <w:bottom w:val="none" w:sz="0" w:space="0" w:color="auto"/>
        <w:right w:val="none" w:sz="0" w:space="0" w:color="auto"/>
      </w:divBdr>
    </w:div>
    <w:div w:id="1288008184">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00500940">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14144910">
      <w:bodyDiv w:val="1"/>
      <w:marLeft w:val="0"/>
      <w:marRight w:val="0"/>
      <w:marTop w:val="0"/>
      <w:marBottom w:val="0"/>
      <w:divBdr>
        <w:top w:val="none" w:sz="0" w:space="0" w:color="auto"/>
        <w:left w:val="none" w:sz="0" w:space="0" w:color="auto"/>
        <w:bottom w:val="none" w:sz="0" w:space="0" w:color="auto"/>
        <w:right w:val="none" w:sz="0" w:space="0" w:color="auto"/>
      </w:divBdr>
    </w:div>
    <w:div w:id="1320815998">
      <w:bodyDiv w:val="1"/>
      <w:marLeft w:val="0"/>
      <w:marRight w:val="0"/>
      <w:marTop w:val="0"/>
      <w:marBottom w:val="0"/>
      <w:divBdr>
        <w:top w:val="none" w:sz="0" w:space="0" w:color="auto"/>
        <w:left w:val="none" w:sz="0" w:space="0" w:color="auto"/>
        <w:bottom w:val="none" w:sz="0" w:space="0" w:color="auto"/>
        <w:right w:val="none" w:sz="0" w:space="0" w:color="auto"/>
      </w:divBdr>
    </w:div>
    <w:div w:id="1321808459">
      <w:bodyDiv w:val="1"/>
      <w:marLeft w:val="0"/>
      <w:marRight w:val="0"/>
      <w:marTop w:val="0"/>
      <w:marBottom w:val="0"/>
      <w:divBdr>
        <w:top w:val="none" w:sz="0" w:space="0" w:color="auto"/>
        <w:left w:val="none" w:sz="0" w:space="0" w:color="auto"/>
        <w:bottom w:val="none" w:sz="0" w:space="0" w:color="auto"/>
        <w:right w:val="none" w:sz="0" w:space="0" w:color="auto"/>
      </w:divBdr>
    </w:div>
    <w:div w:id="1322810378">
      <w:bodyDiv w:val="1"/>
      <w:marLeft w:val="0"/>
      <w:marRight w:val="0"/>
      <w:marTop w:val="0"/>
      <w:marBottom w:val="0"/>
      <w:divBdr>
        <w:top w:val="none" w:sz="0" w:space="0" w:color="auto"/>
        <w:left w:val="none" w:sz="0" w:space="0" w:color="auto"/>
        <w:bottom w:val="none" w:sz="0" w:space="0" w:color="auto"/>
        <w:right w:val="none" w:sz="0" w:space="0" w:color="auto"/>
      </w:divBdr>
    </w:div>
    <w:div w:id="1325208797">
      <w:bodyDiv w:val="1"/>
      <w:marLeft w:val="0"/>
      <w:marRight w:val="0"/>
      <w:marTop w:val="0"/>
      <w:marBottom w:val="0"/>
      <w:divBdr>
        <w:top w:val="none" w:sz="0" w:space="0" w:color="auto"/>
        <w:left w:val="none" w:sz="0" w:space="0" w:color="auto"/>
        <w:bottom w:val="none" w:sz="0" w:space="0" w:color="auto"/>
        <w:right w:val="none" w:sz="0" w:space="0" w:color="auto"/>
      </w:divBdr>
    </w:div>
    <w:div w:id="1329334727">
      <w:bodyDiv w:val="1"/>
      <w:marLeft w:val="0"/>
      <w:marRight w:val="0"/>
      <w:marTop w:val="0"/>
      <w:marBottom w:val="0"/>
      <w:divBdr>
        <w:top w:val="none" w:sz="0" w:space="0" w:color="auto"/>
        <w:left w:val="none" w:sz="0" w:space="0" w:color="auto"/>
        <w:bottom w:val="none" w:sz="0" w:space="0" w:color="auto"/>
        <w:right w:val="none" w:sz="0" w:space="0" w:color="auto"/>
      </w:divBdr>
    </w:div>
    <w:div w:id="1330523126">
      <w:bodyDiv w:val="1"/>
      <w:marLeft w:val="0"/>
      <w:marRight w:val="0"/>
      <w:marTop w:val="0"/>
      <w:marBottom w:val="0"/>
      <w:divBdr>
        <w:top w:val="none" w:sz="0" w:space="0" w:color="auto"/>
        <w:left w:val="none" w:sz="0" w:space="0" w:color="auto"/>
        <w:bottom w:val="none" w:sz="0" w:space="0" w:color="auto"/>
        <w:right w:val="none" w:sz="0" w:space="0" w:color="auto"/>
      </w:divBdr>
    </w:div>
    <w:div w:id="1330869204">
      <w:bodyDiv w:val="1"/>
      <w:marLeft w:val="0"/>
      <w:marRight w:val="0"/>
      <w:marTop w:val="0"/>
      <w:marBottom w:val="0"/>
      <w:divBdr>
        <w:top w:val="none" w:sz="0" w:space="0" w:color="auto"/>
        <w:left w:val="none" w:sz="0" w:space="0" w:color="auto"/>
        <w:bottom w:val="none" w:sz="0" w:space="0" w:color="auto"/>
        <w:right w:val="none" w:sz="0" w:space="0" w:color="auto"/>
      </w:divBdr>
    </w:div>
    <w:div w:id="1335766306">
      <w:bodyDiv w:val="1"/>
      <w:marLeft w:val="0"/>
      <w:marRight w:val="0"/>
      <w:marTop w:val="0"/>
      <w:marBottom w:val="0"/>
      <w:divBdr>
        <w:top w:val="none" w:sz="0" w:space="0" w:color="auto"/>
        <w:left w:val="none" w:sz="0" w:space="0" w:color="auto"/>
        <w:bottom w:val="none" w:sz="0" w:space="0" w:color="auto"/>
        <w:right w:val="none" w:sz="0" w:space="0" w:color="auto"/>
      </w:divBdr>
    </w:div>
    <w:div w:id="1338726699">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3169776">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64745487">
      <w:bodyDiv w:val="1"/>
      <w:marLeft w:val="0"/>
      <w:marRight w:val="0"/>
      <w:marTop w:val="0"/>
      <w:marBottom w:val="0"/>
      <w:divBdr>
        <w:top w:val="none" w:sz="0" w:space="0" w:color="auto"/>
        <w:left w:val="none" w:sz="0" w:space="0" w:color="auto"/>
        <w:bottom w:val="none" w:sz="0" w:space="0" w:color="auto"/>
        <w:right w:val="none" w:sz="0" w:space="0" w:color="auto"/>
      </w:divBdr>
    </w:div>
    <w:div w:id="1371229096">
      <w:bodyDiv w:val="1"/>
      <w:marLeft w:val="0"/>
      <w:marRight w:val="0"/>
      <w:marTop w:val="0"/>
      <w:marBottom w:val="0"/>
      <w:divBdr>
        <w:top w:val="none" w:sz="0" w:space="0" w:color="auto"/>
        <w:left w:val="none" w:sz="0" w:space="0" w:color="auto"/>
        <w:bottom w:val="none" w:sz="0" w:space="0" w:color="auto"/>
        <w:right w:val="none" w:sz="0" w:space="0" w:color="auto"/>
      </w:divBdr>
    </w:div>
    <w:div w:id="1373457680">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391270027">
      <w:bodyDiv w:val="1"/>
      <w:marLeft w:val="0"/>
      <w:marRight w:val="0"/>
      <w:marTop w:val="0"/>
      <w:marBottom w:val="0"/>
      <w:divBdr>
        <w:top w:val="none" w:sz="0" w:space="0" w:color="auto"/>
        <w:left w:val="none" w:sz="0" w:space="0" w:color="auto"/>
        <w:bottom w:val="none" w:sz="0" w:space="0" w:color="auto"/>
        <w:right w:val="none" w:sz="0" w:space="0" w:color="auto"/>
      </w:divBdr>
    </w:div>
    <w:div w:id="1394230687">
      <w:bodyDiv w:val="1"/>
      <w:marLeft w:val="0"/>
      <w:marRight w:val="0"/>
      <w:marTop w:val="0"/>
      <w:marBottom w:val="0"/>
      <w:divBdr>
        <w:top w:val="none" w:sz="0" w:space="0" w:color="auto"/>
        <w:left w:val="none" w:sz="0" w:space="0" w:color="auto"/>
        <w:bottom w:val="none" w:sz="0" w:space="0" w:color="auto"/>
        <w:right w:val="none" w:sz="0" w:space="0" w:color="auto"/>
      </w:divBdr>
    </w:div>
    <w:div w:id="1396466403">
      <w:bodyDiv w:val="1"/>
      <w:marLeft w:val="0"/>
      <w:marRight w:val="0"/>
      <w:marTop w:val="0"/>
      <w:marBottom w:val="0"/>
      <w:divBdr>
        <w:top w:val="none" w:sz="0" w:space="0" w:color="auto"/>
        <w:left w:val="none" w:sz="0" w:space="0" w:color="auto"/>
        <w:bottom w:val="none" w:sz="0" w:space="0" w:color="auto"/>
        <w:right w:val="none" w:sz="0" w:space="0" w:color="auto"/>
      </w:divBdr>
    </w:div>
    <w:div w:id="1404257130">
      <w:bodyDiv w:val="1"/>
      <w:marLeft w:val="0"/>
      <w:marRight w:val="0"/>
      <w:marTop w:val="0"/>
      <w:marBottom w:val="0"/>
      <w:divBdr>
        <w:top w:val="none" w:sz="0" w:space="0" w:color="auto"/>
        <w:left w:val="none" w:sz="0" w:space="0" w:color="auto"/>
        <w:bottom w:val="none" w:sz="0" w:space="0" w:color="auto"/>
        <w:right w:val="none" w:sz="0" w:space="0" w:color="auto"/>
      </w:divBdr>
    </w:div>
    <w:div w:id="1407922366">
      <w:bodyDiv w:val="1"/>
      <w:marLeft w:val="0"/>
      <w:marRight w:val="0"/>
      <w:marTop w:val="0"/>
      <w:marBottom w:val="0"/>
      <w:divBdr>
        <w:top w:val="none" w:sz="0" w:space="0" w:color="auto"/>
        <w:left w:val="none" w:sz="0" w:space="0" w:color="auto"/>
        <w:bottom w:val="none" w:sz="0" w:space="0" w:color="auto"/>
        <w:right w:val="none" w:sz="0" w:space="0" w:color="auto"/>
      </w:divBdr>
    </w:div>
    <w:div w:id="1408377607">
      <w:bodyDiv w:val="1"/>
      <w:marLeft w:val="0"/>
      <w:marRight w:val="0"/>
      <w:marTop w:val="0"/>
      <w:marBottom w:val="0"/>
      <w:divBdr>
        <w:top w:val="none" w:sz="0" w:space="0" w:color="auto"/>
        <w:left w:val="none" w:sz="0" w:space="0" w:color="auto"/>
        <w:bottom w:val="none" w:sz="0" w:space="0" w:color="auto"/>
        <w:right w:val="none" w:sz="0" w:space="0" w:color="auto"/>
      </w:divBdr>
    </w:div>
    <w:div w:id="1414625334">
      <w:bodyDiv w:val="1"/>
      <w:marLeft w:val="0"/>
      <w:marRight w:val="0"/>
      <w:marTop w:val="0"/>
      <w:marBottom w:val="0"/>
      <w:divBdr>
        <w:top w:val="none" w:sz="0" w:space="0" w:color="auto"/>
        <w:left w:val="none" w:sz="0" w:space="0" w:color="auto"/>
        <w:bottom w:val="none" w:sz="0" w:space="0" w:color="auto"/>
        <w:right w:val="none" w:sz="0" w:space="0" w:color="auto"/>
      </w:divBdr>
    </w:div>
    <w:div w:id="1414744223">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24031992">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38209441">
      <w:bodyDiv w:val="1"/>
      <w:marLeft w:val="0"/>
      <w:marRight w:val="0"/>
      <w:marTop w:val="0"/>
      <w:marBottom w:val="0"/>
      <w:divBdr>
        <w:top w:val="none" w:sz="0" w:space="0" w:color="auto"/>
        <w:left w:val="none" w:sz="0" w:space="0" w:color="auto"/>
        <w:bottom w:val="none" w:sz="0" w:space="0" w:color="auto"/>
        <w:right w:val="none" w:sz="0" w:space="0" w:color="auto"/>
      </w:divBdr>
    </w:div>
    <w:div w:id="1438285582">
      <w:bodyDiv w:val="1"/>
      <w:marLeft w:val="0"/>
      <w:marRight w:val="0"/>
      <w:marTop w:val="0"/>
      <w:marBottom w:val="0"/>
      <w:divBdr>
        <w:top w:val="none" w:sz="0" w:space="0" w:color="auto"/>
        <w:left w:val="none" w:sz="0" w:space="0" w:color="auto"/>
        <w:bottom w:val="none" w:sz="0" w:space="0" w:color="auto"/>
        <w:right w:val="none" w:sz="0" w:space="0" w:color="auto"/>
      </w:divBdr>
    </w:div>
    <w:div w:id="1439107449">
      <w:bodyDiv w:val="1"/>
      <w:marLeft w:val="0"/>
      <w:marRight w:val="0"/>
      <w:marTop w:val="0"/>
      <w:marBottom w:val="0"/>
      <w:divBdr>
        <w:top w:val="none" w:sz="0" w:space="0" w:color="auto"/>
        <w:left w:val="none" w:sz="0" w:space="0" w:color="auto"/>
        <w:bottom w:val="none" w:sz="0" w:space="0" w:color="auto"/>
        <w:right w:val="none" w:sz="0" w:space="0" w:color="auto"/>
      </w:divBdr>
    </w:div>
    <w:div w:id="1440293734">
      <w:bodyDiv w:val="1"/>
      <w:marLeft w:val="0"/>
      <w:marRight w:val="0"/>
      <w:marTop w:val="0"/>
      <w:marBottom w:val="0"/>
      <w:divBdr>
        <w:top w:val="none" w:sz="0" w:space="0" w:color="auto"/>
        <w:left w:val="none" w:sz="0" w:space="0" w:color="auto"/>
        <w:bottom w:val="none" w:sz="0" w:space="0" w:color="auto"/>
        <w:right w:val="none" w:sz="0" w:space="0" w:color="auto"/>
      </w:divBdr>
    </w:div>
    <w:div w:id="1446076803">
      <w:bodyDiv w:val="1"/>
      <w:marLeft w:val="0"/>
      <w:marRight w:val="0"/>
      <w:marTop w:val="0"/>
      <w:marBottom w:val="0"/>
      <w:divBdr>
        <w:top w:val="none" w:sz="0" w:space="0" w:color="auto"/>
        <w:left w:val="none" w:sz="0" w:space="0" w:color="auto"/>
        <w:bottom w:val="none" w:sz="0" w:space="0" w:color="auto"/>
        <w:right w:val="none" w:sz="0" w:space="0" w:color="auto"/>
      </w:divBdr>
    </w:div>
    <w:div w:id="1446121313">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0394546">
      <w:bodyDiv w:val="1"/>
      <w:marLeft w:val="0"/>
      <w:marRight w:val="0"/>
      <w:marTop w:val="0"/>
      <w:marBottom w:val="0"/>
      <w:divBdr>
        <w:top w:val="none" w:sz="0" w:space="0" w:color="auto"/>
        <w:left w:val="none" w:sz="0" w:space="0" w:color="auto"/>
        <w:bottom w:val="none" w:sz="0" w:space="0" w:color="auto"/>
        <w:right w:val="none" w:sz="0" w:space="0" w:color="auto"/>
      </w:divBdr>
    </w:div>
    <w:div w:id="1450852023">
      <w:bodyDiv w:val="1"/>
      <w:marLeft w:val="0"/>
      <w:marRight w:val="0"/>
      <w:marTop w:val="0"/>
      <w:marBottom w:val="0"/>
      <w:divBdr>
        <w:top w:val="none" w:sz="0" w:space="0" w:color="auto"/>
        <w:left w:val="none" w:sz="0" w:space="0" w:color="auto"/>
        <w:bottom w:val="none" w:sz="0" w:space="0" w:color="auto"/>
        <w:right w:val="none" w:sz="0" w:space="0" w:color="auto"/>
      </w:divBdr>
    </w:div>
    <w:div w:id="1452480577">
      <w:bodyDiv w:val="1"/>
      <w:marLeft w:val="0"/>
      <w:marRight w:val="0"/>
      <w:marTop w:val="0"/>
      <w:marBottom w:val="0"/>
      <w:divBdr>
        <w:top w:val="none" w:sz="0" w:space="0" w:color="auto"/>
        <w:left w:val="none" w:sz="0" w:space="0" w:color="auto"/>
        <w:bottom w:val="none" w:sz="0" w:space="0" w:color="auto"/>
        <w:right w:val="none" w:sz="0" w:space="0" w:color="auto"/>
      </w:divBdr>
    </w:div>
    <w:div w:id="1453667426">
      <w:bodyDiv w:val="1"/>
      <w:marLeft w:val="0"/>
      <w:marRight w:val="0"/>
      <w:marTop w:val="0"/>
      <w:marBottom w:val="0"/>
      <w:divBdr>
        <w:top w:val="none" w:sz="0" w:space="0" w:color="auto"/>
        <w:left w:val="none" w:sz="0" w:space="0" w:color="auto"/>
        <w:bottom w:val="none" w:sz="0" w:space="0" w:color="auto"/>
        <w:right w:val="none" w:sz="0" w:space="0" w:color="auto"/>
      </w:divBdr>
    </w:div>
    <w:div w:id="1456145487">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1680184">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3691101">
      <w:bodyDiv w:val="1"/>
      <w:marLeft w:val="0"/>
      <w:marRight w:val="0"/>
      <w:marTop w:val="0"/>
      <w:marBottom w:val="0"/>
      <w:divBdr>
        <w:top w:val="none" w:sz="0" w:space="0" w:color="auto"/>
        <w:left w:val="none" w:sz="0" w:space="0" w:color="auto"/>
        <w:bottom w:val="none" w:sz="0" w:space="0" w:color="auto"/>
        <w:right w:val="none" w:sz="0" w:space="0" w:color="auto"/>
      </w:divBdr>
    </w:div>
    <w:div w:id="1464958503">
      <w:bodyDiv w:val="1"/>
      <w:marLeft w:val="0"/>
      <w:marRight w:val="0"/>
      <w:marTop w:val="0"/>
      <w:marBottom w:val="0"/>
      <w:divBdr>
        <w:top w:val="none" w:sz="0" w:space="0" w:color="auto"/>
        <w:left w:val="none" w:sz="0" w:space="0" w:color="auto"/>
        <w:bottom w:val="none" w:sz="0" w:space="0" w:color="auto"/>
        <w:right w:val="none" w:sz="0" w:space="0" w:color="auto"/>
      </w:divBdr>
    </w:div>
    <w:div w:id="1466119144">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468820751">
      <w:bodyDiv w:val="1"/>
      <w:marLeft w:val="0"/>
      <w:marRight w:val="0"/>
      <w:marTop w:val="0"/>
      <w:marBottom w:val="0"/>
      <w:divBdr>
        <w:top w:val="none" w:sz="0" w:space="0" w:color="auto"/>
        <w:left w:val="none" w:sz="0" w:space="0" w:color="auto"/>
        <w:bottom w:val="none" w:sz="0" w:space="0" w:color="auto"/>
        <w:right w:val="none" w:sz="0" w:space="0" w:color="auto"/>
      </w:divBdr>
    </w:div>
    <w:div w:id="1469392702">
      <w:bodyDiv w:val="1"/>
      <w:marLeft w:val="0"/>
      <w:marRight w:val="0"/>
      <w:marTop w:val="0"/>
      <w:marBottom w:val="0"/>
      <w:divBdr>
        <w:top w:val="none" w:sz="0" w:space="0" w:color="auto"/>
        <w:left w:val="none" w:sz="0" w:space="0" w:color="auto"/>
        <w:bottom w:val="none" w:sz="0" w:space="0" w:color="auto"/>
        <w:right w:val="none" w:sz="0" w:space="0" w:color="auto"/>
      </w:divBdr>
    </w:div>
    <w:div w:id="1470245514">
      <w:bodyDiv w:val="1"/>
      <w:marLeft w:val="0"/>
      <w:marRight w:val="0"/>
      <w:marTop w:val="0"/>
      <w:marBottom w:val="0"/>
      <w:divBdr>
        <w:top w:val="none" w:sz="0" w:space="0" w:color="auto"/>
        <w:left w:val="none" w:sz="0" w:space="0" w:color="auto"/>
        <w:bottom w:val="none" w:sz="0" w:space="0" w:color="auto"/>
        <w:right w:val="none" w:sz="0" w:space="0" w:color="auto"/>
      </w:divBdr>
    </w:div>
    <w:div w:id="1473523783">
      <w:bodyDiv w:val="1"/>
      <w:marLeft w:val="0"/>
      <w:marRight w:val="0"/>
      <w:marTop w:val="0"/>
      <w:marBottom w:val="0"/>
      <w:divBdr>
        <w:top w:val="none" w:sz="0" w:space="0" w:color="auto"/>
        <w:left w:val="none" w:sz="0" w:space="0" w:color="auto"/>
        <w:bottom w:val="none" w:sz="0" w:space="0" w:color="auto"/>
        <w:right w:val="none" w:sz="0" w:space="0" w:color="auto"/>
      </w:divBdr>
    </w:div>
    <w:div w:id="1476146067">
      <w:bodyDiv w:val="1"/>
      <w:marLeft w:val="0"/>
      <w:marRight w:val="0"/>
      <w:marTop w:val="0"/>
      <w:marBottom w:val="0"/>
      <w:divBdr>
        <w:top w:val="none" w:sz="0" w:space="0" w:color="auto"/>
        <w:left w:val="none" w:sz="0" w:space="0" w:color="auto"/>
        <w:bottom w:val="none" w:sz="0" w:space="0" w:color="auto"/>
        <w:right w:val="none" w:sz="0" w:space="0" w:color="auto"/>
      </w:divBdr>
    </w:div>
    <w:div w:id="1477379102">
      <w:bodyDiv w:val="1"/>
      <w:marLeft w:val="0"/>
      <w:marRight w:val="0"/>
      <w:marTop w:val="0"/>
      <w:marBottom w:val="0"/>
      <w:divBdr>
        <w:top w:val="none" w:sz="0" w:space="0" w:color="auto"/>
        <w:left w:val="none" w:sz="0" w:space="0" w:color="auto"/>
        <w:bottom w:val="none" w:sz="0" w:space="0" w:color="auto"/>
        <w:right w:val="none" w:sz="0" w:space="0" w:color="auto"/>
      </w:divBdr>
    </w:div>
    <w:div w:id="1481115592">
      <w:bodyDiv w:val="1"/>
      <w:marLeft w:val="0"/>
      <w:marRight w:val="0"/>
      <w:marTop w:val="0"/>
      <w:marBottom w:val="0"/>
      <w:divBdr>
        <w:top w:val="none" w:sz="0" w:space="0" w:color="auto"/>
        <w:left w:val="none" w:sz="0" w:space="0" w:color="auto"/>
        <w:bottom w:val="none" w:sz="0" w:space="0" w:color="auto"/>
        <w:right w:val="none" w:sz="0" w:space="0" w:color="auto"/>
      </w:divBdr>
    </w:div>
    <w:div w:id="1482842251">
      <w:bodyDiv w:val="1"/>
      <w:marLeft w:val="0"/>
      <w:marRight w:val="0"/>
      <w:marTop w:val="0"/>
      <w:marBottom w:val="0"/>
      <w:divBdr>
        <w:top w:val="none" w:sz="0" w:space="0" w:color="auto"/>
        <w:left w:val="none" w:sz="0" w:space="0" w:color="auto"/>
        <w:bottom w:val="none" w:sz="0" w:space="0" w:color="auto"/>
        <w:right w:val="none" w:sz="0" w:space="0" w:color="auto"/>
      </w:divBdr>
    </w:div>
    <w:div w:id="1484272870">
      <w:bodyDiv w:val="1"/>
      <w:marLeft w:val="0"/>
      <w:marRight w:val="0"/>
      <w:marTop w:val="0"/>
      <w:marBottom w:val="0"/>
      <w:divBdr>
        <w:top w:val="none" w:sz="0" w:space="0" w:color="auto"/>
        <w:left w:val="none" w:sz="0" w:space="0" w:color="auto"/>
        <w:bottom w:val="none" w:sz="0" w:space="0" w:color="auto"/>
        <w:right w:val="none" w:sz="0" w:space="0" w:color="auto"/>
      </w:divBdr>
    </w:div>
    <w:div w:id="1486819606">
      <w:bodyDiv w:val="1"/>
      <w:marLeft w:val="0"/>
      <w:marRight w:val="0"/>
      <w:marTop w:val="0"/>
      <w:marBottom w:val="0"/>
      <w:divBdr>
        <w:top w:val="none" w:sz="0" w:space="0" w:color="auto"/>
        <w:left w:val="none" w:sz="0" w:space="0" w:color="auto"/>
        <w:bottom w:val="none" w:sz="0" w:space="0" w:color="auto"/>
        <w:right w:val="none" w:sz="0" w:space="0" w:color="auto"/>
      </w:divBdr>
    </w:div>
    <w:div w:id="1489786037">
      <w:bodyDiv w:val="1"/>
      <w:marLeft w:val="0"/>
      <w:marRight w:val="0"/>
      <w:marTop w:val="0"/>
      <w:marBottom w:val="0"/>
      <w:divBdr>
        <w:top w:val="none" w:sz="0" w:space="0" w:color="auto"/>
        <w:left w:val="none" w:sz="0" w:space="0" w:color="auto"/>
        <w:bottom w:val="none" w:sz="0" w:space="0" w:color="auto"/>
        <w:right w:val="none" w:sz="0" w:space="0" w:color="auto"/>
      </w:divBdr>
    </w:div>
    <w:div w:id="1492981881">
      <w:bodyDiv w:val="1"/>
      <w:marLeft w:val="0"/>
      <w:marRight w:val="0"/>
      <w:marTop w:val="0"/>
      <w:marBottom w:val="0"/>
      <w:divBdr>
        <w:top w:val="none" w:sz="0" w:space="0" w:color="auto"/>
        <w:left w:val="none" w:sz="0" w:space="0" w:color="auto"/>
        <w:bottom w:val="none" w:sz="0" w:space="0" w:color="auto"/>
        <w:right w:val="none" w:sz="0" w:space="0" w:color="auto"/>
      </w:divBdr>
    </w:div>
    <w:div w:id="1493184281">
      <w:bodyDiv w:val="1"/>
      <w:marLeft w:val="0"/>
      <w:marRight w:val="0"/>
      <w:marTop w:val="0"/>
      <w:marBottom w:val="0"/>
      <w:divBdr>
        <w:top w:val="none" w:sz="0" w:space="0" w:color="auto"/>
        <w:left w:val="none" w:sz="0" w:space="0" w:color="auto"/>
        <w:bottom w:val="none" w:sz="0" w:space="0" w:color="auto"/>
        <w:right w:val="none" w:sz="0" w:space="0" w:color="auto"/>
      </w:divBdr>
    </w:div>
    <w:div w:id="1511679441">
      <w:bodyDiv w:val="1"/>
      <w:marLeft w:val="0"/>
      <w:marRight w:val="0"/>
      <w:marTop w:val="0"/>
      <w:marBottom w:val="0"/>
      <w:divBdr>
        <w:top w:val="none" w:sz="0" w:space="0" w:color="auto"/>
        <w:left w:val="none" w:sz="0" w:space="0" w:color="auto"/>
        <w:bottom w:val="none" w:sz="0" w:space="0" w:color="auto"/>
        <w:right w:val="none" w:sz="0" w:space="0" w:color="auto"/>
      </w:divBdr>
    </w:div>
    <w:div w:id="1519001263">
      <w:bodyDiv w:val="1"/>
      <w:marLeft w:val="0"/>
      <w:marRight w:val="0"/>
      <w:marTop w:val="0"/>
      <w:marBottom w:val="0"/>
      <w:divBdr>
        <w:top w:val="none" w:sz="0" w:space="0" w:color="auto"/>
        <w:left w:val="none" w:sz="0" w:space="0" w:color="auto"/>
        <w:bottom w:val="none" w:sz="0" w:space="0" w:color="auto"/>
        <w:right w:val="none" w:sz="0" w:space="0" w:color="auto"/>
      </w:divBdr>
    </w:div>
    <w:div w:id="1520586595">
      <w:bodyDiv w:val="1"/>
      <w:marLeft w:val="0"/>
      <w:marRight w:val="0"/>
      <w:marTop w:val="0"/>
      <w:marBottom w:val="0"/>
      <w:divBdr>
        <w:top w:val="none" w:sz="0" w:space="0" w:color="auto"/>
        <w:left w:val="none" w:sz="0" w:space="0" w:color="auto"/>
        <w:bottom w:val="none" w:sz="0" w:space="0" w:color="auto"/>
        <w:right w:val="none" w:sz="0" w:space="0" w:color="auto"/>
      </w:divBdr>
    </w:div>
    <w:div w:id="1521158476">
      <w:bodyDiv w:val="1"/>
      <w:marLeft w:val="0"/>
      <w:marRight w:val="0"/>
      <w:marTop w:val="0"/>
      <w:marBottom w:val="0"/>
      <w:divBdr>
        <w:top w:val="none" w:sz="0" w:space="0" w:color="auto"/>
        <w:left w:val="none" w:sz="0" w:space="0" w:color="auto"/>
        <w:bottom w:val="none" w:sz="0" w:space="0" w:color="auto"/>
        <w:right w:val="none" w:sz="0" w:space="0" w:color="auto"/>
      </w:divBdr>
    </w:div>
    <w:div w:id="1528759828">
      <w:bodyDiv w:val="1"/>
      <w:marLeft w:val="0"/>
      <w:marRight w:val="0"/>
      <w:marTop w:val="0"/>
      <w:marBottom w:val="0"/>
      <w:divBdr>
        <w:top w:val="none" w:sz="0" w:space="0" w:color="auto"/>
        <w:left w:val="none" w:sz="0" w:space="0" w:color="auto"/>
        <w:bottom w:val="none" w:sz="0" w:space="0" w:color="auto"/>
        <w:right w:val="none" w:sz="0" w:space="0" w:color="auto"/>
      </w:divBdr>
    </w:div>
    <w:div w:id="1530216246">
      <w:bodyDiv w:val="1"/>
      <w:marLeft w:val="0"/>
      <w:marRight w:val="0"/>
      <w:marTop w:val="0"/>
      <w:marBottom w:val="0"/>
      <w:divBdr>
        <w:top w:val="none" w:sz="0" w:space="0" w:color="auto"/>
        <w:left w:val="none" w:sz="0" w:space="0" w:color="auto"/>
        <w:bottom w:val="none" w:sz="0" w:space="0" w:color="auto"/>
        <w:right w:val="none" w:sz="0" w:space="0" w:color="auto"/>
      </w:divBdr>
    </w:div>
    <w:div w:id="1539005767">
      <w:bodyDiv w:val="1"/>
      <w:marLeft w:val="0"/>
      <w:marRight w:val="0"/>
      <w:marTop w:val="0"/>
      <w:marBottom w:val="0"/>
      <w:divBdr>
        <w:top w:val="none" w:sz="0" w:space="0" w:color="auto"/>
        <w:left w:val="none" w:sz="0" w:space="0" w:color="auto"/>
        <w:bottom w:val="none" w:sz="0" w:space="0" w:color="auto"/>
        <w:right w:val="none" w:sz="0" w:space="0" w:color="auto"/>
      </w:divBdr>
    </w:div>
    <w:div w:id="1539245282">
      <w:bodyDiv w:val="1"/>
      <w:marLeft w:val="0"/>
      <w:marRight w:val="0"/>
      <w:marTop w:val="0"/>
      <w:marBottom w:val="0"/>
      <w:divBdr>
        <w:top w:val="none" w:sz="0" w:space="0" w:color="auto"/>
        <w:left w:val="none" w:sz="0" w:space="0" w:color="auto"/>
        <w:bottom w:val="none" w:sz="0" w:space="0" w:color="auto"/>
        <w:right w:val="none" w:sz="0" w:space="0" w:color="auto"/>
      </w:divBdr>
    </w:div>
    <w:div w:id="1542091838">
      <w:bodyDiv w:val="1"/>
      <w:marLeft w:val="0"/>
      <w:marRight w:val="0"/>
      <w:marTop w:val="0"/>
      <w:marBottom w:val="0"/>
      <w:divBdr>
        <w:top w:val="none" w:sz="0" w:space="0" w:color="auto"/>
        <w:left w:val="none" w:sz="0" w:space="0" w:color="auto"/>
        <w:bottom w:val="none" w:sz="0" w:space="0" w:color="auto"/>
        <w:right w:val="none" w:sz="0" w:space="0" w:color="auto"/>
      </w:divBdr>
    </w:div>
    <w:div w:id="1552617136">
      <w:bodyDiv w:val="1"/>
      <w:marLeft w:val="0"/>
      <w:marRight w:val="0"/>
      <w:marTop w:val="0"/>
      <w:marBottom w:val="0"/>
      <w:divBdr>
        <w:top w:val="none" w:sz="0" w:space="0" w:color="auto"/>
        <w:left w:val="none" w:sz="0" w:space="0" w:color="auto"/>
        <w:bottom w:val="none" w:sz="0" w:space="0" w:color="auto"/>
        <w:right w:val="none" w:sz="0" w:space="0" w:color="auto"/>
      </w:divBdr>
    </w:div>
    <w:div w:id="1556349663">
      <w:bodyDiv w:val="1"/>
      <w:marLeft w:val="0"/>
      <w:marRight w:val="0"/>
      <w:marTop w:val="0"/>
      <w:marBottom w:val="0"/>
      <w:divBdr>
        <w:top w:val="none" w:sz="0" w:space="0" w:color="auto"/>
        <w:left w:val="none" w:sz="0" w:space="0" w:color="auto"/>
        <w:bottom w:val="none" w:sz="0" w:space="0" w:color="auto"/>
        <w:right w:val="none" w:sz="0" w:space="0" w:color="auto"/>
      </w:divBdr>
    </w:div>
    <w:div w:id="1557931081">
      <w:bodyDiv w:val="1"/>
      <w:marLeft w:val="0"/>
      <w:marRight w:val="0"/>
      <w:marTop w:val="0"/>
      <w:marBottom w:val="0"/>
      <w:divBdr>
        <w:top w:val="none" w:sz="0" w:space="0" w:color="auto"/>
        <w:left w:val="none" w:sz="0" w:space="0" w:color="auto"/>
        <w:bottom w:val="none" w:sz="0" w:space="0" w:color="auto"/>
        <w:right w:val="none" w:sz="0" w:space="0" w:color="auto"/>
      </w:divBdr>
    </w:div>
    <w:div w:id="1560675360">
      <w:bodyDiv w:val="1"/>
      <w:marLeft w:val="0"/>
      <w:marRight w:val="0"/>
      <w:marTop w:val="0"/>
      <w:marBottom w:val="0"/>
      <w:divBdr>
        <w:top w:val="none" w:sz="0" w:space="0" w:color="auto"/>
        <w:left w:val="none" w:sz="0" w:space="0" w:color="auto"/>
        <w:bottom w:val="none" w:sz="0" w:space="0" w:color="auto"/>
        <w:right w:val="none" w:sz="0" w:space="0" w:color="auto"/>
      </w:divBdr>
    </w:div>
    <w:div w:id="15642908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569461812">
      <w:bodyDiv w:val="1"/>
      <w:marLeft w:val="0"/>
      <w:marRight w:val="0"/>
      <w:marTop w:val="0"/>
      <w:marBottom w:val="0"/>
      <w:divBdr>
        <w:top w:val="none" w:sz="0" w:space="0" w:color="auto"/>
        <w:left w:val="none" w:sz="0" w:space="0" w:color="auto"/>
        <w:bottom w:val="none" w:sz="0" w:space="0" w:color="auto"/>
        <w:right w:val="none" w:sz="0" w:space="0" w:color="auto"/>
      </w:divBdr>
    </w:div>
    <w:div w:id="1569532026">
      <w:bodyDiv w:val="1"/>
      <w:marLeft w:val="0"/>
      <w:marRight w:val="0"/>
      <w:marTop w:val="0"/>
      <w:marBottom w:val="0"/>
      <w:divBdr>
        <w:top w:val="none" w:sz="0" w:space="0" w:color="auto"/>
        <w:left w:val="none" w:sz="0" w:space="0" w:color="auto"/>
        <w:bottom w:val="none" w:sz="0" w:space="0" w:color="auto"/>
        <w:right w:val="none" w:sz="0" w:space="0" w:color="auto"/>
      </w:divBdr>
    </w:div>
    <w:div w:id="1571890022">
      <w:bodyDiv w:val="1"/>
      <w:marLeft w:val="0"/>
      <w:marRight w:val="0"/>
      <w:marTop w:val="0"/>
      <w:marBottom w:val="0"/>
      <w:divBdr>
        <w:top w:val="none" w:sz="0" w:space="0" w:color="auto"/>
        <w:left w:val="none" w:sz="0" w:space="0" w:color="auto"/>
        <w:bottom w:val="none" w:sz="0" w:space="0" w:color="auto"/>
        <w:right w:val="none" w:sz="0" w:space="0" w:color="auto"/>
      </w:divBdr>
    </w:div>
    <w:div w:id="1572541290">
      <w:bodyDiv w:val="1"/>
      <w:marLeft w:val="0"/>
      <w:marRight w:val="0"/>
      <w:marTop w:val="0"/>
      <w:marBottom w:val="0"/>
      <w:divBdr>
        <w:top w:val="none" w:sz="0" w:space="0" w:color="auto"/>
        <w:left w:val="none" w:sz="0" w:space="0" w:color="auto"/>
        <w:bottom w:val="none" w:sz="0" w:space="0" w:color="auto"/>
        <w:right w:val="none" w:sz="0" w:space="0" w:color="auto"/>
      </w:divBdr>
    </w:div>
    <w:div w:id="1574852181">
      <w:bodyDiv w:val="1"/>
      <w:marLeft w:val="0"/>
      <w:marRight w:val="0"/>
      <w:marTop w:val="0"/>
      <w:marBottom w:val="0"/>
      <w:divBdr>
        <w:top w:val="none" w:sz="0" w:space="0" w:color="auto"/>
        <w:left w:val="none" w:sz="0" w:space="0" w:color="auto"/>
        <w:bottom w:val="none" w:sz="0" w:space="0" w:color="auto"/>
        <w:right w:val="none" w:sz="0" w:space="0" w:color="auto"/>
      </w:divBdr>
    </w:div>
    <w:div w:id="1582713286">
      <w:bodyDiv w:val="1"/>
      <w:marLeft w:val="0"/>
      <w:marRight w:val="0"/>
      <w:marTop w:val="0"/>
      <w:marBottom w:val="0"/>
      <w:divBdr>
        <w:top w:val="none" w:sz="0" w:space="0" w:color="auto"/>
        <w:left w:val="none" w:sz="0" w:space="0" w:color="auto"/>
        <w:bottom w:val="none" w:sz="0" w:space="0" w:color="auto"/>
        <w:right w:val="none" w:sz="0" w:space="0" w:color="auto"/>
      </w:divBdr>
    </w:div>
    <w:div w:id="1583030493">
      <w:bodyDiv w:val="1"/>
      <w:marLeft w:val="0"/>
      <w:marRight w:val="0"/>
      <w:marTop w:val="0"/>
      <w:marBottom w:val="0"/>
      <w:divBdr>
        <w:top w:val="none" w:sz="0" w:space="0" w:color="auto"/>
        <w:left w:val="none" w:sz="0" w:space="0" w:color="auto"/>
        <w:bottom w:val="none" w:sz="0" w:space="0" w:color="auto"/>
        <w:right w:val="none" w:sz="0" w:space="0" w:color="auto"/>
      </w:divBdr>
    </w:div>
    <w:div w:id="1591817794">
      <w:bodyDiv w:val="1"/>
      <w:marLeft w:val="0"/>
      <w:marRight w:val="0"/>
      <w:marTop w:val="0"/>
      <w:marBottom w:val="0"/>
      <w:divBdr>
        <w:top w:val="none" w:sz="0" w:space="0" w:color="auto"/>
        <w:left w:val="none" w:sz="0" w:space="0" w:color="auto"/>
        <w:bottom w:val="none" w:sz="0" w:space="0" w:color="auto"/>
        <w:right w:val="none" w:sz="0" w:space="0" w:color="auto"/>
      </w:divBdr>
    </w:div>
    <w:div w:id="1592815962">
      <w:bodyDiv w:val="1"/>
      <w:marLeft w:val="0"/>
      <w:marRight w:val="0"/>
      <w:marTop w:val="0"/>
      <w:marBottom w:val="0"/>
      <w:divBdr>
        <w:top w:val="none" w:sz="0" w:space="0" w:color="auto"/>
        <w:left w:val="none" w:sz="0" w:space="0" w:color="auto"/>
        <w:bottom w:val="none" w:sz="0" w:space="0" w:color="auto"/>
        <w:right w:val="none" w:sz="0" w:space="0" w:color="auto"/>
      </w:divBdr>
    </w:div>
    <w:div w:id="1597859902">
      <w:bodyDiv w:val="1"/>
      <w:marLeft w:val="0"/>
      <w:marRight w:val="0"/>
      <w:marTop w:val="0"/>
      <w:marBottom w:val="0"/>
      <w:divBdr>
        <w:top w:val="none" w:sz="0" w:space="0" w:color="auto"/>
        <w:left w:val="none" w:sz="0" w:space="0" w:color="auto"/>
        <w:bottom w:val="none" w:sz="0" w:space="0" w:color="auto"/>
        <w:right w:val="none" w:sz="0" w:space="0" w:color="auto"/>
      </w:divBdr>
    </w:div>
    <w:div w:id="1599945325">
      <w:bodyDiv w:val="1"/>
      <w:marLeft w:val="0"/>
      <w:marRight w:val="0"/>
      <w:marTop w:val="0"/>
      <w:marBottom w:val="0"/>
      <w:divBdr>
        <w:top w:val="none" w:sz="0" w:space="0" w:color="auto"/>
        <w:left w:val="none" w:sz="0" w:space="0" w:color="auto"/>
        <w:bottom w:val="none" w:sz="0" w:space="0" w:color="auto"/>
        <w:right w:val="none" w:sz="0" w:space="0" w:color="auto"/>
      </w:divBdr>
    </w:div>
    <w:div w:id="1609242551">
      <w:bodyDiv w:val="1"/>
      <w:marLeft w:val="0"/>
      <w:marRight w:val="0"/>
      <w:marTop w:val="0"/>
      <w:marBottom w:val="0"/>
      <w:divBdr>
        <w:top w:val="none" w:sz="0" w:space="0" w:color="auto"/>
        <w:left w:val="none" w:sz="0" w:space="0" w:color="auto"/>
        <w:bottom w:val="none" w:sz="0" w:space="0" w:color="auto"/>
        <w:right w:val="none" w:sz="0" w:space="0" w:color="auto"/>
      </w:divBdr>
    </w:div>
    <w:div w:id="1609392058">
      <w:bodyDiv w:val="1"/>
      <w:marLeft w:val="0"/>
      <w:marRight w:val="0"/>
      <w:marTop w:val="0"/>
      <w:marBottom w:val="0"/>
      <w:divBdr>
        <w:top w:val="none" w:sz="0" w:space="0" w:color="auto"/>
        <w:left w:val="none" w:sz="0" w:space="0" w:color="auto"/>
        <w:bottom w:val="none" w:sz="0" w:space="0" w:color="auto"/>
        <w:right w:val="none" w:sz="0" w:space="0" w:color="auto"/>
      </w:divBdr>
    </w:div>
    <w:div w:id="1610888461">
      <w:bodyDiv w:val="1"/>
      <w:marLeft w:val="0"/>
      <w:marRight w:val="0"/>
      <w:marTop w:val="0"/>
      <w:marBottom w:val="0"/>
      <w:divBdr>
        <w:top w:val="none" w:sz="0" w:space="0" w:color="auto"/>
        <w:left w:val="none" w:sz="0" w:space="0" w:color="auto"/>
        <w:bottom w:val="none" w:sz="0" w:space="0" w:color="auto"/>
        <w:right w:val="none" w:sz="0" w:space="0" w:color="auto"/>
      </w:divBdr>
    </w:div>
    <w:div w:id="1611158316">
      <w:bodyDiv w:val="1"/>
      <w:marLeft w:val="0"/>
      <w:marRight w:val="0"/>
      <w:marTop w:val="0"/>
      <w:marBottom w:val="0"/>
      <w:divBdr>
        <w:top w:val="none" w:sz="0" w:space="0" w:color="auto"/>
        <w:left w:val="none" w:sz="0" w:space="0" w:color="auto"/>
        <w:bottom w:val="none" w:sz="0" w:space="0" w:color="auto"/>
        <w:right w:val="none" w:sz="0" w:space="0" w:color="auto"/>
      </w:divBdr>
    </w:div>
    <w:div w:id="1611744562">
      <w:bodyDiv w:val="1"/>
      <w:marLeft w:val="0"/>
      <w:marRight w:val="0"/>
      <w:marTop w:val="0"/>
      <w:marBottom w:val="0"/>
      <w:divBdr>
        <w:top w:val="none" w:sz="0" w:space="0" w:color="auto"/>
        <w:left w:val="none" w:sz="0" w:space="0" w:color="auto"/>
        <w:bottom w:val="none" w:sz="0" w:space="0" w:color="auto"/>
        <w:right w:val="none" w:sz="0" w:space="0" w:color="auto"/>
      </w:divBdr>
    </w:div>
    <w:div w:id="1613315333">
      <w:bodyDiv w:val="1"/>
      <w:marLeft w:val="0"/>
      <w:marRight w:val="0"/>
      <w:marTop w:val="0"/>
      <w:marBottom w:val="0"/>
      <w:divBdr>
        <w:top w:val="none" w:sz="0" w:space="0" w:color="auto"/>
        <w:left w:val="none" w:sz="0" w:space="0" w:color="auto"/>
        <w:bottom w:val="none" w:sz="0" w:space="0" w:color="auto"/>
        <w:right w:val="none" w:sz="0" w:space="0" w:color="auto"/>
      </w:divBdr>
    </w:div>
    <w:div w:id="1613854033">
      <w:bodyDiv w:val="1"/>
      <w:marLeft w:val="0"/>
      <w:marRight w:val="0"/>
      <w:marTop w:val="0"/>
      <w:marBottom w:val="0"/>
      <w:divBdr>
        <w:top w:val="none" w:sz="0" w:space="0" w:color="auto"/>
        <w:left w:val="none" w:sz="0" w:space="0" w:color="auto"/>
        <w:bottom w:val="none" w:sz="0" w:space="0" w:color="auto"/>
        <w:right w:val="none" w:sz="0" w:space="0" w:color="auto"/>
      </w:divBdr>
    </w:div>
    <w:div w:id="1614441968">
      <w:bodyDiv w:val="1"/>
      <w:marLeft w:val="0"/>
      <w:marRight w:val="0"/>
      <w:marTop w:val="0"/>
      <w:marBottom w:val="0"/>
      <w:divBdr>
        <w:top w:val="none" w:sz="0" w:space="0" w:color="auto"/>
        <w:left w:val="none" w:sz="0" w:space="0" w:color="auto"/>
        <w:bottom w:val="none" w:sz="0" w:space="0" w:color="auto"/>
        <w:right w:val="none" w:sz="0" w:space="0" w:color="auto"/>
      </w:divBdr>
    </w:div>
    <w:div w:id="1621380098">
      <w:bodyDiv w:val="1"/>
      <w:marLeft w:val="0"/>
      <w:marRight w:val="0"/>
      <w:marTop w:val="0"/>
      <w:marBottom w:val="0"/>
      <w:divBdr>
        <w:top w:val="none" w:sz="0" w:space="0" w:color="auto"/>
        <w:left w:val="none" w:sz="0" w:space="0" w:color="auto"/>
        <w:bottom w:val="none" w:sz="0" w:space="0" w:color="auto"/>
        <w:right w:val="none" w:sz="0" w:space="0" w:color="auto"/>
      </w:divBdr>
    </w:div>
    <w:div w:id="1624847017">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33633381">
      <w:bodyDiv w:val="1"/>
      <w:marLeft w:val="0"/>
      <w:marRight w:val="0"/>
      <w:marTop w:val="0"/>
      <w:marBottom w:val="0"/>
      <w:divBdr>
        <w:top w:val="none" w:sz="0" w:space="0" w:color="auto"/>
        <w:left w:val="none" w:sz="0" w:space="0" w:color="auto"/>
        <w:bottom w:val="none" w:sz="0" w:space="0" w:color="auto"/>
        <w:right w:val="none" w:sz="0" w:space="0" w:color="auto"/>
      </w:divBdr>
    </w:div>
    <w:div w:id="1638026864">
      <w:bodyDiv w:val="1"/>
      <w:marLeft w:val="0"/>
      <w:marRight w:val="0"/>
      <w:marTop w:val="0"/>
      <w:marBottom w:val="0"/>
      <w:divBdr>
        <w:top w:val="none" w:sz="0" w:space="0" w:color="auto"/>
        <w:left w:val="none" w:sz="0" w:space="0" w:color="auto"/>
        <w:bottom w:val="none" w:sz="0" w:space="0" w:color="auto"/>
        <w:right w:val="none" w:sz="0" w:space="0" w:color="auto"/>
      </w:divBdr>
    </w:div>
    <w:div w:id="1638487281">
      <w:bodyDiv w:val="1"/>
      <w:marLeft w:val="0"/>
      <w:marRight w:val="0"/>
      <w:marTop w:val="0"/>
      <w:marBottom w:val="0"/>
      <w:divBdr>
        <w:top w:val="none" w:sz="0" w:space="0" w:color="auto"/>
        <w:left w:val="none" w:sz="0" w:space="0" w:color="auto"/>
        <w:bottom w:val="none" w:sz="0" w:space="0" w:color="auto"/>
        <w:right w:val="none" w:sz="0" w:space="0" w:color="auto"/>
      </w:divBdr>
    </w:div>
    <w:div w:id="1638953374">
      <w:bodyDiv w:val="1"/>
      <w:marLeft w:val="0"/>
      <w:marRight w:val="0"/>
      <w:marTop w:val="0"/>
      <w:marBottom w:val="0"/>
      <w:divBdr>
        <w:top w:val="none" w:sz="0" w:space="0" w:color="auto"/>
        <w:left w:val="none" w:sz="0" w:space="0" w:color="auto"/>
        <w:bottom w:val="none" w:sz="0" w:space="0" w:color="auto"/>
        <w:right w:val="none" w:sz="0" w:space="0" w:color="auto"/>
      </w:divBdr>
    </w:div>
    <w:div w:id="1640576100">
      <w:bodyDiv w:val="1"/>
      <w:marLeft w:val="0"/>
      <w:marRight w:val="0"/>
      <w:marTop w:val="0"/>
      <w:marBottom w:val="0"/>
      <w:divBdr>
        <w:top w:val="none" w:sz="0" w:space="0" w:color="auto"/>
        <w:left w:val="none" w:sz="0" w:space="0" w:color="auto"/>
        <w:bottom w:val="none" w:sz="0" w:space="0" w:color="auto"/>
        <w:right w:val="none" w:sz="0" w:space="0" w:color="auto"/>
      </w:divBdr>
    </w:div>
    <w:div w:id="1641422122">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51251045">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56564332">
      <w:bodyDiv w:val="1"/>
      <w:marLeft w:val="0"/>
      <w:marRight w:val="0"/>
      <w:marTop w:val="0"/>
      <w:marBottom w:val="0"/>
      <w:divBdr>
        <w:top w:val="none" w:sz="0" w:space="0" w:color="auto"/>
        <w:left w:val="none" w:sz="0" w:space="0" w:color="auto"/>
        <w:bottom w:val="none" w:sz="0" w:space="0" w:color="auto"/>
        <w:right w:val="none" w:sz="0" w:space="0" w:color="auto"/>
      </w:divBdr>
    </w:div>
    <w:div w:id="1663047481">
      <w:bodyDiv w:val="1"/>
      <w:marLeft w:val="0"/>
      <w:marRight w:val="0"/>
      <w:marTop w:val="0"/>
      <w:marBottom w:val="0"/>
      <w:divBdr>
        <w:top w:val="none" w:sz="0" w:space="0" w:color="auto"/>
        <w:left w:val="none" w:sz="0" w:space="0" w:color="auto"/>
        <w:bottom w:val="none" w:sz="0" w:space="0" w:color="auto"/>
        <w:right w:val="none" w:sz="0" w:space="0" w:color="auto"/>
      </w:divBdr>
    </w:div>
    <w:div w:id="1664890640">
      <w:bodyDiv w:val="1"/>
      <w:marLeft w:val="0"/>
      <w:marRight w:val="0"/>
      <w:marTop w:val="0"/>
      <w:marBottom w:val="0"/>
      <w:divBdr>
        <w:top w:val="none" w:sz="0" w:space="0" w:color="auto"/>
        <w:left w:val="none" w:sz="0" w:space="0" w:color="auto"/>
        <w:bottom w:val="none" w:sz="0" w:space="0" w:color="auto"/>
        <w:right w:val="none" w:sz="0" w:space="0" w:color="auto"/>
      </w:divBdr>
    </w:div>
    <w:div w:id="1668315721">
      <w:bodyDiv w:val="1"/>
      <w:marLeft w:val="0"/>
      <w:marRight w:val="0"/>
      <w:marTop w:val="0"/>
      <w:marBottom w:val="0"/>
      <w:divBdr>
        <w:top w:val="none" w:sz="0" w:space="0" w:color="auto"/>
        <w:left w:val="none" w:sz="0" w:space="0" w:color="auto"/>
        <w:bottom w:val="none" w:sz="0" w:space="0" w:color="auto"/>
        <w:right w:val="none" w:sz="0" w:space="0" w:color="auto"/>
      </w:divBdr>
    </w:div>
    <w:div w:id="1676151963">
      <w:bodyDiv w:val="1"/>
      <w:marLeft w:val="0"/>
      <w:marRight w:val="0"/>
      <w:marTop w:val="0"/>
      <w:marBottom w:val="0"/>
      <w:divBdr>
        <w:top w:val="none" w:sz="0" w:space="0" w:color="auto"/>
        <w:left w:val="none" w:sz="0" w:space="0" w:color="auto"/>
        <w:bottom w:val="none" w:sz="0" w:space="0" w:color="auto"/>
        <w:right w:val="none" w:sz="0" w:space="0" w:color="auto"/>
      </w:divBdr>
    </w:div>
    <w:div w:id="167695982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681590962">
      <w:bodyDiv w:val="1"/>
      <w:marLeft w:val="0"/>
      <w:marRight w:val="0"/>
      <w:marTop w:val="0"/>
      <w:marBottom w:val="0"/>
      <w:divBdr>
        <w:top w:val="none" w:sz="0" w:space="0" w:color="auto"/>
        <w:left w:val="none" w:sz="0" w:space="0" w:color="auto"/>
        <w:bottom w:val="none" w:sz="0" w:space="0" w:color="auto"/>
        <w:right w:val="none" w:sz="0" w:space="0" w:color="auto"/>
      </w:divBdr>
    </w:div>
    <w:div w:id="1689484103">
      <w:bodyDiv w:val="1"/>
      <w:marLeft w:val="0"/>
      <w:marRight w:val="0"/>
      <w:marTop w:val="0"/>
      <w:marBottom w:val="0"/>
      <w:divBdr>
        <w:top w:val="none" w:sz="0" w:space="0" w:color="auto"/>
        <w:left w:val="none" w:sz="0" w:space="0" w:color="auto"/>
        <w:bottom w:val="none" w:sz="0" w:space="0" w:color="auto"/>
        <w:right w:val="none" w:sz="0" w:space="0" w:color="auto"/>
      </w:divBdr>
    </w:div>
    <w:div w:id="1689676786">
      <w:bodyDiv w:val="1"/>
      <w:marLeft w:val="0"/>
      <w:marRight w:val="0"/>
      <w:marTop w:val="0"/>
      <w:marBottom w:val="0"/>
      <w:divBdr>
        <w:top w:val="none" w:sz="0" w:space="0" w:color="auto"/>
        <w:left w:val="none" w:sz="0" w:space="0" w:color="auto"/>
        <w:bottom w:val="none" w:sz="0" w:space="0" w:color="auto"/>
        <w:right w:val="none" w:sz="0" w:space="0" w:color="auto"/>
      </w:divBdr>
    </w:div>
    <w:div w:id="1695382668">
      <w:bodyDiv w:val="1"/>
      <w:marLeft w:val="0"/>
      <w:marRight w:val="0"/>
      <w:marTop w:val="0"/>
      <w:marBottom w:val="0"/>
      <w:divBdr>
        <w:top w:val="none" w:sz="0" w:space="0" w:color="auto"/>
        <w:left w:val="none" w:sz="0" w:space="0" w:color="auto"/>
        <w:bottom w:val="none" w:sz="0" w:space="0" w:color="auto"/>
        <w:right w:val="none" w:sz="0" w:space="0" w:color="auto"/>
      </w:divBdr>
    </w:div>
    <w:div w:id="1696689311">
      <w:bodyDiv w:val="1"/>
      <w:marLeft w:val="0"/>
      <w:marRight w:val="0"/>
      <w:marTop w:val="0"/>
      <w:marBottom w:val="0"/>
      <w:divBdr>
        <w:top w:val="none" w:sz="0" w:space="0" w:color="auto"/>
        <w:left w:val="none" w:sz="0" w:space="0" w:color="auto"/>
        <w:bottom w:val="none" w:sz="0" w:space="0" w:color="auto"/>
        <w:right w:val="none" w:sz="0" w:space="0" w:color="auto"/>
      </w:divBdr>
    </w:div>
    <w:div w:id="1697342259">
      <w:bodyDiv w:val="1"/>
      <w:marLeft w:val="0"/>
      <w:marRight w:val="0"/>
      <w:marTop w:val="0"/>
      <w:marBottom w:val="0"/>
      <w:divBdr>
        <w:top w:val="none" w:sz="0" w:space="0" w:color="auto"/>
        <w:left w:val="none" w:sz="0" w:space="0" w:color="auto"/>
        <w:bottom w:val="none" w:sz="0" w:space="0" w:color="auto"/>
        <w:right w:val="none" w:sz="0" w:space="0" w:color="auto"/>
      </w:divBdr>
    </w:div>
    <w:div w:id="1698922290">
      <w:bodyDiv w:val="1"/>
      <w:marLeft w:val="0"/>
      <w:marRight w:val="0"/>
      <w:marTop w:val="0"/>
      <w:marBottom w:val="0"/>
      <w:divBdr>
        <w:top w:val="none" w:sz="0" w:space="0" w:color="auto"/>
        <w:left w:val="none" w:sz="0" w:space="0" w:color="auto"/>
        <w:bottom w:val="none" w:sz="0" w:space="0" w:color="auto"/>
        <w:right w:val="none" w:sz="0" w:space="0" w:color="auto"/>
      </w:divBdr>
    </w:div>
    <w:div w:id="1700206575">
      <w:bodyDiv w:val="1"/>
      <w:marLeft w:val="0"/>
      <w:marRight w:val="0"/>
      <w:marTop w:val="0"/>
      <w:marBottom w:val="0"/>
      <w:divBdr>
        <w:top w:val="none" w:sz="0" w:space="0" w:color="auto"/>
        <w:left w:val="none" w:sz="0" w:space="0" w:color="auto"/>
        <w:bottom w:val="none" w:sz="0" w:space="0" w:color="auto"/>
        <w:right w:val="none" w:sz="0" w:space="0" w:color="auto"/>
      </w:divBdr>
    </w:div>
    <w:div w:id="1707216534">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1614606">
      <w:bodyDiv w:val="1"/>
      <w:marLeft w:val="0"/>
      <w:marRight w:val="0"/>
      <w:marTop w:val="0"/>
      <w:marBottom w:val="0"/>
      <w:divBdr>
        <w:top w:val="none" w:sz="0" w:space="0" w:color="auto"/>
        <w:left w:val="none" w:sz="0" w:space="0" w:color="auto"/>
        <w:bottom w:val="none" w:sz="0" w:space="0" w:color="auto"/>
        <w:right w:val="none" w:sz="0" w:space="0" w:color="auto"/>
      </w:divBdr>
    </w:div>
    <w:div w:id="1712419545">
      <w:bodyDiv w:val="1"/>
      <w:marLeft w:val="0"/>
      <w:marRight w:val="0"/>
      <w:marTop w:val="0"/>
      <w:marBottom w:val="0"/>
      <w:divBdr>
        <w:top w:val="none" w:sz="0" w:space="0" w:color="auto"/>
        <w:left w:val="none" w:sz="0" w:space="0" w:color="auto"/>
        <w:bottom w:val="none" w:sz="0" w:space="0" w:color="auto"/>
        <w:right w:val="none" w:sz="0" w:space="0" w:color="auto"/>
      </w:divBdr>
    </w:div>
    <w:div w:id="1713536202">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18629262">
      <w:bodyDiv w:val="1"/>
      <w:marLeft w:val="0"/>
      <w:marRight w:val="0"/>
      <w:marTop w:val="0"/>
      <w:marBottom w:val="0"/>
      <w:divBdr>
        <w:top w:val="none" w:sz="0" w:space="0" w:color="auto"/>
        <w:left w:val="none" w:sz="0" w:space="0" w:color="auto"/>
        <w:bottom w:val="none" w:sz="0" w:space="0" w:color="auto"/>
        <w:right w:val="none" w:sz="0" w:space="0" w:color="auto"/>
      </w:divBdr>
    </w:div>
    <w:div w:id="1723409585">
      <w:bodyDiv w:val="1"/>
      <w:marLeft w:val="0"/>
      <w:marRight w:val="0"/>
      <w:marTop w:val="0"/>
      <w:marBottom w:val="0"/>
      <w:divBdr>
        <w:top w:val="none" w:sz="0" w:space="0" w:color="auto"/>
        <w:left w:val="none" w:sz="0" w:space="0" w:color="auto"/>
        <w:bottom w:val="none" w:sz="0" w:space="0" w:color="auto"/>
        <w:right w:val="none" w:sz="0" w:space="0" w:color="auto"/>
      </w:divBdr>
    </w:div>
    <w:div w:id="1725525441">
      <w:bodyDiv w:val="1"/>
      <w:marLeft w:val="0"/>
      <w:marRight w:val="0"/>
      <w:marTop w:val="0"/>
      <w:marBottom w:val="0"/>
      <w:divBdr>
        <w:top w:val="none" w:sz="0" w:space="0" w:color="auto"/>
        <w:left w:val="none" w:sz="0" w:space="0" w:color="auto"/>
        <w:bottom w:val="none" w:sz="0" w:space="0" w:color="auto"/>
        <w:right w:val="none" w:sz="0" w:space="0" w:color="auto"/>
      </w:divBdr>
    </w:div>
    <w:div w:id="1727141562">
      <w:bodyDiv w:val="1"/>
      <w:marLeft w:val="0"/>
      <w:marRight w:val="0"/>
      <w:marTop w:val="0"/>
      <w:marBottom w:val="0"/>
      <w:divBdr>
        <w:top w:val="none" w:sz="0" w:space="0" w:color="auto"/>
        <w:left w:val="none" w:sz="0" w:space="0" w:color="auto"/>
        <w:bottom w:val="none" w:sz="0" w:space="0" w:color="auto"/>
        <w:right w:val="none" w:sz="0" w:space="0" w:color="auto"/>
      </w:divBdr>
    </w:div>
    <w:div w:id="1727216612">
      <w:bodyDiv w:val="1"/>
      <w:marLeft w:val="0"/>
      <w:marRight w:val="0"/>
      <w:marTop w:val="0"/>
      <w:marBottom w:val="0"/>
      <w:divBdr>
        <w:top w:val="none" w:sz="0" w:space="0" w:color="auto"/>
        <w:left w:val="none" w:sz="0" w:space="0" w:color="auto"/>
        <w:bottom w:val="none" w:sz="0" w:space="0" w:color="auto"/>
        <w:right w:val="none" w:sz="0" w:space="0" w:color="auto"/>
      </w:divBdr>
    </w:div>
    <w:div w:id="1731536883">
      <w:bodyDiv w:val="1"/>
      <w:marLeft w:val="0"/>
      <w:marRight w:val="0"/>
      <w:marTop w:val="0"/>
      <w:marBottom w:val="0"/>
      <w:divBdr>
        <w:top w:val="none" w:sz="0" w:space="0" w:color="auto"/>
        <w:left w:val="none" w:sz="0" w:space="0" w:color="auto"/>
        <w:bottom w:val="none" w:sz="0" w:space="0" w:color="auto"/>
        <w:right w:val="none" w:sz="0" w:space="0" w:color="auto"/>
      </w:divBdr>
    </w:div>
    <w:div w:id="1734235887">
      <w:bodyDiv w:val="1"/>
      <w:marLeft w:val="0"/>
      <w:marRight w:val="0"/>
      <w:marTop w:val="0"/>
      <w:marBottom w:val="0"/>
      <w:divBdr>
        <w:top w:val="none" w:sz="0" w:space="0" w:color="auto"/>
        <w:left w:val="none" w:sz="0" w:space="0" w:color="auto"/>
        <w:bottom w:val="none" w:sz="0" w:space="0" w:color="auto"/>
        <w:right w:val="none" w:sz="0" w:space="0" w:color="auto"/>
      </w:divBdr>
    </w:div>
    <w:div w:id="1734809863">
      <w:bodyDiv w:val="1"/>
      <w:marLeft w:val="0"/>
      <w:marRight w:val="0"/>
      <w:marTop w:val="0"/>
      <w:marBottom w:val="0"/>
      <w:divBdr>
        <w:top w:val="none" w:sz="0" w:space="0" w:color="auto"/>
        <w:left w:val="none" w:sz="0" w:space="0" w:color="auto"/>
        <w:bottom w:val="none" w:sz="0" w:space="0" w:color="auto"/>
        <w:right w:val="none" w:sz="0" w:space="0" w:color="auto"/>
      </w:divBdr>
    </w:div>
    <w:div w:id="1737164604">
      <w:bodyDiv w:val="1"/>
      <w:marLeft w:val="0"/>
      <w:marRight w:val="0"/>
      <w:marTop w:val="0"/>
      <w:marBottom w:val="0"/>
      <w:divBdr>
        <w:top w:val="none" w:sz="0" w:space="0" w:color="auto"/>
        <w:left w:val="none" w:sz="0" w:space="0" w:color="auto"/>
        <w:bottom w:val="none" w:sz="0" w:space="0" w:color="auto"/>
        <w:right w:val="none" w:sz="0" w:space="0" w:color="auto"/>
      </w:divBdr>
    </w:div>
    <w:div w:id="1737584863">
      <w:bodyDiv w:val="1"/>
      <w:marLeft w:val="0"/>
      <w:marRight w:val="0"/>
      <w:marTop w:val="0"/>
      <w:marBottom w:val="0"/>
      <w:divBdr>
        <w:top w:val="none" w:sz="0" w:space="0" w:color="auto"/>
        <w:left w:val="none" w:sz="0" w:space="0" w:color="auto"/>
        <w:bottom w:val="none" w:sz="0" w:space="0" w:color="auto"/>
        <w:right w:val="none" w:sz="0" w:space="0" w:color="auto"/>
      </w:divBdr>
    </w:div>
    <w:div w:id="1740707820">
      <w:bodyDiv w:val="1"/>
      <w:marLeft w:val="0"/>
      <w:marRight w:val="0"/>
      <w:marTop w:val="0"/>
      <w:marBottom w:val="0"/>
      <w:divBdr>
        <w:top w:val="none" w:sz="0" w:space="0" w:color="auto"/>
        <w:left w:val="none" w:sz="0" w:space="0" w:color="auto"/>
        <w:bottom w:val="none" w:sz="0" w:space="0" w:color="auto"/>
        <w:right w:val="none" w:sz="0" w:space="0" w:color="auto"/>
      </w:divBdr>
    </w:div>
    <w:div w:id="1743141072">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50619401">
      <w:bodyDiv w:val="1"/>
      <w:marLeft w:val="0"/>
      <w:marRight w:val="0"/>
      <w:marTop w:val="0"/>
      <w:marBottom w:val="0"/>
      <w:divBdr>
        <w:top w:val="none" w:sz="0" w:space="0" w:color="auto"/>
        <w:left w:val="none" w:sz="0" w:space="0" w:color="auto"/>
        <w:bottom w:val="none" w:sz="0" w:space="0" w:color="auto"/>
        <w:right w:val="none" w:sz="0" w:space="0" w:color="auto"/>
      </w:divBdr>
    </w:div>
    <w:div w:id="1752189901">
      <w:bodyDiv w:val="1"/>
      <w:marLeft w:val="0"/>
      <w:marRight w:val="0"/>
      <w:marTop w:val="0"/>
      <w:marBottom w:val="0"/>
      <w:divBdr>
        <w:top w:val="none" w:sz="0" w:space="0" w:color="auto"/>
        <w:left w:val="none" w:sz="0" w:space="0" w:color="auto"/>
        <w:bottom w:val="none" w:sz="0" w:space="0" w:color="auto"/>
        <w:right w:val="none" w:sz="0" w:space="0" w:color="auto"/>
      </w:divBdr>
    </w:div>
    <w:div w:id="1755977968">
      <w:bodyDiv w:val="1"/>
      <w:marLeft w:val="0"/>
      <w:marRight w:val="0"/>
      <w:marTop w:val="0"/>
      <w:marBottom w:val="0"/>
      <w:divBdr>
        <w:top w:val="none" w:sz="0" w:space="0" w:color="auto"/>
        <w:left w:val="none" w:sz="0" w:space="0" w:color="auto"/>
        <w:bottom w:val="none" w:sz="0" w:space="0" w:color="auto"/>
        <w:right w:val="none" w:sz="0" w:space="0" w:color="auto"/>
      </w:divBdr>
    </w:div>
    <w:div w:id="1756979322">
      <w:bodyDiv w:val="1"/>
      <w:marLeft w:val="0"/>
      <w:marRight w:val="0"/>
      <w:marTop w:val="0"/>
      <w:marBottom w:val="0"/>
      <w:divBdr>
        <w:top w:val="none" w:sz="0" w:space="0" w:color="auto"/>
        <w:left w:val="none" w:sz="0" w:space="0" w:color="auto"/>
        <w:bottom w:val="none" w:sz="0" w:space="0" w:color="auto"/>
        <w:right w:val="none" w:sz="0" w:space="0" w:color="auto"/>
      </w:divBdr>
    </w:div>
    <w:div w:id="1758600868">
      <w:bodyDiv w:val="1"/>
      <w:marLeft w:val="0"/>
      <w:marRight w:val="0"/>
      <w:marTop w:val="0"/>
      <w:marBottom w:val="0"/>
      <w:divBdr>
        <w:top w:val="none" w:sz="0" w:space="0" w:color="auto"/>
        <w:left w:val="none" w:sz="0" w:space="0" w:color="auto"/>
        <w:bottom w:val="none" w:sz="0" w:space="0" w:color="auto"/>
        <w:right w:val="none" w:sz="0" w:space="0" w:color="auto"/>
      </w:divBdr>
    </w:div>
    <w:div w:id="1760901617">
      <w:bodyDiv w:val="1"/>
      <w:marLeft w:val="0"/>
      <w:marRight w:val="0"/>
      <w:marTop w:val="0"/>
      <w:marBottom w:val="0"/>
      <w:divBdr>
        <w:top w:val="none" w:sz="0" w:space="0" w:color="auto"/>
        <w:left w:val="none" w:sz="0" w:space="0" w:color="auto"/>
        <w:bottom w:val="none" w:sz="0" w:space="0" w:color="auto"/>
        <w:right w:val="none" w:sz="0" w:space="0" w:color="auto"/>
      </w:divBdr>
    </w:div>
    <w:div w:id="1763606448">
      <w:bodyDiv w:val="1"/>
      <w:marLeft w:val="0"/>
      <w:marRight w:val="0"/>
      <w:marTop w:val="0"/>
      <w:marBottom w:val="0"/>
      <w:divBdr>
        <w:top w:val="none" w:sz="0" w:space="0" w:color="auto"/>
        <w:left w:val="none" w:sz="0" w:space="0" w:color="auto"/>
        <w:bottom w:val="none" w:sz="0" w:space="0" w:color="auto"/>
        <w:right w:val="none" w:sz="0" w:space="0" w:color="auto"/>
      </w:divBdr>
    </w:div>
    <w:div w:id="1766343869">
      <w:bodyDiv w:val="1"/>
      <w:marLeft w:val="0"/>
      <w:marRight w:val="0"/>
      <w:marTop w:val="0"/>
      <w:marBottom w:val="0"/>
      <w:divBdr>
        <w:top w:val="none" w:sz="0" w:space="0" w:color="auto"/>
        <w:left w:val="none" w:sz="0" w:space="0" w:color="auto"/>
        <w:bottom w:val="none" w:sz="0" w:space="0" w:color="auto"/>
        <w:right w:val="none" w:sz="0" w:space="0" w:color="auto"/>
      </w:divBdr>
    </w:div>
    <w:div w:id="1774399378">
      <w:bodyDiv w:val="1"/>
      <w:marLeft w:val="0"/>
      <w:marRight w:val="0"/>
      <w:marTop w:val="0"/>
      <w:marBottom w:val="0"/>
      <w:divBdr>
        <w:top w:val="none" w:sz="0" w:space="0" w:color="auto"/>
        <w:left w:val="none" w:sz="0" w:space="0" w:color="auto"/>
        <w:bottom w:val="none" w:sz="0" w:space="0" w:color="auto"/>
        <w:right w:val="none" w:sz="0" w:space="0" w:color="auto"/>
      </w:divBdr>
    </w:div>
    <w:div w:id="1775589323">
      <w:bodyDiv w:val="1"/>
      <w:marLeft w:val="0"/>
      <w:marRight w:val="0"/>
      <w:marTop w:val="0"/>
      <w:marBottom w:val="0"/>
      <w:divBdr>
        <w:top w:val="none" w:sz="0" w:space="0" w:color="auto"/>
        <w:left w:val="none" w:sz="0" w:space="0" w:color="auto"/>
        <w:bottom w:val="none" w:sz="0" w:space="0" w:color="auto"/>
        <w:right w:val="none" w:sz="0" w:space="0" w:color="auto"/>
      </w:divBdr>
    </w:div>
    <w:div w:id="1777405533">
      <w:bodyDiv w:val="1"/>
      <w:marLeft w:val="0"/>
      <w:marRight w:val="0"/>
      <w:marTop w:val="0"/>
      <w:marBottom w:val="0"/>
      <w:divBdr>
        <w:top w:val="none" w:sz="0" w:space="0" w:color="auto"/>
        <w:left w:val="none" w:sz="0" w:space="0" w:color="auto"/>
        <w:bottom w:val="none" w:sz="0" w:space="0" w:color="auto"/>
        <w:right w:val="none" w:sz="0" w:space="0" w:color="auto"/>
      </w:divBdr>
    </w:div>
    <w:div w:id="177933282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445676">
      <w:bodyDiv w:val="1"/>
      <w:marLeft w:val="0"/>
      <w:marRight w:val="0"/>
      <w:marTop w:val="0"/>
      <w:marBottom w:val="0"/>
      <w:divBdr>
        <w:top w:val="none" w:sz="0" w:space="0" w:color="auto"/>
        <w:left w:val="none" w:sz="0" w:space="0" w:color="auto"/>
        <w:bottom w:val="none" w:sz="0" w:space="0" w:color="auto"/>
        <w:right w:val="none" w:sz="0" w:space="0" w:color="auto"/>
      </w:divBdr>
    </w:div>
    <w:div w:id="1784959009">
      <w:bodyDiv w:val="1"/>
      <w:marLeft w:val="0"/>
      <w:marRight w:val="0"/>
      <w:marTop w:val="0"/>
      <w:marBottom w:val="0"/>
      <w:divBdr>
        <w:top w:val="none" w:sz="0" w:space="0" w:color="auto"/>
        <w:left w:val="none" w:sz="0" w:space="0" w:color="auto"/>
        <w:bottom w:val="none" w:sz="0" w:space="0" w:color="auto"/>
        <w:right w:val="none" w:sz="0" w:space="0" w:color="auto"/>
      </w:divBdr>
    </w:div>
    <w:div w:id="1787239695">
      <w:bodyDiv w:val="1"/>
      <w:marLeft w:val="0"/>
      <w:marRight w:val="0"/>
      <w:marTop w:val="0"/>
      <w:marBottom w:val="0"/>
      <w:divBdr>
        <w:top w:val="none" w:sz="0" w:space="0" w:color="auto"/>
        <w:left w:val="none" w:sz="0" w:space="0" w:color="auto"/>
        <w:bottom w:val="none" w:sz="0" w:space="0" w:color="auto"/>
        <w:right w:val="none" w:sz="0" w:space="0" w:color="auto"/>
      </w:divBdr>
    </w:div>
    <w:div w:id="1789661699">
      <w:bodyDiv w:val="1"/>
      <w:marLeft w:val="0"/>
      <w:marRight w:val="0"/>
      <w:marTop w:val="0"/>
      <w:marBottom w:val="0"/>
      <w:divBdr>
        <w:top w:val="none" w:sz="0" w:space="0" w:color="auto"/>
        <w:left w:val="none" w:sz="0" w:space="0" w:color="auto"/>
        <w:bottom w:val="none" w:sz="0" w:space="0" w:color="auto"/>
        <w:right w:val="none" w:sz="0" w:space="0" w:color="auto"/>
      </w:divBdr>
    </w:div>
    <w:div w:id="1791509568">
      <w:bodyDiv w:val="1"/>
      <w:marLeft w:val="0"/>
      <w:marRight w:val="0"/>
      <w:marTop w:val="0"/>
      <w:marBottom w:val="0"/>
      <w:divBdr>
        <w:top w:val="none" w:sz="0" w:space="0" w:color="auto"/>
        <w:left w:val="none" w:sz="0" w:space="0" w:color="auto"/>
        <w:bottom w:val="none" w:sz="0" w:space="0" w:color="auto"/>
        <w:right w:val="none" w:sz="0" w:space="0" w:color="auto"/>
      </w:divBdr>
    </w:div>
    <w:div w:id="1814105133">
      <w:bodyDiv w:val="1"/>
      <w:marLeft w:val="0"/>
      <w:marRight w:val="0"/>
      <w:marTop w:val="0"/>
      <w:marBottom w:val="0"/>
      <w:divBdr>
        <w:top w:val="none" w:sz="0" w:space="0" w:color="auto"/>
        <w:left w:val="none" w:sz="0" w:space="0" w:color="auto"/>
        <w:bottom w:val="none" w:sz="0" w:space="0" w:color="auto"/>
        <w:right w:val="none" w:sz="0" w:space="0" w:color="auto"/>
      </w:divBdr>
    </w:div>
    <w:div w:id="1814760619">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19109472">
      <w:bodyDiv w:val="1"/>
      <w:marLeft w:val="0"/>
      <w:marRight w:val="0"/>
      <w:marTop w:val="0"/>
      <w:marBottom w:val="0"/>
      <w:divBdr>
        <w:top w:val="none" w:sz="0" w:space="0" w:color="auto"/>
        <w:left w:val="none" w:sz="0" w:space="0" w:color="auto"/>
        <w:bottom w:val="none" w:sz="0" w:space="0" w:color="auto"/>
        <w:right w:val="none" w:sz="0" w:space="0" w:color="auto"/>
      </w:divBdr>
    </w:div>
    <w:div w:id="1820608823">
      <w:bodyDiv w:val="1"/>
      <w:marLeft w:val="0"/>
      <w:marRight w:val="0"/>
      <w:marTop w:val="0"/>
      <w:marBottom w:val="0"/>
      <w:divBdr>
        <w:top w:val="none" w:sz="0" w:space="0" w:color="auto"/>
        <w:left w:val="none" w:sz="0" w:space="0" w:color="auto"/>
        <w:bottom w:val="none" w:sz="0" w:space="0" w:color="auto"/>
        <w:right w:val="none" w:sz="0" w:space="0" w:color="auto"/>
      </w:divBdr>
    </w:div>
    <w:div w:id="1824154443">
      <w:bodyDiv w:val="1"/>
      <w:marLeft w:val="0"/>
      <w:marRight w:val="0"/>
      <w:marTop w:val="0"/>
      <w:marBottom w:val="0"/>
      <w:divBdr>
        <w:top w:val="none" w:sz="0" w:space="0" w:color="auto"/>
        <w:left w:val="none" w:sz="0" w:space="0" w:color="auto"/>
        <w:bottom w:val="none" w:sz="0" w:space="0" w:color="auto"/>
        <w:right w:val="none" w:sz="0" w:space="0" w:color="auto"/>
      </w:divBdr>
    </w:div>
    <w:div w:id="1830168638">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837262801">
      <w:bodyDiv w:val="1"/>
      <w:marLeft w:val="0"/>
      <w:marRight w:val="0"/>
      <w:marTop w:val="0"/>
      <w:marBottom w:val="0"/>
      <w:divBdr>
        <w:top w:val="none" w:sz="0" w:space="0" w:color="auto"/>
        <w:left w:val="none" w:sz="0" w:space="0" w:color="auto"/>
        <w:bottom w:val="none" w:sz="0" w:space="0" w:color="auto"/>
        <w:right w:val="none" w:sz="0" w:space="0" w:color="auto"/>
      </w:divBdr>
    </w:div>
    <w:div w:id="1840341192">
      <w:bodyDiv w:val="1"/>
      <w:marLeft w:val="0"/>
      <w:marRight w:val="0"/>
      <w:marTop w:val="0"/>
      <w:marBottom w:val="0"/>
      <w:divBdr>
        <w:top w:val="none" w:sz="0" w:space="0" w:color="auto"/>
        <w:left w:val="none" w:sz="0" w:space="0" w:color="auto"/>
        <w:bottom w:val="none" w:sz="0" w:space="0" w:color="auto"/>
        <w:right w:val="none" w:sz="0" w:space="0" w:color="auto"/>
      </w:divBdr>
    </w:div>
    <w:div w:id="1846900852">
      <w:bodyDiv w:val="1"/>
      <w:marLeft w:val="0"/>
      <w:marRight w:val="0"/>
      <w:marTop w:val="0"/>
      <w:marBottom w:val="0"/>
      <w:divBdr>
        <w:top w:val="none" w:sz="0" w:space="0" w:color="auto"/>
        <w:left w:val="none" w:sz="0" w:space="0" w:color="auto"/>
        <w:bottom w:val="none" w:sz="0" w:space="0" w:color="auto"/>
        <w:right w:val="none" w:sz="0" w:space="0" w:color="auto"/>
      </w:divBdr>
    </w:div>
    <w:div w:id="1847859432">
      <w:bodyDiv w:val="1"/>
      <w:marLeft w:val="0"/>
      <w:marRight w:val="0"/>
      <w:marTop w:val="0"/>
      <w:marBottom w:val="0"/>
      <w:divBdr>
        <w:top w:val="none" w:sz="0" w:space="0" w:color="auto"/>
        <w:left w:val="none" w:sz="0" w:space="0" w:color="auto"/>
        <w:bottom w:val="none" w:sz="0" w:space="0" w:color="auto"/>
        <w:right w:val="none" w:sz="0" w:space="0" w:color="auto"/>
      </w:divBdr>
    </w:div>
    <w:div w:id="1848134390">
      <w:bodyDiv w:val="1"/>
      <w:marLeft w:val="0"/>
      <w:marRight w:val="0"/>
      <w:marTop w:val="0"/>
      <w:marBottom w:val="0"/>
      <w:divBdr>
        <w:top w:val="none" w:sz="0" w:space="0" w:color="auto"/>
        <w:left w:val="none" w:sz="0" w:space="0" w:color="auto"/>
        <w:bottom w:val="none" w:sz="0" w:space="0" w:color="auto"/>
        <w:right w:val="none" w:sz="0" w:space="0" w:color="auto"/>
      </w:divBdr>
    </w:div>
    <w:div w:id="1851798630">
      <w:bodyDiv w:val="1"/>
      <w:marLeft w:val="0"/>
      <w:marRight w:val="0"/>
      <w:marTop w:val="0"/>
      <w:marBottom w:val="0"/>
      <w:divBdr>
        <w:top w:val="none" w:sz="0" w:space="0" w:color="auto"/>
        <w:left w:val="none" w:sz="0" w:space="0" w:color="auto"/>
        <w:bottom w:val="none" w:sz="0" w:space="0" w:color="auto"/>
        <w:right w:val="none" w:sz="0" w:space="0" w:color="auto"/>
      </w:divBdr>
    </w:div>
    <w:div w:id="1861356383">
      <w:bodyDiv w:val="1"/>
      <w:marLeft w:val="0"/>
      <w:marRight w:val="0"/>
      <w:marTop w:val="0"/>
      <w:marBottom w:val="0"/>
      <w:divBdr>
        <w:top w:val="none" w:sz="0" w:space="0" w:color="auto"/>
        <w:left w:val="none" w:sz="0" w:space="0" w:color="auto"/>
        <w:bottom w:val="none" w:sz="0" w:space="0" w:color="auto"/>
        <w:right w:val="none" w:sz="0" w:space="0" w:color="auto"/>
      </w:divBdr>
    </w:div>
    <w:div w:id="1863203331">
      <w:bodyDiv w:val="1"/>
      <w:marLeft w:val="0"/>
      <w:marRight w:val="0"/>
      <w:marTop w:val="0"/>
      <w:marBottom w:val="0"/>
      <w:divBdr>
        <w:top w:val="none" w:sz="0" w:space="0" w:color="auto"/>
        <w:left w:val="none" w:sz="0" w:space="0" w:color="auto"/>
        <w:bottom w:val="none" w:sz="0" w:space="0" w:color="auto"/>
        <w:right w:val="none" w:sz="0" w:space="0" w:color="auto"/>
      </w:divBdr>
    </w:div>
    <w:div w:id="1873299388">
      <w:bodyDiv w:val="1"/>
      <w:marLeft w:val="0"/>
      <w:marRight w:val="0"/>
      <w:marTop w:val="0"/>
      <w:marBottom w:val="0"/>
      <w:divBdr>
        <w:top w:val="none" w:sz="0" w:space="0" w:color="auto"/>
        <w:left w:val="none" w:sz="0" w:space="0" w:color="auto"/>
        <w:bottom w:val="none" w:sz="0" w:space="0" w:color="auto"/>
        <w:right w:val="none" w:sz="0" w:space="0" w:color="auto"/>
      </w:divBdr>
    </w:div>
    <w:div w:id="1886989215">
      <w:bodyDiv w:val="1"/>
      <w:marLeft w:val="0"/>
      <w:marRight w:val="0"/>
      <w:marTop w:val="0"/>
      <w:marBottom w:val="0"/>
      <w:divBdr>
        <w:top w:val="none" w:sz="0" w:space="0" w:color="auto"/>
        <w:left w:val="none" w:sz="0" w:space="0" w:color="auto"/>
        <w:bottom w:val="none" w:sz="0" w:space="0" w:color="auto"/>
        <w:right w:val="none" w:sz="0" w:space="0" w:color="auto"/>
      </w:divBdr>
    </w:div>
    <w:div w:id="1887331661">
      <w:bodyDiv w:val="1"/>
      <w:marLeft w:val="0"/>
      <w:marRight w:val="0"/>
      <w:marTop w:val="0"/>
      <w:marBottom w:val="0"/>
      <w:divBdr>
        <w:top w:val="none" w:sz="0" w:space="0" w:color="auto"/>
        <w:left w:val="none" w:sz="0" w:space="0" w:color="auto"/>
        <w:bottom w:val="none" w:sz="0" w:space="0" w:color="auto"/>
        <w:right w:val="none" w:sz="0" w:space="0" w:color="auto"/>
      </w:divBdr>
    </w:div>
    <w:div w:id="1894543434">
      <w:bodyDiv w:val="1"/>
      <w:marLeft w:val="0"/>
      <w:marRight w:val="0"/>
      <w:marTop w:val="0"/>
      <w:marBottom w:val="0"/>
      <w:divBdr>
        <w:top w:val="none" w:sz="0" w:space="0" w:color="auto"/>
        <w:left w:val="none" w:sz="0" w:space="0" w:color="auto"/>
        <w:bottom w:val="none" w:sz="0" w:space="0" w:color="auto"/>
        <w:right w:val="none" w:sz="0" w:space="0" w:color="auto"/>
      </w:divBdr>
    </w:div>
    <w:div w:id="1895460814">
      <w:bodyDiv w:val="1"/>
      <w:marLeft w:val="0"/>
      <w:marRight w:val="0"/>
      <w:marTop w:val="0"/>
      <w:marBottom w:val="0"/>
      <w:divBdr>
        <w:top w:val="none" w:sz="0" w:space="0" w:color="auto"/>
        <w:left w:val="none" w:sz="0" w:space="0" w:color="auto"/>
        <w:bottom w:val="none" w:sz="0" w:space="0" w:color="auto"/>
        <w:right w:val="none" w:sz="0" w:space="0" w:color="auto"/>
      </w:divBdr>
    </w:div>
    <w:div w:id="1900357152">
      <w:bodyDiv w:val="1"/>
      <w:marLeft w:val="0"/>
      <w:marRight w:val="0"/>
      <w:marTop w:val="0"/>
      <w:marBottom w:val="0"/>
      <w:divBdr>
        <w:top w:val="none" w:sz="0" w:space="0" w:color="auto"/>
        <w:left w:val="none" w:sz="0" w:space="0" w:color="auto"/>
        <w:bottom w:val="none" w:sz="0" w:space="0" w:color="auto"/>
        <w:right w:val="none" w:sz="0" w:space="0" w:color="auto"/>
      </w:divBdr>
    </w:div>
    <w:div w:id="1902448319">
      <w:bodyDiv w:val="1"/>
      <w:marLeft w:val="0"/>
      <w:marRight w:val="0"/>
      <w:marTop w:val="0"/>
      <w:marBottom w:val="0"/>
      <w:divBdr>
        <w:top w:val="none" w:sz="0" w:space="0" w:color="auto"/>
        <w:left w:val="none" w:sz="0" w:space="0" w:color="auto"/>
        <w:bottom w:val="none" w:sz="0" w:space="0" w:color="auto"/>
        <w:right w:val="none" w:sz="0" w:space="0" w:color="auto"/>
      </w:divBdr>
    </w:div>
    <w:div w:id="1904100350">
      <w:bodyDiv w:val="1"/>
      <w:marLeft w:val="0"/>
      <w:marRight w:val="0"/>
      <w:marTop w:val="0"/>
      <w:marBottom w:val="0"/>
      <w:divBdr>
        <w:top w:val="none" w:sz="0" w:space="0" w:color="auto"/>
        <w:left w:val="none" w:sz="0" w:space="0" w:color="auto"/>
        <w:bottom w:val="none" w:sz="0" w:space="0" w:color="auto"/>
        <w:right w:val="none" w:sz="0" w:space="0" w:color="auto"/>
      </w:divBdr>
    </w:div>
    <w:div w:id="1907958711">
      <w:bodyDiv w:val="1"/>
      <w:marLeft w:val="0"/>
      <w:marRight w:val="0"/>
      <w:marTop w:val="0"/>
      <w:marBottom w:val="0"/>
      <w:divBdr>
        <w:top w:val="none" w:sz="0" w:space="0" w:color="auto"/>
        <w:left w:val="none" w:sz="0" w:space="0" w:color="auto"/>
        <w:bottom w:val="none" w:sz="0" w:space="0" w:color="auto"/>
        <w:right w:val="none" w:sz="0" w:space="0" w:color="auto"/>
      </w:divBdr>
    </w:div>
    <w:div w:id="1909538330">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10386424">
      <w:bodyDiv w:val="1"/>
      <w:marLeft w:val="0"/>
      <w:marRight w:val="0"/>
      <w:marTop w:val="0"/>
      <w:marBottom w:val="0"/>
      <w:divBdr>
        <w:top w:val="none" w:sz="0" w:space="0" w:color="auto"/>
        <w:left w:val="none" w:sz="0" w:space="0" w:color="auto"/>
        <w:bottom w:val="none" w:sz="0" w:space="0" w:color="auto"/>
        <w:right w:val="none" w:sz="0" w:space="0" w:color="auto"/>
      </w:divBdr>
    </w:div>
    <w:div w:id="1919975266">
      <w:bodyDiv w:val="1"/>
      <w:marLeft w:val="0"/>
      <w:marRight w:val="0"/>
      <w:marTop w:val="0"/>
      <w:marBottom w:val="0"/>
      <w:divBdr>
        <w:top w:val="none" w:sz="0" w:space="0" w:color="auto"/>
        <w:left w:val="none" w:sz="0" w:space="0" w:color="auto"/>
        <w:bottom w:val="none" w:sz="0" w:space="0" w:color="auto"/>
        <w:right w:val="none" w:sz="0" w:space="0" w:color="auto"/>
      </w:divBdr>
    </w:div>
    <w:div w:id="1920554765">
      <w:bodyDiv w:val="1"/>
      <w:marLeft w:val="0"/>
      <w:marRight w:val="0"/>
      <w:marTop w:val="0"/>
      <w:marBottom w:val="0"/>
      <w:divBdr>
        <w:top w:val="none" w:sz="0" w:space="0" w:color="auto"/>
        <w:left w:val="none" w:sz="0" w:space="0" w:color="auto"/>
        <w:bottom w:val="none" w:sz="0" w:space="0" w:color="auto"/>
        <w:right w:val="none" w:sz="0" w:space="0" w:color="auto"/>
      </w:divBdr>
    </w:div>
    <w:div w:id="1926913551">
      <w:bodyDiv w:val="1"/>
      <w:marLeft w:val="0"/>
      <w:marRight w:val="0"/>
      <w:marTop w:val="0"/>
      <w:marBottom w:val="0"/>
      <w:divBdr>
        <w:top w:val="none" w:sz="0" w:space="0" w:color="auto"/>
        <w:left w:val="none" w:sz="0" w:space="0" w:color="auto"/>
        <w:bottom w:val="none" w:sz="0" w:space="0" w:color="auto"/>
        <w:right w:val="none" w:sz="0" w:space="0" w:color="auto"/>
      </w:divBdr>
    </w:div>
    <w:div w:id="1934699395">
      <w:bodyDiv w:val="1"/>
      <w:marLeft w:val="0"/>
      <w:marRight w:val="0"/>
      <w:marTop w:val="0"/>
      <w:marBottom w:val="0"/>
      <w:divBdr>
        <w:top w:val="none" w:sz="0" w:space="0" w:color="auto"/>
        <w:left w:val="none" w:sz="0" w:space="0" w:color="auto"/>
        <w:bottom w:val="none" w:sz="0" w:space="0" w:color="auto"/>
        <w:right w:val="none" w:sz="0" w:space="0" w:color="auto"/>
      </w:divBdr>
    </w:div>
    <w:div w:id="1936327915">
      <w:bodyDiv w:val="1"/>
      <w:marLeft w:val="0"/>
      <w:marRight w:val="0"/>
      <w:marTop w:val="0"/>
      <w:marBottom w:val="0"/>
      <w:divBdr>
        <w:top w:val="none" w:sz="0" w:space="0" w:color="auto"/>
        <w:left w:val="none" w:sz="0" w:space="0" w:color="auto"/>
        <w:bottom w:val="none" w:sz="0" w:space="0" w:color="auto"/>
        <w:right w:val="none" w:sz="0" w:space="0" w:color="auto"/>
      </w:divBdr>
    </w:div>
    <w:div w:id="1940602131">
      <w:bodyDiv w:val="1"/>
      <w:marLeft w:val="0"/>
      <w:marRight w:val="0"/>
      <w:marTop w:val="0"/>
      <w:marBottom w:val="0"/>
      <w:divBdr>
        <w:top w:val="none" w:sz="0" w:space="0" w:color="auto"/>
        <w:left w:val="none" w:sz="0" w:space="0" w:color="auto"/>
        <w:bottom w:val="none" w:sz="0" w:space="0" w:color="auto"/>
        <w:right w:val="none" w:sz="0" w:space="0" w:color="auto"/>
      </w:divBdr>
    </w:div>
    <w:div w:id="1950504140">
      <w:bodyDiv w:val="1"/>
      <w:marLeft w:val="0"/>
      <w:marRight w:val="0"/>
      <w:marTop w:val="0"/>
      <w:marBottom w:val="0"/>
      <w:divBdr>
        <w:top w:val="none" w:sz="0" w:space="0" w:color="auto"/>
        <w:left w:val="none" w:sz="0" w:space="0" w:color="auto"/>
        <w:bottom w:val="none" w:sz="0" w:space="0" w:color="auto"/>
        <w:right w:val="none" w:sz="0" w:space="0" w:color="auto"/>
      </w:divBdr>
    </w:div>
    <w:div w:id="1952277795">
      <w:bodyDiv w:val="1"/>
      <w:marLeft w:val="0"/>
      <w:marRight w:val="0"/>
      <w:marTop w:val="0"/>
      <w:marBottom w:val="0"/>
      <w:divBdr>
        <w:top w:val="none" w:sz="0" w:space="0" w:color="auto"/>
        <w:left w:val="none" w:sz="0" w:space="0" w:color="auto"/>
        <w:bottom w:val="none" w:sz="0" w:space="0" w:color="auto"/>
        <w:right w:val="none" w:sz="0" w:space="0" w:color="auto"/>
      </w:divBdr>
    </w:div>
    <w:div w:id="1962488727">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340064">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1970158854">
      <w:bodyDiv w:val="1"/>
      <w:marLeft w:val="0"/>
      <w:marRight w:val="0"/>
      <w:marTop w:val="0"/>
      <w:marBottom w:val="0"/>
      <w:divBdr>
        <w:top w:val="none" w:sz="0" w:space="0" w:color="auto"/>
        <w:left w:val="none" w:sz="0" w:space="0" w:color="auto"/>
        <w:bottom w:val="none" w:sz="0" w:space="0" w:color="auto"/>
        <w:right w:val="none" w:sz="0" w:space="0" w:color="auto"/>
      </w:divBdr>
    </w:div>
    <w:div w:id="1972058122">
      <w:bodyDiv w:val="1"/>
      <w:marLeft w:val="0"/>
      <w:marRight w:val="0"/>
      <w:marTop w:val="0"/>
      <w:marBottom w:val="0"/>
      <w:divBdr>
        <w:top w:val="none" w:sz="0" w:space="0" w:color="auto"/>
        <w:left w:val="none" w:sz="0" w:space="0" w:color="auto"/>
        <w:bottom w:val="none" w:sz="0" w:space="0" w:color="auto"/>
        <w:right w:val="none" w:sz="0" w:space="0" w:color="auto"/>
      </w:divBdr>
    </w:div>
    <w:div w:id="1976062317">
      <w:bodyDiv w:val="1"/>
      <w:marLeft w:val="0"/>
      <w:marRight w:val="0"/>
      <w:marTop w:val="0"/>
      <w:marBottom w:val="0"/>
      <w:divBdr>
        <w:top w:val="none" w:sz="0" w:space="0" w:color="auto"/>
        <w:left w:val="none" w:sz="0" w:space="0" w:color="auto"/>
        <w:bottom w:val="none" w:sz="0" w:space="0" w:color="auto"/>
        <w:right w:val="none" w:sz="0" w:space="0" w:color="auto"/>
      </w:divBdr>
    </w:div>
    <w:div w:id="1984002581">
      <w:bodyDiv w:val="1"/>
      <w:marLeft w:val="0"/>
      <w:marRight w:val="0"/>
      <w:marTop w:val="0"/>
      <w:marBottom w:val="0"/>
      <w:divBdr>
        <w:top w:val="none" w:sz="0" w:space="0" w:color="auto"/>
        <w:left w:val="none" w:sz="0" w:space="0" w:color="auto"/>
        <w:bottom w:val="none" w:sz="0" w:space="0" w:color="auto"/>
        <w:right w:val="none" w:sz="0" w:space="0" w:color="auto"/>
      </w:divBdr>
    </w:div>
    <w:div w:id="1985352425">
      <w:bodyDiv w:val="1"/>
      <w:marLeft w:val="0"/>
      <w:marRight w:val="0"/>
      <w:marTop w:val="0"/>
      <w:marBottom w:val="0"/>
      <w:divBdr>
        <w:top w:val="none" w:sz="0" w:space="0" w:color="auto"/>
        <w:left w:val="none" w:sz="0" w:space="0" w:color="auto"/>
        <w:bottom w:val="none" w:sz="0" w:space="0" w:color="auto"/>
        <w:right w:val="none" w:sz="0" w:space="0" w:color="auto"/>
      </w:divBdr>
    </w:div>
    <w:div w:id="1986349156">
      <w:bodyDiv w:val="1"/>
      <w:marLeft w:val="0"/>
      <w:marRight w:val="0"/>
      <w:marTop w:val="0"/>
      <w:marBottom w:val="0"/>
      <w:divBdr>
        <w:top w:val="none" w:sz="0" w:space="0" w:color="auto"/>
        <w:left w:val="none" w:sz="0" w:space="0" w:color="auto"/>
        <w:bottom w:val="none" w:sz="0" w:space="0" w:color="auto"/>
        <w:right w:val="none" w:sz="0" w:space="0" w:color="auto"/>
      </w:divBdr>
    </w:div>
    <w:div w:id="1987926555">
      <w:bodyDiv w:val="1"/>
      <w:marLeft w:val="0"/>
      <w:marRight w:val="0"/>
      <w:marTop w:val="0"/>
      <w:marBottom w:val="0"/>
      <w:divBdr>
        <w:top w:val="none" w:sz="0" w:space="0" w:color="auto"/>
        <w:left w:val="none" w:sz="0" w:space="0" w:color="auto"/>
        <w:bottom w:val="none" w:sz="0" w:space="0" w:color="auto"/>
        <w:right w:val="none" w:sz="0" w:space="0" w:color="auto"/>
      </w:divBdr>
    </w:div>
    <w:div w:id="1991904064">
      <w:bodyDiv w:val="1"/>
      <w:marLeft w:val="0"/>
      <w:marRight w:val="0"/>
      <w:marTop w:val="0"/>
      <w:marBottom w:val="0"/>
      <w:divBdr>
        <w:top w:val="none" w:sz="0" w:space="0" w:color="auto"/>
        <w:left w:val="none" w:sz="0" w:space="0" w:color="auto"/>
        <w:bottom w:val="none" w:sz="0" w:space="0" w:color="auto"/>
        <w:right w:val="none" w:sz="0" w:space="0" w:color="auto"/>
      </w:divBdr>
    </w:div>
    <w:div w:id="2000111454">
      <w:bodyDiv w:val="1"/>
      <w:marLeft w:val="0"/>
      <w:marRight w:val="0"/>
      <w:marTop w:val="0"/>
      <w:marBottom w:val="0"/>
      <w:divBdr>
        <w:top w:val="none" w:sz="0" w:space="0" w:color="auto"/>
        <w:left w:val="none" w:sz="0" w:space="0" w:color="auto"/>
        <w:bottom w:val="none" w:sz="0" w:space="0" w:color="auto"/>
        <w:right w:val="none" w:sz="0" w:space="0" w:color="auto"/>
      </w:divBdr>
    </w:div>
    <w:div w:id="2003770636">
      <w:bodyDiv w:val="1"/>
      <w:marLeft w:val="0"/>
      <w:marRight w:val="0"/>
      <w:marTop w:val="0"/>
      <w:marBottom w:val="0"/>
      <w:divBdr>
        <w:top w:val="none" w:sz="0" w:space="0" w:color="auto"/>
        <w:left w:val="none" w:sz="0" w:space="0" w:color="auto"/>
        <w:bottom w:val="none" w:sz="0" w:space="0" w:color="auto"/>
        <w:right w:val="none" w:sz="0" w:space="0" w:color="auto"/>
      </w:divBdr>
    </w:div>
    <w:div w:id="2004353181">
      <w:bodyDiv w:val="1"/>
      <w:marLeft w:val="0"/>
      <w:marRight w:val="0"/>
      <w:marTop w:val="0"/>
      <w:marBottom w:val="0"/>
      <w:divBdr>
        <w:top w:val="none" w:sz="0" w:space="0" w:color="auto"/>
        <w:left w:val="none" w:sz="0" w:space="0" w:color="auto"/>
        <w:bottom w:val="none" w:sz="0" w:space="0" w:color="auto"/>
        <w:right w:val="none" w:sz="0" w:space="0" w:color="auto"/>
      </w:divBdr>
    </w:div>
    <w:div w:id="2008165442">
      <w:bodyDiv w:val="1"/>
      <w:marLeft w:val="0"/>
      <w:marRight w:val="0"/>
      <w:marTop w:val="0"/>
      <w:marBottom w:val="0"/>
      <w:divBdr>
        <w:top w:val="none" w:sz="0" w:space="0" w:color="auto"/>
        <w:left w:val="none" w:sz="0" w:space="0" w:color="auto"/>
        <w:bottom w:val="none" w:sz="0" w:space="0" w:color="auto"/>
        <w:right w:val="none" w:sz="0" w:space="0" w:color="auto"/>
      </w:divBdr>
    </w:div>
    <w:div w:id="2013868722">
      <w:bodyDiv w:val="1"/>
      <w:marLeft w:val="0"/>
      <w:marRight w:val="0"/>
      <w:marTop w:val="0"/>
      <w:marBottom w:val="0"/>
      <w:divBdr>
        <w:top w:val="none" w:sz="0" w:space="0" w:color="auto"/>
        <w:left w:val="none" w:sz="0" w:space="0" w:color="auto"/>
        <w:bottom w:val="none" w:sz="0" w:space="0" w:color="auto"/>
        <w:right w:val="none" w:sz="0" w:space="0" w:color="auto"/>
      </w:divBdr>
    </w:div>
    <w:div w:id="2020542308">
      <w:bodyDiv w:val="1"/>
      <w:marLeft w:val="0"/>
      <w:marRight w:val="0"/>
      <w:marTop w:val="0"/>
      <w:marBottom w:val="0"/>
      <w:divBdr>
        <w:top w:val="none" w:sz="0" w:space="0" w:color="auto"/>
        <w:left w:val="none" w:sz="0" w:space="0" w:color="auto"/>
        <w:bottom w:val="none" w:sz="0" w:space="0" w:color="auto"/>
        <w:right w:val="none" w:sz="0" w:space="0" w:color="auto"/>
      </w:divBdr>
    </w:div>
    <w:div w:id="2021925194">
      <w:bodyDiv w:val="1"/>
      <w:marLeft w:val="0"/>
      <w:marRight w:val="0"/>
      <w:marTop w:val="0"/>
      <w:marBottom w:val="0"/>
      <w:divBdr>
        <w:top w:val="none" w:sz="0" w:space="0" w:color="auto"/>
        <w:left w:val="none" w:sz="0" w:space="0" w:color="auto"/>
        <w:bottom w:val="none" w:sz="0" w:space="0" w:color="auto"/>
        <w:right w:val="none" w:sz="0" w:space="0" w:color="auto"/>
      </w:divBdr>
    </w:div>
    <w:div w:id="2028561269">
      <w:bodyDiv w:val="1"/>
      <w:marLeft w:val="0"/>
      <w:marRight w:val="0"/>
      <w:marTop w:val="0"/>
      <w:marBottom w:val="0"/>
      <w:divBdr>
        <w:top w:val="none" w:sz="0" w:space="0" w:color="auto"/>
        <w:left w:val="none" w:sz="0" w:space="0" w:color="auto"/>
        <w:bottom w:val="none" w:sz="0" w:space="0" w:color="auto"/>
        <w:right w:val="none" w:sz="0" w:space="0" w:color="auto"/>
      </w:divBdr>
    </w:div>
    <w:div w:id="2029141041">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38852921">
      <w:bodyDiv w:val="1"/>
      <w:marLeft w:val="0"/>
      <w:marRight w:val="0"/>
      <w:marTop w:val="0"/>
      <w:marBottom w:val="0"/>
      <w:divBdr>
        <w:top w:val="none" w:sz="0" w:space="0" w:color="auto"/>
        <w:left w:val="none" w:sz="0" w:space="0" w:color="auto"/>
        <w:bottom w:val="none" w:sz="0" w:space="0" w:color="auto"/>
        <w:right w:val="none" w:sz="0" w:space="0" w:color="auto"/>
      </w:divBdr>
    </w:div>
    <w:div w:id="2046177362">
      <w:bodyDiv w:val="1"/>
      <w:marLeft w:val="0"/>
      <w:marRight w:val="0"/>
      <w:marTop w:val="0"/>
      <w:marBottom w:val="0"/>
      <w:divBdr>
        <w:top w:val="none" w:sz="0" w:space="0" w:color="auto"/>
        <w:left w:val="none" w:sz="0" w:space="0" w:color="auto"/>
        <w:bottom w:val="none" w:sz="0" w:space="0" w:color="auto"/>
        <w:right w:val="none" w:sz="0" w:space="0" w:color="auto"/>
      </w:divBdr>
    </w:div>
    <w:div w:id="2047483722">
      <w:bodyDiv w:val="1"/>
      <w:marLeft w:val="0"/>
      <w:marRight w:val="0"/>
      <w:marTop w:val="0"/>
      <w:marBottom w:val="0"/>
      <w:divBdr>
        <w:top w:val="none" w:sz="0" w:space="0" w:color="auto"/>
        <w:left w:val="none" w:sz="0" w:space="0" w:color="auto"/>
        <w:bottom w:val="none" w:sz="0" w:space="0" w:color="auto"/>
        <w:right w:val="none" w:sz="0" w:space="0" w:color="auto"/>
      </w:divBdr>
    </w:div>
    <w:div w:id="2049064140">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54189541">
      <w:bodyDiv w:val="1"/>
      <w:marLeft w:val="0"/>
      <w:marRight w:val="0"/>
      <w:marTop w:val="0"/>
      <w:marBottom w:val="0"/>
      <w:divBdr>
        <w:top w:val="none" w:sz="0" w:space="0" w:color="auto"/>
        <w:left w:val="none" w:sz="0" w:space="0" w:color="auto"/>
        <w:bottom w:val="none" w:sz="0" w:space="0" w:color="auto"/>
        <w:right w:val="none" w:sz="0" w:space="0" w:color="auto"/>
      </w:divBdr>
    </w:div>
    <w:div w:id="2061319272">
      <w:bodyDiv w:val="1"/>
      <w:marLeft w:val="0"/>
      <w:marRight w:val="0"/>
      <w:marTop w:val="0"/>
      <w:marBottom w:val="0"/>
      <w:divBdr>
        <w:top w:val="none" w:sz="0" w:space="0" w:color="auto"/>
        <w:left w:val="none" w:sz="0" w:space="0" w:color="auto"/>
        <w:bottom w:val="none" w:sz="0" w:space="0" w:color="auto"/>
        <w:right w:val="none" w:sz="0" w:space="0" w:color="auto"/>
      </w:divBdr>
    </w:div>
    <w:div w:id="2070760558">
      <w:bodyDiv w:val="1"/>
      <w:marLeft w:val="0"/>
      <w:marRight w:val="0"/>
      <w:marTop w:val="0"/>
      <w:marBottom w:val="0"/>
      <w:divBdr>
        <w:top w:val="none" w:sz="0" w:space="0" w:color="auto"/>
        <w:left w:val="none" w:sz="0" w:space="0" w:color="auto"/>
        <w:bottom w:val="none" w:sz="0" w:space="0" w:color="auto"/>
        <w:right w:val="none" w:sz="0" w:space="0" w:color="auto"/>
      </w:divBdr>
    </w:div>
    <w:div w:id="2072606615">
      <w:bodyDiv w:val="1"/>
      <w:marLeft w:val="0"/>
      <w:marRight w:val="0"/>
      <w:marTop w:val="0"/>
      <w:marBottom w:val="0"/>
      <w:divBdr>
        <w:top w:val="none" w:sz="0" w:space="0" w:color="auto"/>
        <w:left w:val="none" w:sz="0" w:space="0" w:color="auto"/>
        <w:bottom w:val="none" w:sz="0" w:space="0" w:color="auto"/>
        <w:right w:val="none" w:sz="0" w:space="0" w:color="auto"/>
      </w:divBdr>
    </w:div>
    <w:div w:id="2078042502">
      <w:bodyDiv w:val="1"/>
      <w:marLeft w:val="0"/>
      <w:marRight w:val="0"/>
      <w:marTop w:val="0"/>
      <w:marBottom w:val="0"/>
      <w:divBdr>
        <w:top w:val="none" w:sz="0" w:space="0" w:color="auto"/>
        <w:left w:val="none" w:sz="0" w:space="0" w:color="auto"/>
        <w:bottom w:val="none" w:sz="0" w:space="0" w:color="auto"/>
        <w:right w:val="none" w:sz="0" w:space="0" w:color="auto"/>
      </w:divBdr>
    </w:div>
    <w:div w:id="2080789192">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85372977">
      <w:bodyDiv w:val="1"/>
      <w:marLeft w:val="0"/>
      <w:marRight w:val="0"/>
      <w:marTop w:val="0"/>
      <w:marBottom w:val="0"/>
      <w:divBdr>
        <w:top w:val="none" w:sz="0" w:space="0" w:color="auto"/>
        <w:left w:val="none" w:sz="0" w:space="0" w:color="auto"/>
        <w:bottom w:val="none" w:sz="0" w:space="0" w:color="auto"/>
        <w:right w:val="none" w:sz="0" w:space="0" w:color="auto"/>
      </w:divBdr>
    </w:div>
    <w:div w:id="2094203135">
      <w:bodyDiv w:val="1"/>
      <w:marLeft w:val="0"/>
      <w:marRight w:val="0"/>
      <w:marTop w:val="0"/>
      <w:marBottom w:val="0"/>
      <w:divBdr>
        <w:top w:val="none" w:sz="0" w:space="0" w:color="auto"/>
        <w:left w:val="none" w:sz="0" w:space="0" w:color="auto"/>
        <w:bottom w:val="none" w:sz="0" w:space="0" w:color="auto"/>
        <w:right w:val="none" w:sz="0" w:space="0" w:color="auto"/>
      </w:divBdr>
    </w:div>
    <w:div w:id="2099985757">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05415598">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12897895">
      <w:bodyDiv w:val="1"/>
      <w:marLeft w:val="0"/>
      <w:marRight w:val="0"/>
      <w:marTop w:val="0"/>
      <w:marBottom w:val="0"/>
      <w:divBdr>
        <w:top w:val="none" w:sz="0" w:space="0" w:color="auto"/>
        <w:left w:val="none" w:sz="0" w:space="0" w:color="auto"/>
        <w:bottom w:val="none" w:sz="0" w:space="0" w:color="auto"/>
        <w:right w:val="none" w:sz="0" w:space="0" w:color="auto"/>
      </w:divBdr>
    </w:div>
    <w:div w:id="2114667060">
      <w:bodyDiv w:val="1"/>
      <w:marLeft w:val="0"/>
      <w:marRight w:val="0"/>
      <w:marTop w:val="0"/>
      <w:marBottom w:val="0"/>
      <w:divBdr>
        <w:top w:val="none" w:sz="0" w:space="0" w:color="auto"/>
        <w:left w:val="none" w:sz="0" w:space="0" w:color="auto"/>
        <w:bottom w:val="none" w:sz="0" w:space="0" w:color="auto"/>
        <w:right w:val="none" w:sz="0" w:space="0" w:color="auto"/>
      </w:divBdr>
    </w:div>
    <w:div w:id="2117674406">
      <w:bodyDiv w:val="1"/>
      <w:marLeft w:val="0"/>
      <w:marRight w:val="0"/>
      <w:marTop w:val="0"/>
      <w:marBottom w:val="0"/>
      <w:divBdr>
        <w:top w:val="none" w:sz="0" w:space="0" w:color="auto"/>
        <w:left w:val="none" w:sz="0" w:space="0" w:color="auto"/>
        <w:bottom w:val="none" w:sz="0" w:space="0" w:color="auto"/>
        <w:right w:val="none" w:sz="0" w:space="0" w:color="auto"/>
      </w:divBdr>
    </w:div>
    <w:div w:id="2118671973">
      <w:bodyDiv w:val="1"/>
      <w:marLeft w:val="0"/>
      <w:marRight w:val="0"/>
      <w:marTop w:val="0"/>
      <w:marBottom w:val="0"/>
      <w:divBdr>
        <w:top w:val="none" w:sz="0" w:space="0" w:color="auto"/>
        <w:left w:val="none" w:sz="0" w:space="0" w:color="auto"/>
        <w:bottom w:val="none" w:sz="0" w:space="0" w:color="auto"/>
        <w:right w:val="none" w:sz="0" w:space="0" w:color="auto"/>
      </w:divBdr>
    </w:div>
    <w:div w:id="2121603072">
      <w:bodyDiv w:val="1"/>
      <w:marLeft w:val="0"/>
      <w:marRight w:val="0"/>
      <w:marTop w:val="0"/>
      <w:marBottom w:val="0"/>
      <w:divBdr>
        <w:top w:val="none" w:sz="0" w:space="0" w:color="auto"/>
        <w:left w:val="none" w:sz="0" w:space="0" w:color="auto"/>
        <w:bottom w:val="none" w:sz="0" w:space="0" w:color="auto"/>
        <w:right w:val="none" w:sz="0" w:space="0" w:color="auto"/>
      </w:divBdr>
    </w:div>
    <w:div w:id="2135437701">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 w:id="2141485850">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ursk.ru/region/economy/page-115054/" TargetMode="External"/><Relationship Id="rId117" Type="http://schemas.openxmlformats.org/officeDocument/2006/relationships/hyperlink" Target="https://kursk.ru/region/control/documents/document-179996/" TargetMode="External"/><Relationship Id="rId21" Type="http://schemas.openxmlformats.org/officeDocument/2006/relationships/hyperlink" Target="https://kursk.ru/region/economy/page-106021/" TargetMode="External"/><Relationship Id="rId42" Type="http://schemas.openxmlformats.org/officeDocument/2006/relationships/hyperlink" Target="http://adm.rkursk.ru/index.php?id=1450&amp;mat_id=85771&amp;page=2" TargetMode="External"/><Relationship Id="rId47" Type="http://schemas.openxmlformats.org/officeDocument/2006/relationships/hyperlink" Target="https://kursk.ru/region/control/documents/document-193020/" TargetMode="External"/><Relationship Id="rId63" Type="http://schemas.openxmlformats.org/officeDocument/2006/relationships/chart" Target="charts/chart10.xml"/><Relationship Id="rId68" Type="http://schemas.openxmlformats.org/officeDocument/2006/relationships/hyperlink" Target="https://adm.rkursk.ru/index.php?id=1675&amp;mat_id=113041" TargetMode="External"/><Relationship Id="rId84"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89" Type="http://schemas.openxmlformats.org/officeDocument/2006/relationships/hyperlink" Target="http://kurskgaz.ru/index.php?option=com_content&amp;task=view&amp;id=929&amp;Itemid=208" TargetMode="External"/><Relationship Id="rId112" Type="http://schemas.openxmlformats.org/officeDocument/2006/relationships/hyperlink" Target="https://kursk.ru/region/economy/page-106021/" TargetMode="External"/><Relationship Id="rId133" Type="http://schemas.openxmlformats.org/officeDocument/2006/relationships/hyperlink" Target="http://adm.rkursk.ru/index.php?id=109&amp;mat_id=36055&amp;page=3" TargetMode="External"/><Relationship Id="rId138" Type="http://schemas.openxmlformats.org/officeDocument/2006/relationships/header" Target="header4.xml"/><Relationship Id="rId16" Type="http://schemas.openxmlformats.org/officeDocument/2006/relationships/hyperlink" Target="https://adm.rkursk.ru/index.php?id=1811&amp;mat_id=109654" TargetMode="External"/><Relationship Id="rId107" Type="http://schemas.openxmlformats.org/officeDocument/2006/relationships/hyperlink" Target="https://kursk.ru/region/control/documents/document-179996/" TargetMode="External"/><Relationship Id="rId11" Type="http://schemas.openxmlformats.org/officeDocument/2006/relationships/hyperlink" Target="https://kursk.ru/region/control/documents/document-193020/" TargetMode="External"/><Relationship Id="rId32" Type="http://schemas.openxmlformats.org/officeDocument/2006/relationships/hyperlink" Target="https://kursk.ru/region/control/documents/document-158915/" TargetMode="External"/><Relationship Id="rId37" Type="http://schemas.openxmlformats.org/officeDocument/2006/relationships/hyperlink" Target="http://adm.rkursk.ru/index.php?id=109&amp;mat_id=47504&amp;query=396-%EF%E3" TargetMode="External"/><Relationship Id="rId53" Type="http://schemas.openxmlformats.org/officeDocument/2006/relationships/hyperlink" Target="https://rispomosh.ru/roditelyam/distantsionnoe-konsultirovanie-spetsialistov.html" TargetMode="External"/><Relationship Id="rId58" Type="http://schemas.openxmlformats.org/officeDocument/2006/relationships/chart" Target="charts/chart5.xml"/><Relationship Id="rId74" Type="http://schemas.openxmlformats.org/officeDocument/2006/relationships/chart" Target="charts/chart17.xml"/><Relationship Id="rId79" Type="http://schemas.openxmlformats.org/officeDocument/2006/relationships/hyperlink" Target="https://kurskoblinvest.ru/standart-razvitiya-konkurencii/" TargetMode="External"/><Relationship Id="rId102" Type="http://schemas.openxmlformats.org/officeDocument/2006/relationships/hyperlink" Target="https://zakupki.gov.ru" TargetMode="External"/><Relationship Id="rId123" Type="http://schemas.openxmlformats.org/officeDocument/2006/relationships/hyperlink" Target="https://kursk.ru/region/economy/page-158846/" TargetMode="External"/><Relationship Id="rId128" Type="http://schemas.openxmlformats.org/officeDocument/2006/relationships/hyperlink" Target="http://adm.rkursk.ru/index.php?id=1449&amp;mat_id=102480" TargetMode="External"/><Relationship Id="rId5" Type="http://schemas.openxmlformats.org/officeDocument/2006/relationships/webSettings" Target="webSettings.xml"/><Relationship Id="rId90" Type="http://schemas.openxmlformats.org/officeDocument/2006/relationships/hyperlink" Target="http://adm.rkursk.ru/index.php?id=1837" TargetMode="External"/><Relationship Id="rId95" Type="http://schemas.openxmlformats.org/officeDocument/2006/relationships/hyperlink" Target="http://adm.rkursk.ru/index.php?id=1837" TargetMode="External"/><Relationship Id="rId22" Type="http://schemas.openxmlformats.org/officeDocument/2006/relationships/hyperlink" Target="https://kursk.ru/region/control/documents/document-192943/" TargetMode="External"/><Relationship Id="rId27" Type="http://schemas.openxmlformats.org/officeDocument/2006/relationships/hyperlink" Target="https://kursk.ru/region/economy/page-158846/" TargetMode="External"/><Relationship Id="rId43" Type="http://schemas.openxmlformats.org/officeDocument/2006/relationships/hyperlink" Target="https://adm.rkursk.ru/index.php?id=1450&amp;mat_id=99850" TargetMode="External"/><Relationship Id="rId48" Type="http://schemas.openxmlformats.org/officeDocument/2006/relationships/hyperlink" Target="https://kursk.ru/region/control/documents/document-97816/" TargetMode="External"/><Relationship Id="rId64" Type="http://schemas.openxmlformats.org/officeDocument/2006/relationships/header" Target="header1.xml"/><Relationship Id="rId69" Type="http://schemas.openxmlformats.org/officeDocument/2006/relationships/hyperlink" Target="http://www.imkursk.ru/imushchestvennye-otnosheniya/reestr-gosudarstvennogo-imushchestva-kurskoy-oblasti/" TargetMode="External"/><Relationship Id="rId113" Type="http://schemas.openxmlformats.org/officeDocument/2006/relationships/hyperlink" Target="https://kursk.ru/region/economy/page-106021/" TargetMode="External"/><Relationship Id="rId118" Type="http://schemas.openxmlformats.org/officeDocument/2006/relationships/hyperlink" Target="http://adm.rkursk.ru/index.php?id=1450&amp;mat_id=85771&amp;page=2" TargetMode="External"/><Relationship Id="rId134" Type="http://schemas.openxmlformats.org/officeDocument/2006/relationships/header" Target="header2.xml"/><Relationship Id="rId139" Type="http://schemas.openxmlformats.org/officeDocument/2006/relationships/footer" Target="footer3.xml"/><Relationship Id="rId8" Type="http://schemas.openxmlformats.org/officeDocument/2006/relationships/hyperlink" Target="https://kursk.ru/region/economy/standart-razvitiya-konkurentsii/dokumenty/" TargetMode="External"/><Relationship Id="rId51" Type="http://schemas.openxmlformats.org/officeDocument/2006/relationships/hyperlink" Target="https://kursk.ru/region/economy/page-193457/" TargetMode="External"/><Relationship Id="rId72" Type="http://schemas.openxmlformats.org/officeDocument/2006/relationships/chart" Target="charts/chart15.xml"/><Relationship Id="rId80" Type="http://schemas.openxmlformats.org/officeDocument/2006/relationships/hyperlink" Target="https://kursk.ru/region/economy/standart-razvitiya-konkurentsii/novosti/" TargetMode="External"/><Relationship Id="rId85" Type="http://schemas.openxmlformats.org/officeDocument/2006/relationships/hyperlink" Target="http://tarifkursk.ru/index.php/79-articles/5636-raskrytie-informatsii-v-zhkkh" TargetMode="External"/><Relationship Id="rId93" Type="http://schemas.openxmlformats.org/officeDocument/2006/relationships/hyperlink" Target="http://adm.rkursk.ru/index.php?id=1837" TargetMode="External"/><Relationship Id="rId98" Type="http://schemas.openxmlformats.org/officeDocument/2006/relationships/hyperlink" Target="http://www.pravo.gov.ru" TargetMode="External"/><Relationship Id="rId121" Type="http://schemas.openxmlformats.org/officeDocument/2006/relationships/hyperlink" Target="https://adm.rkursk.ru/index.php?id=109&amp;mat_id=112162&amp;page=3&amp;catalogs_id%5B100%5D=41&amp;catalogs_id%5B101%5D=166&amp;year=2020" TargetMode="External"/><Relationship Id="rId3" Type="http://schemas.openxmlformats.org/officeDocument/2006/relationships/styles" Target="styles.xml"/><Relationship Id="rId12" Type="http://schemas.openxmlformats.org/officeDocument/2006/relationships/hyperlink" Target="https://kursk.ru/region/control/documents/document-158915/" TargetMode="External"/><Relationship Id="rId17" Type="http://schemas.openxmlformats.org/officeDocument/2006/relationships/hyperlink" Target="https://kursk.ru/region/economy/page-106021/" TargetMode="External"/><Relationship Id="rId25" Type="http://schemas.openxmlformats.org/officeDocument/2006/relationships/hyperlink" Target="https://adm.rkursk.ru/index.php?id=1450&amp;mat_id=99850" TargetMode="External"/><Relationship Id="rId33" Type="http://schemas.openxmlformats.org/officeDocument/2006/relationships/hyperlink" Target="http://adm.rkursk.ru/index.php?id=1449&amp;mat_id=56392&amp;page=1" TargetMode="External"/><Relationship Id="rId38" Type="http://schemas.openxmlformats.org/officeDocument/2006/relationships/hyperlink" Target="https://kursk.ru/region/economy/page-194046/" TargetMode="External"/><Relationship Id="rId46" Type="http://schemas.openxmlformats.org/officeDocument/2006/relationships/hyperlink" Target="http://adm.rkursk.ru/index.php?id=109&amp;mat_id=51050&amp;page=2" TargetMode="External"/><Relationship Id="rId59" Type="http://schemas.openxmlformats.org/officeDocument/2006/relationships/chart" Target="charts/chart6.xml"/><Relationship Id="rId67" Type="http://schemas.openxmlformats.org/officeDocument/2006/relationships/chart" Target="charts/chart13.xml"/><Relationship Id="rId103" Type="http://schemas.openxmlformats.org/officeDocument/2006/relationships/hyperlink" Target="https://www.gosuslugi.ru/" TargetMode="External"/><Relationship Id="rId108" Type="http://schemas.openxmlformats.org/officeDocument/2006/relationships/hyperlink" Target="http://adm.rkursk.ru/index.php?id=1811&amp;mat_id=69042&amp;page=5" TargetMode="External"/><Relationship Id="rId116" Type="http://schemas.openxmlformats.org/officeDocument/2006/relationships/hyperlink" Target="http://adm.rkursk.ru/index.php?id=109&amp;mat_id=38927&amp;page=2" TargetMode="External"/><Relationship Id="rId124" Type="http://schemas.openxmlformats.org/officeDocument/2006/relationships/hyperlink" Target="http://adm.rkursk.ru/index.php?id=109&amp;mat_id=51050&amp;page=2" TargetMode="External"/><Relationship Id="rId129" Type="http://schemas.openxmlformats.org/officeDocument/2006/relationships/hyperlink" Target="https://kursk.ru/region/control/documents/document-158915/" TargetMode="External"/><Relationship Id="rId137" Type="http://schemas.openxmlformats.org/officeDocument/2006/relationships/footer" Target="footer2.xml"/><Relationship Id="rId20" Type="http://schemas.openxmlformats.org/officeDocument/2006/relationships/hyperlink" Target="https://kursk.ru/region/economy/page-106021/" TargetMode="External"/><Relationship Id="rId41" Type="http://schemas.openxmlformats.org/officeDocument/2006/relationships/hyperlink" Target="https://adm.rkursk.ru/index.php?id=109&amp;mat_id=100217&amp;page=2&amp;catalogs_id%5B100%5D=41&amp;catalogs_id%5B101%5D=166&amp;year=2019" TargetMode="External"/><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hyperlink" Target="https://adm.rkursk.ru/index.php?id=1675&amp;mat_id=113041" TargetMode="External"/><Relationship Id="rId75" Type="http://schemas.openxmlformats.org/officeDocument/2006/relationships/chart" Target="charts/chart18.xml"/><Relationship Id="rId83" Type="http://schemas.openxmlformats.org/officeDocument/2006/relationships/hyperlink" Target="http://tarifkursk.ru/deyatelnost/mezhotraslevoy-sovet-potrebiteley/" TargetMode="External"/><Relationship Id="rId88" Type="http://schemas.openxmlformats.org/officeDocument/2006/relationships/hyperlink" Target="http://iik.rkursk.ru/client/" TargetMode="External"/><Relationship Id="rId91" Type="http://schemas.openxmlformats.org/officeDocument/2006/relationships/hyperlink" Target="https://www.mrsk-1.ru/customers/services/tp/" TargetMode="External"/><Relationship Id="rId96" Type="http://schemas.openxmlformats.org/officeDocument/2006/relationships/hyperlink" Target="https://dvktc.dtl.biz/" TargetMode="External"/><Relationship Id="rId111" Type="http://schemas.openxmlformats.org/officeDocument/2006/relationships/hyperlink" Target="https://kursk.ru/region/economy/page-104982/" TargetMode="External"/><Relationship Id="rId132" Type="http://schemas.openxmlformats.org/officeDocument/2006/relationships/hyperlink" Target="https://kursk.ru/region/control/documents/document-158915/"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m.rkursk.ru/index.php?id=1811&amp;mat_id=69042&amp;page=5" TargetMode="External"/><Relationship Id="rId23" Type="http://schemas.openxmlformats.org/officeDocument/2006/relationships/hyperlink" Target="https://adm.rkursk.ru/index.php?id=109&amp;mat_id=100217&amp;page=2&amp;catalogs_id%5B100%5D=41&amp;catalogs_id%5B101%5D=166&amp;year=2019" TargetMode="External"/><Relationship Id="rId28" Type="http://schemas.openxmlformats.org/officeDocument/2006/relationships/hyperlink" Target="http://adm.rkursk.ru/index.php?id=109&amp;mat_id=38927&amp;page=2" TargetMode="External"/><Relationship Id="rId36" Type="http://schemas.openxmlformats.org/officeDocument/2006/relationships/hyperlink" Target="https://kursk.ru/region/control/documents/document-179996/" TargetMode="External"/><Relationship Id="rId49" Type="http://schemas.openxmlformats.org/officeDocument/2006/relationships/hyperlink" Target="http://adm.rkursk.ru/index.php?id=109&amp;mat_id=54461&amp;page=101&amp;year=2016" TargetMode="External"/><Relationship Id="rId57" Type="http://schemas.openxmlformats.org/officeDocument/2006/relationships/chart" Target="charts/chart4.xml"/><Relationship Id="rId106" Type="http://schemas.openxmlformats.org/officeDocument/2006/relationships/hyperlink" Target="http://adm.rkursk.ru/index.php?id=109&amp;mat_id=38927&amp;page=2" TargetMode="External"/><Relationship Id="rId114" Type="http://schemas.openxmlformats.org/officeDocument/2006/relationships/hyperlink" Target="http://adm.rkursk.ru/index.php?id=1450&amp;mat_id=61337&amp;page=4" TargetMode="External"/><Relationship Id="rId119" Type="http://schemas.openxmlformats.org/officeDocument/2006/relationships/hyperlink" Target="https://adm.rkursk.ru/index.php?id=1450&amp;mat_id=99850" TargetMode="External"/><Relationship Id="rId127" Type="http://schemas.openxmlformats.org/officeDocument/2006/relationships/hyperlink" Target="https://kursk.ru/region/economy/page-158849/" TargetMode="External"/><Relationship Id="rId10" Type="http://schemas.openxmlformats.org/officeDocument/2006/relationships/hyperlink" Target="http://adm.rkursk.ru/index.php?id=109&amp;mat_id=38927&amp;page=2" TargetMode="External"/><Relationship Id="rId31" Type="http://schemas.openxmlformats.org/officeDocument/2006/relationships/hyperlink" Target="http://adm.rkursk.ru/index.php?id=1449&amp;mat_id=102480" TargetMode="External"/><Relationship Id="rId44" Type="http://schemas.openxmlformats.org/officeDocument/2006/relationships/hyperlink" Target="https://kursk.ru/region/economy/page-115054/" TargetMode="External"/><Relationship Id="rId52" Type="http://schemas.openxmlformats.org/officeDocument/2006/relationships/hyperlink" Target="https://kursk.ru/region/economy/page-158849/" TargetMode="External"/><Relationship Id="rId60" Type="http://schemas.openxmlformats.org/officeDocument/2006/relationships/chart" Target="charts/chart7.xml"/><Relationship Id="rId65" Type="http://schemas.openxmlformats.org/officeDocument/2006/relationships/chart" Target="charts/chart11.xml"/><Relationship Id="rId73" Type="http://schemas.openxmlformats.org/officeDocument/2006/relationships/chart" Target="charts/chart16.xml"/><Relationship Id="rId78" Type="http://schemas.openxmlformats.org/officeDocument/2006/relationships/hyperlink" Target="https://kursk.ru/region/economy/standart-razvitiya-konkurentsii/novosti/" TargetMode="External"/><Relationship Id="rId81" Type="http://schemas.openxmlformats.org/officeDocument/2006/relationships/hyperlink" Target="http://adm.rkursk.ru/index.php?id=109&amp;mat_id=36055&amp;page=3" TargetMode="External"/><Relationship Id="rId86" Type="http://schemas.openxmlformats.org/officeDocument/2006/relationships/hyperlink" Target="https://www.mrsk-1.ru/" TargetMode="External"/><Relationship Id="rId94" Type="http://schemas.openxmlformats.org/officeDocument/2006/relationships/hyperlink" Target="http://adm.rkursk.ru/index.php?id=1837" TargetMode="External"/><Relationship Id="rId99" Type="http://schemas.openxmlformats.org/officeDocument/2006/relationships/hyperlink" Target="https://kursk.ru/region/economy/malyy-biznes/gosudarstvennaya-podderzhka-malogo-i-srednego-predprinimatelstva/imushchestvennaya-podderzhka-malogo-i-srednego-predprinimatelstva/" TargetMode="External"/><Relationship Id="rId101" Type="http://schemas.openxmlformats.org/officeDocument/2006/relationships/hyperlink" Target="https://adm.rkursk.ru/index.php?id=1811&amp;mat_id=111529" TargetMode="External"/><Relationship Id="rId122" Type="http://schemas.openxmlformats.org/officeDocument/2006/relationships/hyperlink" Target="https://kursk.ru/region/economy/page-115054/" TargetMode="External"/><Relationship Id="rId130" Type="http://schemas.openxmlformats.org/officeDocument/2006/relationships/hyperlink" Target="https://kursk.ru/region/economy/page-159209/" TargetMode="External"/><Relationship Id="rId13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kurskoblinvest.ru/standart-razvitiya-konkurencii/" TargetMode="External"/><Relationship Id="rId13" Type="http://schemas.openxmlformats.org/officeDocument/2006/relationships/hyperlink" Target="https://kursk.ru/region/control/documents/document-158915/" TargetMode="External"/><Relationship Id="rId18" Type="http://schemas.openxmlformats.org/officeDocument/2006/relationships/hyperlink" Target="https://kursk.ru/region/economy/page-104982/" TargetMode="External"/><Relationship Id="rId39" Type="http://schemas.openxmlformats.org/officeDocument/2006/relationships/hyperlink" Target="https://kursk.ru/region/economy/page-194049/" TargetMode="External"/><Relationship Id="rId109" Type="http://schemas.openxmlformats.org/officeDocument/2006/relationships/hyperlink" Target="https://adm.rkursk.ru/index.php?id=1811&amp;mat_id=109654" TargetMode="External"/><Relationship Id="rId34" Type="http://schemas.openxmlformats.org/officeDocument/2006/relationships/hyperlink" Target="http://adm.rkursk.ru/index.php?id=1450&amp;mat_id=115479" TargetMode="External"/><Relationship Id="rId50" Type="http://schemas.openxmlformats.org/officeDocument/2006/relationships/hyperlink" Target="https://kursk.ru/region/economy/page-170706/" TargetMode="External"/><Relationship Id="rId55" Type="http://schemas.openxmlformats.org/officeDocument/2006/relationships/chart" Target="charts/chart2.xml"/><Relationship Id="rId76" Type="http://schemas.openxmlformats.org/officeDocument/2006/relationships/hyperlink" Target="https://kursk.ru/region/economy/page-158849/" TargetMode="External"/><Relationship Id="rId97" Type="http://schemas.openxmlformats.org/officeDocument/2006/relationships/hyperlink" Target="https://kursk.ru/region/economy/malyy-biznes/gosudarstvennaya-podderzhka-malogo-i-srednego-predprinimatelstva/imushchestvennaya-podderzhka-malogo-i-srednego-predprinimatelstva/" TargetMode="External"/><Relationship Id="rId104" Type="http://schemas.openxmlformats.org/officeDocument/2006/relationships/hyperlink" Target="https://www.gosuslugi.ru/" TargetMode="External"/><Relationship Id="rId120" Type="http://schemas.openxmlformats.org/officeDocument/2006/relationships/hyperlink" Target="https://adm.rkursk.ru/index.php?id=109&amp;mat_id=100217&amp;page=2&amp;catalogs_id%5B100%5D=41&amp;catalogs_id%5B101%5D=166&amp;year=2019" TargetMode="External"/><Relationship Id="rId125" Type="http://schemas.openxmlformats.org/officeDocument/2006/relationships/hyperlink" Target="https://kursk.ru/region/control/documents/document-193020/"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4.xml"/><Relationship Id="rId92" Type="http://schemas.openxmlformats.org/officeDocument/2006/relationships/hyperlink" Target="http://www.kurskenergy.ru/clients/" TargetMode="External"/><Relationship Id="rId2" Type="http://schemas.openxmlformats.org/officeDocument/2006/relationships/numbering" Target="numbering.xml"/><Relationship Id="rId29" Type="http://schemas.openxmlformats.org/officeDocument/2006/relationships/hyperlink" Target="https://kursk.ru/region/control/documents/document-179996/" TargetMode="External"/><Relationship Id="rId24" Type="http://schemas.openxmlformats.org/officeDocument/2006/relationships/hyperlink" Target="http://adm.rkursk.ru/index.php?id=1450&amp;mat_id=85771&amp;page=2" TargetMode="External"/><Relationship Id="rId40" Type="http://schemas.openxmlformats.org/officeDocument/2006/relationships/hyperlink" Target="https://kursk.ru/region/control/documents/document-192943/" TargetMode="External"/><Relationship Id="rId45" Type="http://schemas.openxmlformats.org/officeDocument/2006/relationships/hyperlink" Target="https://kursk.ru/region/economy/page-158846/" TargetMode="External"/><Relationship Id="rId66" Type="http://schemas.openxmlformats.org/officeDocument/2006/relationships/chart" Target="charts/chart12.xml"/><Relationship Id="rId87" Type="http://schemas.openxmlformats.org/officeDocument/2006/relationships/hyperlink" Target="http://www.kurskenergy.ru/" TargetMode="External"/><Relationship Id="rId110" Type="http://schemas.openxmlformats.org/officeDocument/2006/relationships/hyperlink" Target="https://kursk.ru/region/economy/page-104982/" TargetMode="External"/><Relationship Id="rId115" Type="http://schemas.openxmlformats.org/officeDocument/2006/relationships/hyperlink" Target="http://adm.rkursk.ru/index.php?id=1450&amp;mat_id=115479" TargetMode="External"/><Relationship Id="rId131" Type="http://schemas.openxmlformats.org/officeDocument/2006/relationships/hyperlink" Target="https://kursk.ru/region/economy/page-159209/" TargetMode="External"/><Relationship Id="rId136" Type="http://schemas.openxmlformats.org/officeDocument/2006/relationships/footer" Target="footer1.xml"/><Relationship Id="rId61" Type="http://schemas.openxmlformats.org/officeDocument/2006/relationships/chart" Target="charts/chart8.xml"/><Relationship Id="rId82"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19" Type="http://schemas.openxmlformats.org/officeDocument/2006/relationships/hyperlink" Target="https://kursk.ru/region/economy/page-104982/" TargetMode="External"/><Relationship Id="rId14" Type="http://schemas.openxmlformats.org/officeDocument/2006/relationships/hyperlink" Target="https://kursk.ru/region/control/documents/document-193367/" TargetMode="External"/><Relationship Id="rId30" Type="http://schemas.openxmlformats.org/officeDocument/2006/relationships/hyperlink" Target="https://kursk.ru/region/economy/page-158849/" TargetMode="External"/><Relationship Id="rId35" Type="http://schemas.openxmlformats.org/officeDocument/2006/relationships/hyperlink" Target="http://adm.rkursk.ru/index.php?id=109&amp;mat_id=38927&amp;page=2" TargetMode="External"/><Relationship Id="rId56" Type="http://schemas.openxmlformats.org/officeDocument/2006/relationships/chart" Target="charts/chart3.xml"/><Relationship Id="rId77" Type="http://schemas.openxmlformats.org/officeDocument/2006/relationships/hyperlink" Target="https://kursk.ru/region/economy/page-159209/" TargetMode="External"/><Relationship Id="rId100" Type="http://schemas.openxmlformats.org/officeDocument/2006/relationships/hyperlink" Target="http://adm.rkursk.ru/index.php?id=1811&amp;mat_id=97448" TargetMode="External"/><Relationship Id="rId105" Type="http://schemas.openxmlformats.org/officeDocument/2006/relationships/hyperlink" Target="http://zak.imkursk.ru/smallpurchases/" TargetMode="External"/><Relationship Id="rId126" Type="http://schemas.openxmlformats.org/officeDocument/2006/relationships/hyperlink" Target="https://kursk.ru/region/economy/page-15920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1054;&#1058;&#1063;&#1025;&#1058;%20&#1060;&#1048;&#1053;&#1040;&#1053;&#1057;&#1067;.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1054;&#1058;&#1063;&#1025;&#1058;%20&#1060;&#1048;&#1053;&#1040;&#1053;&#1057;&#1067;.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Лист1!$B$2:$B$7</c:f>
              <c:numCache>
                <c:formatCode>0.0%</c:formatCode>
                <c:ptCount val="6"/>
                <c:pt idx="0">
                  <c:v>0.433</c:v>
                </c:pt>
                <c:pt idx="1">
                  <c:v>0.20899999999999999</c:v>
                </c:pt>
                <c:pt idx="2">
                  <c:v>0.20399999999999999</c:v>
                </c:pt>
                <c:pt idx="3">
                  <c:v>0.11700000000000001</c:v>
                </c:pt>
                <c:pt idx="4">
                  <c:v>0.03</c:v>
                </c:pt>
                <c:pt idx="5">
                  <c:v>7.0000000000000001E-3</c:v>
                </c:pt>
              </c:numCache>
            </c:numRef>
          </c:val>
          <c:extLst>
            <c:ext xmlns:c16="http://schemas.microsoft.com/office/drawing/2014/chart" uri="{C3380CC4-5D6E-409C-BE32-E72D297353CC}">
              <c16:uniqueId val="{00000000-FACF-4D74-8CF0-A7DC05BE4A9B}"/>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Лист1!$C$2:$C$7</c:f>
              <c:numCache>
                <c:formatCode>0.0%</c:formatCode>
                <c:ptCount val="6"/>
                <c:pt idx="0">
                  <c:v>0.52500000000000002</c:v>
                </c:pt>
                <c:pt idx="1">
                  <c:v>0.20399999999999999</c:v>
                </c:pt>
                <c:pt idx="2">
                  <c:v>0.13300000000000001</c:v>
                </c:pt>
                <c:pt idx="3">
                  <c:v>0.108</c:v>
                </c:pt>
                <c:pt idx="4">
                  <c:v>0</c:v>
                </c:pt>
                <c:pt idx="5">
                  <c:v>0.03</c:v>
                </c:pt>
              </c:numCache>
            </c:numRef>
          </c:val>
          <c:extLst>
            <c:ext xmlns:c16="http://schemas.microsoft.com/office/drawing/2014/chart" uri="{C3380CC4-5D6E-409C-BE32-E72D297353CC}">
              <c16:uniqueId val="{00000001-FACF-4D74-8CF0-A7DC05BE4A9B}"/>
            </c:ext>
          </c:extLst>
        </c:ser>
        <c:ser>
          <c:idx val="2"/>
          <c:order val="2"/>
          <c:tx>
            <c:strRef>
              <c:f>Лист1!$D$1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Лист1!$D$2:$D$7</c:f>
              <c:numCache>
                <c:formatCode>0.0%</c:formatCode>
                <c:ptCount val="6"/>
                <c:pt idx="0">
                  <c:v>0.48</c:v>
                </c:pt>
                <c:pt idx="1">
                  <c:v>0.18099999999999999</c:v>
                </c:pt>
                <c:pt idx="2">
                  <c:v>0.216</c:v>
                </c:pt>
                <c:pt idx="3">
                  <c:v>0.112</c:v>
                </c:pt>
                <c:pt idx="4">
                  <c:v>0</c:v>
                </c:pt>
                <c:pt idx="5">
                  <c:v>0.01</c:v>
                </c:pt>
              </c:numCache>
            </c:numRef>
          </c:val>
          <c:extLst>
            <c:ext xmlns:c16="http://schemas.microsoft.com/office/drawing/2014/chart" uri="{C3380CC4-5D6E-409C-BE32-E72D297353CC}">
              <c16:uniqueId val="{00000002-FACF-4D74-8CF0-A7DC05BE4A9B}"/>
            </c:ext>
          </c:extLst>
        </c:ser>
        <c:dLbls>
          <c:showLegendKey val="0"/>
          <c:showVal val="1"/>
          <c:showCatName val="0"/>
          <c:showSerName val="0"/>
          <c:showPercent val="0"/>
          <c:showBubbleSize val="0"/>
        </c:dLbls>
        <c:gapWidth val="75"/>
        <c:axId val="808616648"/>
        <c:axId val="808624880"/>
      </c:barChart>
      <c:catAx>
        <c:axId val="808616648"/>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808624880"/>
        <c:crosses val="autoZero"/>
        <c:auto val="1"/>
        <c:lblAlgn val="ctr"/>
        <c:lblOffset val="100"/>
        <c:noMultiLvlLbl val="0"/>
      </c:catAx>
      <c:valAx>
        <c:axId val="808624880"/>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80861664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9147377007093"/>
          <c:y val="2.6387450231822627E-2"/>
          <c:w val="0.83004301515550338"/>
          <c:h val="0.79560276897502691"/>
        </c:manualLayout>
      </c:layout>
      <c:barChart>
        <c:barDir val="col"/>
        <c:grouping val="stacked"/>
        <c:varyColors val="0"/>
        <c:ser>
          <c:idx val="0"/>
          <c:order val="0"/>
          <c:tx>
            <c:strRef>
              <c:f>Лист1!$B$1</c:f>
              <c:strCache>
                <c:ptCount val="1"/>
                <c:pt idx="0">
                  <c:v>Работаю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0.0%</c:formatCode>
                <c:ptCount val="3"/>
                <c:pt idx="0">
                  <c:v>0.82499999999999996</c:v>
                </c:pt>
                <c:pt idx="1">
                  <c:v>0.65500000000000003</c:v>
                </c:pt>
                <c:pt idx="2">
                  <c:v>0.70899999999999996</c:v>
                </c:pt>
              </c:numCache>
            </c:numRef>
          </c:val>
          <c:extLst>
            <c:ext xmlns:c16="http://schemas.microsoft.com/office/drawing/2014/chart" uri="{C3380CC4-5D6E-409C-BE32-E72D297353CC}">
              <c16:uniqueId val="{00000000-7772-4DA2-BDE0-E62028D5B21B}"/>
            </c:ext>
          </c:extLst>
        </c:ser>
        <c:ser>
          <c:idx val="1"/>
          <c:order val="1"/>
          <c:tx>
            <c:strRef>
              <c:f>Лист1!$C$1</c:f>
              <c:strCache>
                <c:ptCount val="1"/>
                <c:pt idx="0">
                  <c:v>Пенсионер (в том числе по инвалидности)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0.0%</c:formatCode>
                <c:ptCount val="3"/>
                <c:pt idx="0">
                  <c:v>4.9000000000000002E-2</c:v>
                </c:pt>
                <c:pt idx="1">
                  <c:v>0.13600000000000001</c:v>
                </c:pt>
                <c:pt idx="2">
                  <c:v>0.127</c:v>
                </c:pt>
              </c:numCache>
            </c:numRef>
          </c:val>
          <c:extLst>
            <c:ext xmlns:c16="http://schemas.microsoft.com/office/drawing/2014/chart" uri="{C3380CC4-5D6E-409C-BE32-E72D297353CC}">
              <c16:uniqueId val="{00000001-7772-4DA2-BDE0-E62028D5B21B}"/>
            </c:ext>
          </c:extLst>
        </c:ser>
        <c:ser>
          <c:idx val="2"/>
          <c:order val="2"/>
          <c:tx>
            <c:strRef>
              <c:f>Лист1!$D$1</c:f>
              <c:strCache>
                <c:ptCount val="1"/>
                <c:pt idx="0">
                  <c:v>Предприниматель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0.0%</c:formatCode>
                <c:ptCount val="3"/>
                <c:pt idx="0">
                  <c:v>3.7999999999999999E-2</c:v>
                </c:pt>
                <c:pt idx="1">
                  <c:v>7.8E-2</c:v>
                </c:pt>
                <c:pt idx="2">
                  <c:v>4.3999999999999997E-2</c:v>
                </c:pt>
              </c:numCache>
            </c:numRef>
          </c:val>
          <c:extLst>
            <c:ext xmlns:c16="http://schemas.microsoft.com/office/drawing/2014/chart" uri="{C3380CC4-5D6E-409C-BE32-E72D297353CC}">
              <c16:uniqueId val="{00000002-7772-4DA2-BDE0-E62028D5B21B}"/>
            </c:ext>
          </c:extLst>
        </c:ser>
        <c:ser>
          <c:idx val="3"/>
          <c:order val="3"/>
          <c:tx>
            <c:strRef>
              <c:f>Лист1!$E$1</c:f>
              <c:strCache>
                <c:ptCount val="1"/>
                <c:pt idx="0">
                  <c:v>Домохозяйка (домохозяин)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0.0%</c:formatCode>
                <c:ptCount val="3"/>
                <c:pt idx="0">
                  <c:v>3.4000000000000002E-2</c:v>
                </c:pt>
                <c:pt idx="1">
                  <c:v>0.02</c:v>
                </c:pt>
                <c:pt idx="2">
                  <c:v>2.7E-2</c:v>
                </c:pt>
              </c:numCache>
            </c:numRef>
          </c:val>
          <c:extLst>
            <c:ext xmlns:c16="http://schemas.microsoft.com/office/drawing/2014/chart" uri="{C3380CC4-5D6E-409C-BE32-E72D297353CC}">
              <c16:uniqueId val="{00000003-7772-4DA2-BDE0-E62028D5B21B}"/>
            </c:ext>
          </c:extLst>
        </c:ser>
        <c:ser>
          <c:idx val="4"/>
          <c:order val="4"/>
          <c:tx>
            <c:strRef>
              <c:f>Лист1!$F$1</c:f>
              <c:strCache>
                <c:ptCount val="1"/>
                <c:pt idx="0">
                  <c:v>Учусь/студент</c:v>
                </c:pt>
              </c:strCache>
            </c:strRef>
          </c:tx>
          <c:spPr>
            <a:solidFill>
              <a:srgbClr val="70AD4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Лист1!$F$2:$F$4</c:f>
              <c:numCache>
                <c:formatCode>0.0%</c:formatCode>
                <c:ptCount val="3"/>
                <c:pt idx="0">
                  <c:v>2.7E-2</c:v>
                </c:pt>
                <c:pt idx="1">
                  <c:v>2.5999999999999999E-2</c:v>
                </c:pt>
                <c:pt idx="2">
                  <c:v>2.9000000000000001E-2</c:v>
                </c:pt>
              </c:numCache>
            </c:numRef>
          </c:val>
          <c:extLst>
            <c:ext xmlns:c16="http://schemas.microsoft.com/office/drawing/2014/chart" uri="{C3380CC4-5D6E-409C-BE32-E72D297353CC}">
              <c16:uniqueId val="{00000004-7772-4DA2-BDE0-E62028D5B21B}"/>
            </c:ext>
          </c:extLst>
        </c:ser>
        <c:ser>
          <c:idx val="5"/>
          <c:order val="5"/>
          <c:tx>
            <c:strRef>
              <c:f>Лист1!$G$1</c:f>
              <c:strCache>
                <c:ptCount val="1"/>
                <c:pt idx="0">
                  <c:v>Безработный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Лист1!$G$2:$G$4</c:f>
              <c:numCache>
                <c:formatCode>0.0%</c:formatCode>
                <c:ptCount val="3"/>
                <c:pt idx="0">
                  <c:v>2.1999999999999999E-2</c:v>
                </c:pt>
                <c:pt idx="1">
                  <c:v>3.1E-2</c:v>
                </c:pt>
                <c:pt idx="2">
                  <c:v>3.5000000000000003E-2</c:v>
                </c:pt>
              </c:numCache>
            </c:numRef>
          </c:val>
          <c:extLst>
            <c:ext xmlns:c16="http://schemas.microsoft.com/office/drawing/2014/chart" uri="{C3380CC4-5D6E-409C-BE32-E72D297353CC}">
              <c16:uniqueId val="{00000005-7772-4DA2-BDE0-E62028D5B21B}"/>
            </c:ext>
          </c:extLst>
        </c:ser>
        <c:ser>
          <c:idx val="6"/>
          <c:order val="6"/>
          <c:tx>
            <c:strRef>
              <c:f>Лист1!$H$1</c:f>
              <c:strCache>
                <c:ptCount val="1"/>
                <c:pt idx="0">
                  <c:v>Самозанятый</c:v>
                </c:pt>
              </c:strCache>
            </c:strRef>
          </c:tx>
          <c:spPr>
            <a:solidFill>
              <a:srgbClr val="FFC000"/>
            </a:solidFill>
          </c:spPr>
          <c:invertIfNegative val="0"/>
          <c:dLbls>
            <c:dLbl>
              <c:idx val="0"/>
              <c:layout>
                <c:manualLayout>
                  <c:x val="0"/>
                  <c:y val="-1.188354129530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72-4DA2-BDE0-E62028D5B2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Лист1!$H$2:$H$4</c:f>
              <c:numCache>
                <c:formatCode>0.0%</c:formatCode>
                <c:ptCount val="3"/>
                <c:pt idx="0">
                  <c:v>5.0000000000000001E-3</c:v>
                </c:pt>
                <c:pt idx="1">
                  <c:v>5.3999999999999999E-2</c:v>
                </c:pt>
                <c:pt idx="2">
                  <c:v>2.9000000000000001E-2</c:v>
                </c:pt>
              </c:numCache>
            </c:numRef>
          </c:val>
          <c:extLst>
            <c:ext xmlns:c16="http://schemas.microsoft.com/office/drawing/2014/chart" uri="{C3380CC4-5D6E-409C-BE32-E72D297353CC}">
              <c16:uniqueId val="{00000007-7772-4DA2-BDE0-E62028D5B21B}"/>
            </c:ext>
          </c:extLst>
        </c:ser>
        <c:dLbls>
          <c:showLegendKey val="0"/>
          <c:showVal val="1"/>
          <c:showCatName val="0"/>
          <c:showSerName val="0"/>
          <c:showPercent val="0"/>
          <c:showBubbleSize val="0"/>
        </c:dLbls>
        <c:gapWidth val="75"/>
        <c:overlap val="100"/>
        <c:axId val="93841280"/>
        <c:axId val="93842816"/>
      </c:barChart>
      <c:catAx>
        <c:axId val="93841280"/>
        <c:scaling>
          <c:orientation val="minMax"/>
        </c:scaling>
        <c:delete val="0"/>
        <c:axPos val="b"/>
        <c:numFmt formatCode="General" sourceLinked="0"/>
        <c:majorTickMark val="none"/>
        <c:minorTickMark val="none"/>
        <c:tickLblPos val="nextTo"/>
        <c:crossAx val="93842816"/>
        <c:crosses val="autoZero"/>
        <c:auto val="1"/>
        <c:lblAlgn val="ctr"/>
        <c:lblOffset val="100"/>
        <c:noMultiLvlLbl val="0"/>
      </c:catAx>
      <c:valAx>
        <c:axId val="93842816"/>
        <c:scaling>
          <c:orientation val="minMax"/>
          <c:max val="1"/>
        </c:scaling>
        <c:delete val="0"/>
        <c:axPos val="l"/>
        <c:numFmt formatCode="0.0%" sourceLinked="1"/>
        <c:majorTickMark val="none"/>
        <c:minorTickMark val="none"/>
        <c:tickLblPos val="nextTo"/>
        <c:crossAx val="93841280"/>
        <c:crosses val="autoZero"/>
        <c:crossBetween val="between"/>
      </c:valAx>
    </c:plotArea>
    <c:legend>
      <c:legendPos val="b"/>
      <c:layout>
        <c:manualLayout>
          <c:xMode val="edge"/>
          <c:yMode val="edge"/>
          <c:x val="8.3904735534957049E-3"/>
          <c:y val="0.87966574347919302"/>
          <c:w val="0.99160952644650424"/>
          <c:h val="0.12033425652080697"/>
        </c:manualLayout>
      </c:layout>
      <c:overlay val="0"/>
      <c:txPr>
        <a:bodyPr/>
        <a:lstStyle/>
        <a:p>
          <a:pPr>
            <a:defRPr sz="1050"/>
          </a:pPr>
          <a:endParaRPr lang="ru-RU"/>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0.34300000000000003</c:v>
                </c:pt>
                <c:pt idx="1">
                  <c:v>0.309</c:v>
                </c:pt>
                <c:pt idx="2">
                  <c:v>0.312</c:v>
                </c:pt>
              </c:numCache>
            </c:numRef>
          </c:val>
          <c:extLst>
            <c:ext xmlns:c16="http://schemas.microsoft.com/office/drawing/2014/chart" uri="{C3380CC4-5D6E-409C-BE32-E72D297353CC}">
              <c16:uniqueId val="{00000000-6684-4AAA-B277-48904975380E}"/>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0.29399999999999998</c:v>
                </c:pt>
                <c:pt idx="1">
                  <c:v>0.34399999999999997</c:v>
                </c:pt>
                <c:pt idx="2">
                  <c:v>0.31900000000000001</c:v>
                </c:pt>
              </c:numCache>
            </c:numRef>
          </c:val>
          <c:extLst>
            <c:ext xmlns:c16="http://schemas.microsoft.com/office/drawing/2014/chart" uri="{C3380CC4-5D6E-409C-BE32-E72D297353CC}">
              <c16:uniqueId val="{00000001-6684-4AAA-B277-48904975380E}"/>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4.5999999999999999E-2</c:v>
                </c:pt>
                <c:pt idx="1">
                  <c:v>5.0999999999999997E-2</c:v>
                </c:pt>
                <c:pt idx="2">
                  <c:v>6.2E-2</c:v>
                </c:pt>
              </c:numCache>
            </c:numRef>
          </c:val>
          <c:extLst>
            <c:ext xmlns:c16="http://schemas.microsoft.com/office/drawing/2014/chart" uri="{C3380CC4-5D6E-409C-BE32-E72D297353CC}">
              <c16:uniqueId val="{00000002-6684-4AAA-B277-48904975380E}"/>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84-4AAA-B277-48904975380E}"/>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4-4AAA-B277-48904975380E}"/>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4-4AAA-B277-48904975380E}"/>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2.1000000000000001E-2</c:v>
                </c:pt>
                <c:pt idx="1">
                  <c:v>1.7999999999999999E-2</c:v>
                </c:pt>
                <c:pt idx="2">
                  <c:v>1.7999999999999999E-2</c:v>
                </c:pt>
              </c:numCache>
            </c:numRef>
          </c:val>
          <c:extLst>
            <c:ext xmlns:c16="http://schemas.microsoft.com/office/drawing/2014/chart" uri="{C3380CC4-5D6E-409C-BE32-E72D297353CC}">
              <c16:uniqueId val="{00000006-6684-4AAA-B277-48904975380E}"/>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0.29599999999999999</c:v>
                </c:pt>
                <c:pt idx="1">
                  <c:v>0.27800000000000002</c:v>
                </c:pt>
                <c:pt idx="2">
                  <c:v>0.28899999999999998</c:v>
                </c:pt>
              </c:numCache>
            </c:numRef>
          </c:val>
          <c:extLst>
            <c:ext xmlns:c16="http://schemas.microsoft.com/office/drawing/2014/chart" uri="{C3380CC4-5D6E-409C-BE32-E72D297353CC}">
              <c16:uniqueId val="{00000007-6684-4AAA-B277-48904975380E}"/>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2.7907577126629664E-2"/>
          <c:y val="0.68769950682858005"/>
          <c:w val="0.96405568528971153"/>
          <c:h val="0.2312298025257725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0.34399999999999997</c:v>
                </c:pt>
                <c:pt idx="1">
                  <c:v>0.30299999999999999</c:v>
                </c:pt>
                <c:pt idx="2">
                  <c:v>0.28799999999999998</c:v>
                </c:pt>
              </c:numCache>
            </c:numRef>
          </c:val>
          <c:extLst>
            <c:ext xmlns:c16="http://schemas.microsoft.com/office/drawing/2014/chart" uri="{C3380CC4-5D6E-409C-BE32-E72D297353CC}">
              <c16:uniqueId val="{00000000-ADF4-465B-9906-9D39133210B6}"/>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0.32300000000000001</c:v>
                </c:pt>
                <c:pt idx="1">
                  <c:v>0.39900000000000002</c:v>
                </c:pt>
                <c:pt idx="2">
                  <c:v>0.40699999999999997</c:v>
                </c:pt>
              </c:numCache>
            </c:numRef>
          </c:val>
          <c:extLst>
            <c:ext xmlns:c16="http://schemas.microsoft.com/office/drawing/2014/chart" uri="{C3380CC4-5D6E-409C-BE32-E72D297353CC}">
              <c16:uniqueId val="{00000001-ADF4-465B-9906-9D39133210B6}"/>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7.0999999999999994E-2</c:v>
                </c:pt>
                <c:pt idx="1">
                  <c:v>3.4000000000000002E-2</c:v>
                </c:pt>
                <c:pt idx="2">
                  <c:v>2.4E-2</c:v>
                </c:pt>
              </c:numCache>
            </c:numRef>
          </c:val>
          <c:extLst>
            <c:ext xmlns:c16="http://schemas.microsoft.com/office/drawing/2014/chart" uri="{C3380CC4-5D6E-409C-BE32-E72D297353CC}">
              <c16:uniqueId val="{00000002-ADF4-465B-9906-9D39133210B6}"/>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4-465B-9906-9D39133210B6}"/>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F4-465B-9906-9D39133210B6}"/>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F4-465B-9906-9D39133210B6}"/>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2.3E-2</c:v>
                </c:pt>
                <c:pt idx="1">
                  <c:v>3.0000000000000001E-3</c:v>
                </c:pt>
                <c:pt idx="2">
                  <c:v>1.0999999999999999E-2</c:v>
                </c:pt>
              </c:numCache>
            </c:numRef>
          </c:val>
          <c:extLst>
            <c:ext xmlns:c16="http://schemas.microsoft.com/office/drawing/2014/chart" uri="{C3380CC4-5D6E-409C-BE32-E72D297353CC}">
              <c16:uniqueId val="{00000006-ADF4-465B-9906-9D39133210B6}"/>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0.23899999999999999</c:v>
                </c:pt>
                <c:pt idx="1">
                  <c:v>0.26100000000000001</c:v>
                </c:pt>
                <c:pt idx="2">
                  <c:v>0.27</c:v>
                </c:pt>
              </c:numCache>
            </c:numRef>
          </c:val>
          <c:extLst>
            <c:ext xmlns:c16="http://schemas.microsoft.com/office/drawing/2014/chart" uri="{C3380CC4-5D6E-409C-BE32-E72D297353CC}">
              <c16:uniqueId val="{00000007-ADF4-465B-9906-9D39133210B6}"/>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0.14315844647585968"/>
          <c:y val="0.66775502459782887"/>
          <c:w val="0.76932145776859862"/>
          <c:h val="0.2906070174963069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0.308</c:v>
                </c:pt>
                <c:pt idx="1">
                  <c:v>0.29099999999999998</c:v>
                </c:pt>
                <c:pt idx="2">
                  <c:v>0.28999999999999998</c:v>
                </c:pt>
              </c:numCache>
            </c:numRef>
          </c:val>
          <c:extLst>
            <c:ext xmlns:c16="http://schemas.microsoft.com/office/drawing/2014/chart" uri="{C3380CC4-5D6E-409C-BE32-E72D297353CC}">
              <c16:uniqueId val="{00000000-268D-4C90-AFBE-4681B6FB98C4}"/>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0.39400000000000002</c:v>
                </c:pt>
                <c:pt idx="1">
                  <c:v>0.437</c:v>
                </c:pt>
                <c:pt idx="2">
                  <c:v>0.436</c:v>
                </c:pt>
              </c:numCache>
            </c:numRef>
          </c:val>
          <c:extLst>
            <c:ext xmlns:c16="http://schemas.microsoft.com/office/drawing/2014/chart" uri="{C3380CC4-5D6E-409C-BE32-E72D297353CC}">
              <c16:uniqueId val="{00000001-268D-4C90-AFBE-4681B6FB98C4}"/>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7.3999999999999996E-2</c:v>
                </c:pt>
                <c:pt idx="1">
                  <c:v>4.8000000000000001E-2</c:v>
                </c:pt>
                <c:pt idx="2">
                  <c:v>4.5999999999999999E-2</c:v>
                </c:pt>
              </c:numCache>
            </c:numRef>
          </c:val>
          <c:extLst>
            <c:ext xmlns:c16="http://schemas.microsoft.com/office/drawing/2014/chart" uri="{C3380CC4-5D6E-409C-BE32-E72D297353CC}">
              <c16:uniqueId val="{00000002-268D-4C90-AFBE-4681B6FB98C4}"/>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D-4C90-AFBE-4681B6FB98C4}"/>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D-4C90-AFBE-4681B6FB98C4}"/>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8D-4C90-AFBE-4681B6FB98C4}"/>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1.2E-2</c:v>
                </c:pt>
                <c:pt idx="1">
                  <c:v>1.2E-2</c:v>
                </c:pt>
                <c:pt idx="2">
                  <c:v>1.2E-2</c:v>
                </c:pt>
              </c:numCache>
            </c:numRef>
          </c:val>
          <c:extLst>
            <c:ext xmlns:c16="http://schemas.microsoft.com/office/drawing/2014/chart" uri="{C3380CC4-5D6E-409C-BE32-E72D297353CC}">
              <c16:uniqueId val="{00000006-268D-4C90-AFBE-4681B6FB98C4}"/>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0.21199999999999999</c:v>
                </c:pt>
                <c:pt idx="1">
                  <c:v>0.21199999999999999</c:v>
                </c:pt>
                <c:pt idx="2">
                  <c:v>0.216</c:v>
                </c:pt>
              </c:numCache>
            </c:numRef>
          </c:val>
          <c:extLst>
            <c:ext xmlns:c16="http://schemas.microsoft.com/office/drawing/2014/chart" uri="{C3380CC4-5D6E-409C-BE32-E72D297353CC}">
              <c16:uniqueId val="{00000007-268D-4C90-AFBE-4681B6FB98C4}"/>
            </c:ext>
          </c:extLst>
        </c:ser>
        <c:dLbls>
          <c:showLegendKey val="0"/>
          <c:showVal val="1"/>
          <c:showCatName val="0"/>
          <c:showSerName val="0"/>
          <c:showPercent val="0"/>
          <c:showBubbleSize val="0"/>
        </c:dLbls>
        <c:gapWidth val="75"/>
        <c:overlap val="100"/>
        <c:axId val="808632328"/>
        <c:axId val="808629192"/>
      </c:barChart>
      <c:catAx>
        <c:axId val="80863232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808629192"/>
        <c:crosses val="autoZero"/>
        <c:auto val="1"/>
        <c:lblAlgn val="ctr"/>
        <c:lblOffset val="100"/>
        <c:noMultiLvlLbl val="0"/>
      </c:catAx>
      <c:valAx>
        <c:axId val="808629192"/>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808632328"/>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Лист1!$B$4:$C$4</c:f>
              <c:strCache>
                <c:ptCount val="2"/>
                <c:pt idx="0">
                  <c:v>Женский</c:v>
                </c:pt>
                <c:pt idx="1">
                  <c:v>Мужской</c:v>
                </c:pt>
              </c:strCache>
            </c:strRef>
          </c:cat>
          <c:val>
            <c:numRef>
              <c:f>Лист1!$B$5:$C$5</c:f>
              <c:numCache>
                <c:formatCode>0.0%</c:formatCode>
                <c:ptCount val="2"/>
                <c:pt idx="0">
                  <c:v>0.66100000000000003</c:v>
                </c:pt>
                <c:pt idx="1">
                  <c:v>0.33900000000000002</c:v>
                </c:pt>
              </c:numCache>
            </c:numRef>
          </c:val>
          <c:extLst>
            <c:ext xmlns:c16="http://schemas.microsoft.com/office/drawing/2014/chart" uri="{C3380CC4-5D6E-409C-BE32-E72D297353CC}">
              <c16:uniqueId val="{00000000-EF82-4DC2-AB46-B627E6FCCCA6}"/>
            </c:ext>
          </c:extLst>
        </c:ser>
        <c:ser>
          <c:idx val="1"/>
          <c:order val="1"/>
          <c:tx>
            <c:strRef>
              <c:f>Лист1!$A$6</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Лист1!$B$4:$C$4</c:f>
              <c:strCache>
                <c:ptCount val="2"/>
                <c:pt idx="0">
                  <c:v>Женский</c:v>
                </c:pt>
                <c:pt idx="1">
                  <c:v>Мужской</c:v>
                </c:pt>
              </c:strCache>
            </c:strRef>
          </c:cat>
          <c:val>
            <c:numRef>
              <c:f>Лист1!$B$6:$C$6</c:f>
              <c:numCache>
                <c:formatCode>0.0%</c:formatCode>
                <c:ptCount val="2"/>
                <c:pt idx="0">
                  <c:v>0.65300000000000002</c:v>
                </c:pt>
                <c:pt idx="1">
                  <c:v>0.34699999999999998</c:v>
                </c:pt>
              </c:numCache>
            </c:numRef>
          </c:val>
          <c:extLst>
            <c:ext xmlns:c16="http://schemas.microsoft.com/office/drawing/2014/chart" uri="{C3380CC4-5D6E-409C-BE32-E72D297353CC}">
              <c16:uniqueId val="{00000001-EF82-4DC2-AB46-B627E6FCCCA6}"/>
            </c:ext>
          </c:extLst>
        </c:ser>
        <c:ser>
          <c:idx val="2"/>
          <c:order val="2"/>
          <c:tx>
            <c:strRef>
              <c:f>Лист1!$A$7</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Лист1!$B$4:$C$4</c:f>
              <c:strCache>
                <c:ptCount val="2"/>
                <c:pt idx="0">
                  <c:v>Женский</c:v>
                </c:pt>
                <c:pt idx="1">
                  <c:v>Мужской</c:v>
                </c:pt>
              </c:strCache>
            </c:strRef>
          </c:cat>
          <c:val>
            <c:numRef>
              <c:f>Лист1!$B$7:$C$7</c:f>
              <c:numCache>
                <c:formatCode>0.0%</c:formatCode>
                <c:ptCount val="2"/>
                <c:pt idx="0">
                  <c:v>0.64900000000000002</c:v>
                </c:pt>
                <c:pt idx="1">
                  <c:v>0.35099999999999998</c:v>
                </c:pt>
              </c:numCache>
            </c:numRef>
          </c:val>
          <c:extLst>
            <c:ext xmlns:c16="http://schemas.microsoft.com/office/drawing/2014/chart" uri="{C3380CC4-5D6E-409C-BE32-E72D297353CC}">
              <c16:uniqueId val="{00000002-EF82-4DC2-AB46-B627E6FCCCA6}"/>
            </c:ext>
          </c:extLst>
        </c:ser>
        <c:dLbls>
          <c:dLblPos val="outEnd"/>
          <c:showLegendKey val="0"/>
          <c:showVal val="1"/>
          <c:showCatName val="0"/>
          <c:showSerName val="0"/>
          <c:showPercent val="0"/>
          <c:showBubbleSize val="0"/>
        </c:dLbls>
        <c:gapWidth val="219"/>
        <c:overlap val="-27"/>
        <c:axId val="463552592"/>
        <c:axId val="463550296"/>
      </c:barChart>
      <c:catAx>
        <c:axId val="46355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550296"/>
        <c:crosses val="autoZero"/>
        <c:auto val="1"/>
        <c:lblAlgn val="ctr"/>
        <c:lblOffset val="100"/>
        <c:noMultiLvlLbl val="0"/>
      </c:catAx>
      <c:valAx>
        <c:axId val="463550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55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Лист2!$B$2</c:f>
              <c:strCache>
                <c:ptCount val="1"/>
                <c:pt idx="0">
                  <c:v>2020</c:v>
                </c:pt>
              </c:strCache>
            </c:strRef>
          </c:tx>
          <c:spPr>
            <a:solidFill>
              <a:schemeClr val="accent1"/>
            </a:solidFill>
            <a:ln>
              <a:noFill/>
            </a:ln>
            <a:effectLst/>
          </c:spPr>
          <c:invertIfNegative val="0"/>
          <c:dLbls>
            <c:dLbl>
              <c:idx val="0"/>
              <c:layout>
                <c:manualLayout>
                  <c:x val="-3.2051282051282062E-2"/>
                  <c:y val="1.31147540983605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8-468B-B812-1446FA905CBE}"/>
                </c:ext>
              </c:extLst>
            </c:dLbl>
            <c:dLbl>
              <c:idx val="1"/>
              <c:layout>
                <c:manualLayout>
                  <c:x val="2.403846153846154E-2"/>
                  <c:y val="3.06010928961747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8-468B-B812-1446FA905CBE}"/>
                </c:ext>
              </c:extLst>
            </c:dLbl>
            <c:dLbl>
              <c:idx val="2"/>
              <c:layout>
                <c:manualLayout>
                  <c:x val="2.4038461538461637E-2"/>
                  <c:y val="2.62295081967213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48-468B-B812-1446FA905CBE}"/>
                </c:ext>
              </c:extLst>
            </c:dLbl>
            <c:dLbl>
              <c:idx val="5"/>
              <c:layout>
                <c:manualLayout>
                  <c:x val="1.3354700854700854E-2"/>
                  <c:y val="1.7486338797814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48-468B-B812-1446FA905CB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18-24 лет</c:v>
                </c:pt>
                <c:pt idx="1">
                  <c:v>25-34 лет</c:v>
                </c:pt>
                <c:pt idx="2">
                  <c:v>35-44 лет</c:v>
                </c:pt>
                <c:pt idx="3">
                  <c:v>45-54 лет</c:v>
                </c:pt>
                <c:pt idx="4">
                  <c:v>55-64 лет</c:v>
                </c:pt>
                <c:pt idx="5">
                  <c:v>65 лет и старше</c:v>
                </c:pt>
              </c:strCache>
            </c:strRef>
          </c:cat>
          <c:val>
            <c:numRef>
              <c:f>Лист2!$B$3:$B$8</c:f>
              <c:numCache>
                <c:formatCode>0.0%</c:formatCode>
                <c:ptCount val="6"/>
                <c:pt idx="0">
                  <c:v>7.5999999999999998E-2</c:v>
                </c:pt>
                <c:pt idx="1">
                  <c:v>0.19800000000000001</c:v>
                </c:pt>
                <c:pt idx="2">
                  <c:v>0.26600000000000001</c:v>
                </c:pt>
                <c:pt idx="3">
                  <c:v>0.24399999999999999</c:v>
                </c:pt>
                <c:pt idx="4">
                  <c:v>0.16400000000000001</c:v>
                </c:pt>
                <c:pt idx="5">
                  <c:v>5.1999999999999998E-2</c:v>
                </c:pt>
              </c:numCache>
            </c:numRef>
          </c:val>
          <c:extLst>
            <c:ext xmlns:c16="http://schemas.microsoft.com/office/drawing/2014/chart" uri="{C3380CC4-5D6E-409C-BE32-E72D297353CC}">
              <c16:uniqueId val="{00000004-1148-468B-B812-1446FA905CBE}"/>
            </c:ext>
          </c:extLst>
        </c:ser>
        <c:ser>
          <c:idx val="1"/>
          <c:order val="1"/>
          <c:tx>
            <c:strRef>
              <c:f>Лист2!$C$2</c:f>
              <c:strCache>
                <c:ptCount val="1"/>
                <c:pt idx="0">
                  <c:v>2021</c:v>
                </c:pt>
              </c:strCache>
            </c:strRef>
          </c:tx>
          <c:spPr>
            <a:solidFill>
              <a:schemeClr val="accent2"/>
            </a:solidFill>
            <a:ln>
              <a:noFill/>
            </a:ln>
            <a:effectLst/>
          </c:spPr>
          <c:invertIfNegative val="0"/>
          <c:dLbls>
            <c:dLbl>
              <c:idx val="0"/>
              <c:layout>
                <c:manualLayout>
                  <c:x val="2.6709401709401708E-2"/>
                  <c:y val="1.7486338797814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48-468B-B812-1446FA905CBE}"/>
                </c:ext>
              </c:extLst>
            </c:dLbl>
            <c:dLbl>
              <c:idx val="5"/>
              <c:layout>
                <c:manualLayout>
                  <c:x val="2.6709401709401708E-2"/>
                  <c:y val="8.7431693989071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48-468B-B812-1446FA905CB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18-24 лет</c:v>
                </c:pt>
                <c:pt idx="1">
                  <c:v>25-34 лет</c:v>
                </c:pt>
                <c:pt idx="2">
                  <c:v>35-44 лет</c:v>
                </c:pt>
                <c:pt idx="3">
                  <c:v>45-54 лет</c:v>
                </c:pt>
                <c:pt idx="4">
                  <c:v>55-64 лет</c:v>
                </c:pt>
                <c:pt idx="5">
                  <c:v>65 лет и старше</c:v>
                </c:pt>
              </c:strCache>
            </c:strRef>
          </c:cat>
          <c:val>
            <c:numRef>
              <c:f>Лист2!$C$3:$C$8</c:f>
              <c:numCache>
                <c:formatCode>0.0%</c:formatCode>
                <c:ptCount val="6"/>
                <c:pt idx="0">
                  <c:v>8.6999999999999994E-2</c:v>
                </c:pt>
                <c:pt idx="1">
                  <c:v>0.16500000000000001</c:v>
                </c:pt>
                <c:pt idx="2">
                  <c:v>0.25900000000000001</c:v>
                </c:pt>
                <c:pt idx="3">
                  <c:v>0.217</c:v>
                </c:pt>
                <c:pt idx="4">
                  <c:v>0.218</c:v>
                </c:pt>
                <c:pt idx="5">
                  <c:v>5.3999999999999999E-2</c:v>
                </c:pt>
              </c:numCache>
            </c:numRef>
          </c:val>
          <c:extLst>
            <c:ext xmlns:c16="http://schemas.microsoft.com/office/drawing/2014/chart" uri="{C3380CC4-5D6E-409C-BE32-E72D297353CC}">
              <c16:uniqueId val="{00000007-1148-468B-B812-1446FA905CBE}"/>
            </c:ext>
          </c:extLst>
        </c:ser>
        <c:ser>
          <c:idx val="2"/>
          <c:order val="2"/>
          <c:tx>
            <c:strRef>
              <c:f>Лист2!$D$2</c:f>
              <c:strCache>
                <c:ptCount val="1"/>
                <c:pt idx="0">
                  <c:v>2022</c:v>
                </c:pt>
              </c:strCache>
            </c:strRef>
          </c:tx>
          <c:spPr>
            <a:solidFill>
              <a:schemeClr val="accent3"/>
            </a:solidFill>
            <a:ln>
              <a:noFill/>
            </a:ln>
            <a:effectLst/>
          </c:spPr>
          <c:invertIfNegative val="0"/>
          <c:dLbls>
            <c:dLbl>
              <c:idx val="0"/>
              <c:layout>
                <c:manualLayout>
                  <c:x val="1.60256410256410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48-468B-B812-1446FA905CBE}"/>
                </c:ext>
              </c:extLst>
            </c:dLbl>
            <c:dLbl>
              <c:idx val="1"/>
              <c:layout>
                <c:manualLayout>
                  <c:x val="2.6709401709401708E-2"/>
                  <c:y val="-4.0072396825243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48-468B-B812-1446FA905CBE}"/>
                </c:ext>
              </c:extLst>
            </c:dLbl>
            <c:dLbl>
              <c:idx val="3"/>
              <c:layout>
                <c:manualLayout>
                  <c:x val="3.2051282051282048E-2"/>
                  <c:y val="-4.0072396825243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48-468B-B812-1446FA905CBE}"/>
                </c:ext>
              </c:extLst>
            </c:dLbl>
            <c:dLbl>
              <c:idx val="5"/>
              <c:layout>
                <c:manualLayout>
                  <c:x val="5.0747863247863199E-2"/>
                  <c:y val="-4.37158469945355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48-468B-B812-1446FA905CB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18-24 лет</c:v>
                </c:pt>
                <c:pt idx="1">
                  <c:v>25-34 лет</c:v>
                </c:pt>
                <c:pt idx="2">
                  <c:v>35-44 лет</c:v>
                </c:pt>
                <c:pt idx="3">
                  <c:v>45-54 лет</c:v>
                </c:pt>
                <c:pt idx="4">
                  <c:v>55-64 лет</c:v>
                </c:pt>
                <c:pt idx="5">
                  <c:v>65 лет и старше</c:v>
                </c:pt>
              </c:strCache>
            </c:strRef>
          </c:cat>
          <c:val>
            <c:numRef>
              <c:f>Лист2!$D$3:$D$8</c:f>
              <c:numCache>
                <c:formatCode>0.0%</c:formatCode>
                <c:ptCount val="6"/>
                <c:pt idx="0">
                  <c:v>7.5999999999999998E-2</c:v>
                </c:pt>
                <c:pt idx="1">
                  <c:v>0.17699999999999999</c:v>
                </c:pt>
                <c:pt idx="2">
                  <c:v>0.32400000000000001</c:v>
                </c:pt>
                <c:pt idx="3">
                  <c:v>0.24099999999999999</c:v>
                </c:pt>
                <c:pt idx="4">
                  <c:v>0.13400000000000001</c:v>
                </c:pt>
                <c:pt idx="5">
                  <c:v>4.8000000000000001E-2</c:v>
                </c:pt>
              </c:numCache>
            </c:numRef>
          </c:val>
          <c:extLst>
            <c:ext xmlns:c16="http://schemas.microsoft.com/office/drawing/2014/chart" uri="{C3380CC4-5D6E-409C-BE32-E72D297353CC}">
              <c16:uniqueId val="{0000000C-1148-468B-B812-1446FA905CBE}"/>
            </c:ext>
          </c:extLst>
        </c:ser>
        <c:dLbls>
          <c:dLblPos val="outEnd"/>
          <c:showLegendKey val="0"/>
          <c:showVal val="1"/>
          <c:showCatName val="0"/>
          <c:showSerName val="0"/>
          <c:showPercent val="0"/>
          <c:showBubbleSize val="0"/>
        </c:dLbls>
        <c:gapWidth val="219"/>
        <c:axId val="453006120"/>
        <c:axId val="453003496"/>
      </c:barChart>
      <c:catAx>
        <c:axId val="453006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3003496"/>
        <c:crosses val="autoZero"/>
        <c:auto val="1"/>
        <c:lblAlgn val="ctr"/>
        <c:lblOffset val="100"/>
        <c:noMultiLvlLbl val="0"/>
      </c:catAx>
      <c:valAx>
        <c:axId val="4530034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300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71492386104494E-2"/>
          <c:y val="2.9827864443249058E-2"/>
          <c:w val="0.89017058411662775"/>
          <c:h val="0.68913810746123694"/>
        </c:manualLayout>
      </c:layout>
      <c:barChart>
        <c:barDir val="col"/>
        <c:grouping val="clustered"/>
        <c:varyColors val="0"/>
        <c:ser>
          <c:idx val="0"/>
          <c:order val="0"/>
          <c:tx>
            <c:strRef>
              <c:f>Лист3!$B$1</c:f>
              <c:strCache>
                <c:ptCount val="1"/>
                <c:pt idx="0">
                  <c:v>2020</c:v>
                </c:pt>
              </c:strCache>
            </c:strRef>
          </c:tx>
          <c:spPr>
            <a:solidFill>
              <a:schemeClr val="accent1"/>
            </a:solidFill>
            <a:ln>
              <a:noFill/>
            </a:ln>
            <a:effectLst/>
          </c:spPr>
          <c:invertIfNegative val="0"/>
          <c:dLbls>
            <c:dLbl>
              <c:idx val="1"/>
              <c:layout>
                <c:manualLayout>
                  <c:x val="-1.2958963282937391E-2"/>
                  <c:y val="5.71020699500356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3A-4606-9CE7-D27FE59AB489}"/>
                </c:ext>
              </c:extLst>
            </c:dLbl>
            <c:dLbl>
              <c:idx val="4"/>
              <c:layout>
                <c:manualLayout>
                  <c:x val="-1.1519078473722208E-2"/>
                  <c:y val="8.56531049250535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3A-4606-9CE7-D27FE59AB48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Лист3!$A$2:$A$8</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Лист3!$B$2:$B$8</c:f>
              <c:numCache>
                <c:formatCode>0.0%</c:formatCode>
                <c:ptCount val="7"/>
                <c:pt idx="0">
                  <c:v>0.73299999999999998</c:v>
                </c:pt>
                <c:pt idx="1">
                  <c:v>9.6000000000000002E-2</c:v>
                </c:pt>
                <c:pt idx="2">
                  <c:v>5.5E-2</c:v>
                </c:pt>
                <c:pt idx="3">
                  <c:v>4.5999999999999999E-2</c:v>
                </c:pt>
                <c:pt idx="4">
                  <c:v>3.5000000000000003E-2</c:v>
                </c:pt>
                <c:pt idx="5">
                  <c:v>2.7E-2</c:v>
                </c:pt>
                <c:pt idx="6">
                  <c:v>8.0000000000000002E-3</c:v>
                </c:pt>
              </c:numCache>
            </c:numRef>
          </c:val>
          <c:extLst>
            <c:ext xmlns:c16="http://schemas.microsoft.com/office/drawing/2014/chart" uri="{C3380CC4-5D6E-409C-BE32-E72D297353CC}">
              <c16:uniqueId val="{00000002-693A-4606-9CE7-D27FE59AB489}"/>
            </c:ext>
          </c:extLst>
        </c:ser>
        <c:ser>
          <c:idx val="1"/>
          <c:order val="1"/>
          <c:tx>
            <c:strRef>
              <c:f>Лист3!$C$1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Лист3!$A$2:$A$8</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Лист3!$C$2:$C$8</c:f>
              <c:numCache>
                <c:formatCode>0.0%</c:formatCode>
                <c:ptCount val="7"/>
                <c:pt idx="0">
                  <c:v>0.69799999999999995</c:v>
                </c:pt>
                <c:pt idx="1">
                  <c:v>9.4E-2</c:v>
                </c:pt>
                <c:pt idx="2">
                  <c:v>3.3000000000000002E-2</c:v>
                </c:pt>
                <c:pt idx="3">
                  <c:v>4.1000000000000002E-2</c:v>
                </c:pt>
                <c:pt idx="4">
                  <c:v>2.5999999999999999E-2</c:v>
                </c:pt>
                <c:pt idx="5">
                  <c:v>0.04</c:v>
                </c:pt>
                <c:pt idx="6">
                  <c:v>6.8000000000000005E-2</c:v>
                </c:pt>
              </c:numCache>
            </c:numRef>
          </c:val>
          <c:extLst>
            <c:ext xmlns:c16="http://schemas.microsoft.com/office/drawing/2014/chart" uri="{C3380CC4-5D6E-409C-BE32-E72D297353CC}">
              <c16:uniqueId val="{00000003-693A-4606-9CE7-D27FE59AB489}"/>
            </c:ext>
          </c:extLst>
        </c:ser>
        <c:ser>
          <c:idx val="2"/>
          <c:order val="2"/>
          <c:tx>
            <c:strRef>
              <c:f>Лист3!$D$1</c:f>
              <c:strCache>
                <c:ptCount val="1"/>
                <c:pt idx="0">
                  <c:v>2022</c:v>
                </c:pt>
              </c:strCache>
            </c:strRef>
          </c:tx>
          <c:spPr>
            <a:solidFill>
              <a:schemeClr val="accent3"/>
            </a:solidFill>
            <a:ln>
              <a:noFill/>
            </a:ln>
            <a:effectLst/>
          </c:spPr>
          <c:invertIfNegative val="0"/>
          <c:dLbls>
            <c:dLbl>
              <c:idx val="2"/>
              <c:layout>
                <c:manualLayout>
                  <c:x val="8.63930885529157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A-4606-9CE7-D27FE59AB489}"/>
                </c:ext>
              </c:extLst>
            </c:dLbl>
            <c:dLbl>
              <c:idx val="4"/>
              <c:layout>
                <c:manualLayout>
                  <c:x val="1.29589632829372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3A-4606-9CE7-D27FE59AB489}"/>
                </c:ext>
              </c:extLst>
            </c:dLbl>
            <c:dLbl>
              <c:idx val="5"/>
              <c:layout>
                <c:manualLayout>
                  <c:x val="1.2958963282937259E-2"/>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3A-4606-9CE7-D27FE59AB489}"/>
                </c:ext>
              </c:extLst>
            </c:dLbl>
            <c:dLbl>
              <c:idx val="6"/>
              <c:layout>
                <c:manualLayout>
                  <c:x val="1.00791936645069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3A-4606-9CE7-D27FE59AB48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Лист3!$A$2:$A$8</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Лист3!$D$2:$D$8</c:f>
              <c:numCache>
                <c:formatCode>0.0%</c:formatCode>
                <c:ptCount val="7"/>
                <c:pt idx="0">
                  <c:v>0.75</c:v>
                </c:pt>
                <c:pt idx="1">
                  <c:v>6.8000000000000005E-2</c:v>
                </c:pt>
                <c:pt idx="2">
                  <c:v>3.2000000000000001E-2</c:v>
                </c:pt>
                <c:pt idx="3">
                  <c:v>4.2999999999999997E-2</c:v>
                </c:pt>
                <c:pt idx="4">
                  <c:v>2.9000000000000001E-2</c:v>
                </c:pt>
                <c:pt idx="5">
                  <c:v>2.5999999999999999E-2</c:v>
                </c:pt>
                <c:pt idx="6">
                  <c:v>5.1999999999999998E-2</c:v>
                </c:pt>
              </c:numCache>
            </c:numRef>
          </c:val>
          <c:extLst>
            <c:ext xmlns:c16="http://schemas.microsoft.com/office/drawing/2014/chart" uri="{C3380CC4-5D6E-409C-BE32-E72D297353CC}">
              <c16:uniqueId val="{00000008-693A-4606-9CE7-D27FE59AB489}"/>
            </c:ext>
          </c:extLst>
        </c:ser>
        <c:dLbls>
          <c:dLblPos val="outEnd"/>
          <c:showLegendKey val="0"/>
          <c:showVal val="1"/>
          <c:showCatName val="0"/>
          <c:showSerName val="0"/>
          <c:showPercent val="0"/>
          <c:showBubbleSize val="0"/>
        </c:dLbls>
        <c:gapWidth val="219"/>
        <c:overlap val="-27"/>
        <c:axId val="423476752"/>
        <c:axId val="423478392"/>
      </c:barChart>
      <c:catAx>
        <c:axId val="42347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8392"/>
        <c:crosses val="autoZero"/>
        <c:auto val="1"/>
        <c:lblAlgn val="ctr"/>
        <c:lblOffset val="100"/>
        <c:noMultiLvlLbl val="0"/>
      </c:catAx>
      <c:valAx>
        <c:axId val="423478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Лист4!$A$2:$A$5</c:f>
              <c:strCache>
                <c:ptCount val="4"/>
                <c:pt idx="0">
                  <c:v>1 ребёнок</c:v>
                </c:pt>
                <c:pt idx="1">
                  <c:v>2 ребёнок</c:v>
                </c:pt>
                <c:pt idx="2">
                  <c:v>3 и более детей</c:v>
                </c:pt>
                <c:pt idx="3">
                  <c:v>нет детей</c:v>
                </c:pt>
              </c:strCache>
            </c:strRef>
          </c:cat>
          <c:val>
            <c:numRef>
              <c:f>Лист4!$B$2:$B$5</c:f>
              <c:numCache>
                <c:formatCode>0.0%</c:formatCode>
                <c:ptCount val="4"/>
                <c:pt idx="0">
                  <c:v>0.42399999999999999</c:v>
                </c:pt>
                <c:pt idx="1">
                  <c:v>0.27600000000000002</c:v>
                </c:pt>
                <c:pt idx="2">
                  <c:v>0.06</c:v>
                </c:pt>
                <c:pt idx="3">
                  <c:v>0.24</c:v>
                </c:pt>
              </c:numCache>
            </c:numRef>
          </c:val>
          <c:extLst>
            <c:ext xmlns:c16="http://schemas.microsoft.com/office/drawing/2014/chart" uri="{C3380CC4-5D6E-409C-BE32-E72D297353CC}">
              <c16:uniqueId val="{00000000-F944-464A-B135-F0CC7B1083BB}"/>
            </c:ext>
          </c:extLst>
        </c:ser>
        <c:ser>
          <c:idx val="1"/>
          <c:order val="1"/>
          <c:tx>
            <c:strRef>
              <c:f>Лист4!$C$1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Лист4!$A$2:$A$5</c:f>
              <c:strCache>
                <c:ptCount val="4"/>
                <c:pt idx="0">
                  <c:v>1 ребёнок</c:v>
                </c:pt>
                <c:pt idx="1">
                  <c:v>2 ребёнок</c:v>
                </c:pt>
                <c:pt idx="2">
                  <c:v>3 и более детей</c:v>
                </c:pt>
                <c:pt idx="3">
                  <c:v>нет детей</c:v>
                </c:pt>
              </c:strCache>
            </c:strRef>
          </c:cat>
          <c:val>
            <c:numRef>
              <c:f>Лист4!$C$2:$C$5</c:f>
              <c:numCache>
                <c:formatCode>0.0%</c:formatCode>
                <c:ptCount val="4"/>
                <c:pt idx="0">
                  <c:v>0.38200000000000001</c:v>
                </c:pt>
                <c:pt idx="1">
                  <c:v>0.36499999999999999</c:v>
                </c:pt>
                <c:pt idx="2">
                  <c:v>6.0999999999999999E-2</c:v>
                </c:pt>
                <c:pt idx="3">
                  <c:v>0.192</c:v>
                </c:pt>
              </c:numCache>
            </c:numRef>
          </c:val>
          <c:extLst>
            <c:ext xmlns:c16="http://schemas.microsoft.com/office/drawing/2014/chart" uri="{C3380CC4-5D6E-409C-BE32-E72D297353CC}">
              <c16:uniqueId val="{00000001-F944-464A-B135-F0CC7B1083BB}"/>
            </c:ext>
          </c:extLst>
        </c:ser>
        <c:ser>
          <c:idx val="2"/>
          <c:order val="2"/>
          <c:tx>
            <c:strRef>
              <c:f>Лист4!$D$1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Лист4!$A$2:$A$5</c:f>
              <c:strCache>
                <c:ptCount val="4"/>
                <c:pt idx="0">
                  <c:v>1 ребёнок</c:v>
                </c:pt>
                <c:pt idx="1">
                  <c:v>2 ребёнок</c:v>
                </c:pt>
                <c:pt idx="2">
                  <c:v>3 и более детей</c:v>
                </c:pt>
                <c:pt idx="3">
                  <c:v>нет детей</c:v>
                </c:pt>
              </c:strCache>
            </c:strRef>
          </c:cat>
          <c:val>
            <c:numRef>
              <c:f>Лист4!$D$2:$D$5</c:f>
              <c:numCache>
                <c:formatCode>0.0%</c:formatCode>
                <c:ptCount val="4"/>
                <c:pt idx="0">
                  <c:v>0.36699999999999999</c:v>
                </c:pt>
                <c:pt idx="1">
                  <c:v>0.374</c:v>
                </c:pt>
                <c:pt idx="2">
                  <c:v>7.9000000000000001E-2</c:v>
                </c:pt>
                <c:pt idx="3">
                  <c:v>0.18</c:v>
                </c:pt>
              </c:numCache>
            </c:numRef>
          </c:val>
          <c:extLst>
            <c:ext xmlns:c16="http://schemas.microsoft.com/office/drawing/2014/chart" uri="{C3380CC4-5D6E-409C-BE32-E72D297353CC}">
              <c16:uniqueId val="{00000002-F944-464A-B135-F0CC7B1083BB}"/>
            </c:ext>
          </c:extLst>
        </c:ser>
        <c:dLbls>
          <c:dLblPos val="outEnd"/>
          <c:showLegendKey val="0"/>
          <c:showVal val="1"/>
          <c:showCatName val="0"/>
          <c:showSerName val="0"/>
          <c:showPercent val="0"/>
          <c:showBubbleSize val="0"/>
        </c:dLbls>
        <c:gapWidth val="219"/>
        <c:overlap val="-27"/>
        <c:axId val="560916008"/>
        <c:axId val="560914368"/>
      </c:barChart>
      <c:catAx>
        <c:axId val="56091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0914368"/>
        <c:crosses val="autoZero"/>
        <c:auto val="1"/>
        <c:lblAlgn val="ctr"/>
        <c:lblOffset val="100"/>
        <c:noMultiLvlLbl val="0"/>
      </c:catAx>
      <c:valAx>
        <c:axId val="560914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091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7652424594467"/>
          <c:y val="3.0267467248908296E-2"/>
          <c:w val="0.85656555225678754"/>
          <c:h val="0.53853883712134232"/>
        </c:manualLayout>
      </c:layout>
      <c:barChart>
        <c:barDir val="col"/>
        <c:grouping val="clustered"/>
        <c:varyColors val="0"/>
        <c:ser>
          <c:idx val="0"/>
          <c:order val="0"/>
          <c:tx>
            <c:strRef>
              <c:f>Лист5!$B$1</c:f>
              <c:strCache>
                <c:ptCount val="1"/>
                <c:pt idx="0">
                  <c:v>2020</c:v>
                </c:pt>
              </c:strCache>
            </c:strRef>
          </c:tx>
          <c:spPr>
            <a:solidFill>
              <a:schemeClr val="accent1"/>
            </a:solidFill>
            <a:ln>
              <a:noFill/>
            </a:ln>
            <a:effectLst/>
          </c:spPr>
          <c:invertIfNegative val="0"/>
          <c:dLbls>
            <c:dLbl>
              <c:idx val="0"/>
              <c:layout>
                <c:manualLayout>
                  <c:x val="-1.2644889357218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60-4A28-A062-63EAF14CA84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Лист5!$A$2:$A$7</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Лист5!$B$2:$B$7</c:f>
              <c:numCache>
                <c:formatCode>0.0%</c:formatCode>
                <c:ptCount val="6"/>
                <c:pt idx="0">
                  <c:v>0.443</c:v>
                </c:pt>
                <c:pt idx="1">
                  <c:v>0.254</c:v>
                </c:pt>
                <c:pt idx="2">
                  <c:v>0.18</c:v>
                </c:pt>
                <c:pt idx="3">
                  <c:v>5.7000000000000002E-2</c:v>
                </c:pt>
                <c:pt idx="4">
                  <c:v>4.3999999999999997E-2</c:v>
                </c:pt>
                <c:pt idx="5">
                  <c:v>2.1999999999999999E-2</c:v>
                </c:pt>
              </c:numCache>
            </c:numRef>
          </c:val>
          <c:extLst>
            <c:ext xmlns:c16="http://schemas.microsoft.com/office/drawing/2014/chart" uri="{C3380CC4-5D6E-409C-BE32-E72D297353CC}">
              <c16:uniqueId val="{00000001-8F60-4A28-A062-63EAF14CA844}"/>
            </c:ext>
          </c:extLst>
        </c:ser>
        <c:ser>
          <c:idx val="1"/>
          <c:order val="1"/>
          <c:tx>
            <c:strRef>
              <c:f>Лист5!$C$1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Лист5!$A$2:$A$7</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Лист5!$C$2:$C$7</c:f>
              <c:numCache>
                <c:formatCode>0.0%</c:formatCode>
                <c:ptCount val="6"/>
                <c:pt idx="0">
                  <c:v>0.44700000000000001</c:v>
                </c:pt>
                <c:pt idx="1">
                  <c:v>0.17100000000000001</c:v>
                </c:pt>
                <c:pt idx="2">
                  <c:v>0.27600000000000002</c:v>
                </c:pt>
                <c:pt idx="3">
                  <c:v>6.6000000000000003E-2</c:v>
                </c:pt>
                <c:pt idx="4">
                  <c:v>3.2000000000000001E-2</c:v>
                </c:pt>
                <c:pt idx="5">
                  <c:v>0.08</c:v>
                </c:pt>
              </c:numCache>
            </c:numRef>
          </c:val>
          <c:extLst>
            <c:ext xmlns:c16="http://schemas.microsoft.com/office/drawing/2014/chart" uri="{C3380CC4-5D6E-409C-BE32-E72D297353CC}">
              <c16:uniqueId val="{00000002-8F60-4A28-A062-63EAF14CA844}"/>
            </c:ext>
          </c:extLst>
        </c:ser>
        <c:ser>
          <c:idx val="2"/>
          <c:order val="2"/>
          <c:tx>
            <c:strRef>
              <c:f>Лист5!$D$1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Лист5!$A$2:$A$7</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Лист5!$D$2:$D$7</c:f>
              <c:numCache>
                <c:formatCode>0.0%</c:formatCode>
                <c:ptCount val="6"/>
                <c:pt idx="0">
                  <c:v>0.47</c:v>
                </c:pt>
                <c:pt idx="1">
                  <c:v>0.216</c:v>
                </c:pt>
                <c:pt idx="2">
                  <c:v>0.19600000000000001</c:v>
                </c:pt>
                <c:pt idx="3">
                  <c:v>5.7000000000000002E-2</c:v>
                </c:pt>
                <c:pt idx="4">
                  <c:v>4.7E-2</c:v>
                </c:pt>
                <c:pt idx="5">
                  <c:v>1.4E-2</c:v>
                </c:pt>
              </c:numCache>
            </c:numRef>
          </c:val>
          <c:extLst>
            <c:ext xmlns:c16="http://schemas.microsoft.com/office/drawing/2014/chart" uri="{C3380CC4-5D6E-409C-BE32-E72D297353CC}">
              <c16:uniqueId val="{00000003-8F60-4A28-A062-63EAF14CA844}"/>
            </c:ext>
          </c:extLst>
        </c:ser>
        <c:dLbls>
          <c:dLblPos val="outEnd"/>
          <c:showLegendKey val="0"/>
          <c:showVal val="1"/>
          <c:showCatName val="0"/>
          <c:showSerName val="0"/>
          <c:showPercent val="0"/>
          <c:showBubbleSize val="0"/>
        </c:dLbls>
        <c:gapWidth val="219"/>
        <c:overlap val="-27"/>
        <c:axId val="423475112"/>
        <c:axId val="423476096"/>
      </c:barChart>
      <c:catAx>
        <c:axId val="42347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6096"/>
        <c:crosses val="autoZero"/>
        <c:auto val="1"/>
        <c:lblAlgn val="ctr"/>
        <c:lblOffset val="100"/>
        <c:noMultiLvlLbl val="0"/>
      </c:catAx>
      <c:valAx>
        <c:axId val="423476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5112"/>
        <c:crosses val="autoZero"/>
        <c:crossBetween val="between"/>
      </c:valAx>
      <c:spPr>
        <a:noFill/>
        <a:ln>
          <a:noFill/>
        </a:ln>
        <a:effectLst/>
      </c:spPr>
    </c:plotArea>
    <c:legend>
      <c:legendPos val="b"/>
      <c:layout>
        <c:manualLayout>
          <c:xMode val="edge"/>
          <c:yMode val="edge"/>
          <c:x val="0.1714723588016476"/>
          <c:y val="0.93433921878760784"/>
          <c:w val="0.23579348408572626"/>
          <c:h val="4.928523536086373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8772207196605E-2"/>
          <c:y val="4.3696207767650055E-2"/>
          <c:w val="0.91420846082902918"/>
          <c:h val="0.60044348584006746"/>
        </c:manualLayout>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Лист1!$B$2:$B$8</c:f>
              <c:numCache>
                <c:formatCode>0.0%</c:formatCode>
                <c:ptCount val="7"/>
                <c:pt idx="0">
                  <c:v>0.65200000000000002</c:v>
                </c:pt>
                <c:pt idx="1">
                  <c:v>0.159</c:v>
                </c:pt>
                <c:pt idx="2">
                  <c:v>7.3999999999999996E-2</c:v>
                </c:pt>
                <c:pt idx="3">
                  <c:v>2.5999999999999999E-2</c:v>
                </c:pt>
                <c:pt idx="4">
                  <c:v>7.0000000000000001E-3</c:v>
                </c:pt>
                <c:pt idx="5">
                  <c:v>2E-3</c:v>
                </c:pt>
                <c:pt idx="6">
                  <c:v>0.08</c:v>
                </c:pt>
              </c:numCache>
            </c:numRef>
          </c:val>
          <c:extLst>
            <c:ext xmlns:c16="http://schemas.microsoft.com/office/drawing/2014/chart" uri="{C3380CC4-5D6E-409C-BE32-E72D297353CC}">
              <c16:uniqueId val="{00000000-2C52-427B-B2C2-02A9735A8D3B}"/>
            </c:ext>
          </c:extLst>
        </c:ser>
        <c:ser>
          <c:idx val="1"/>
          <c:order val="1"/>
          <c:tx>
            <c:strRef>
              <c:f>Лист1!$C$1</c:f>
              <c:strCache>
                <c:ptCount val="1"/>
                <c:pt idx="0">
                  <c:v>2021 год</c:v>
                </c:pt>
              </c:strCache>
            </c:strRef>
          </c:tx>
          <c:spPr>
            <a:solidFill>
              <a:schemeClr val="accent2"/>
            </a:solidFill>
            <a:ln>
              <a:noFill/>
            </a:ln>
            <a:effectLst/>
          </c:spPr>
          <c:invertIfNegative val="0"/>
          <c:dLbls>
            <c:dLbl>
              <c:idx val="0"/>
              <c:layout>
                <c:manualLayout>
                  <c:x val="2.67469073888331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52-427B-B2C2-02A9735A8D3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Лист1!$C$2:$C$8</c:f>
              <c:numCache>
                <c:formatCode>0.0%</c:formatCode>
                <c:ptCount val="7"/>
                <c:pt idx="0">
                  <c:v>0.57499999999999996</c:v>
                </c:pt>
                <c:pt idx="1">
                  <c:v>0.30399999999999999</c:v>
                </c:pt>
                <c:pt idx="2">
                  <c:v>0.05</c:v>
                </c:pt>
                <c:pt idx="3">
                  <c:v>1.7000000000000001E-2</c:v>
                </c:pt>
                <c:pt idx="4">
                  <c:v>1E-3</c:v>
                </c:pt>
                <c:pt idx="5">
                  <c:v>1E-3</c:v>
                </c:pt>
                <c:pt idx="6">
                  <c:v>5.1999999999999998E-2</c:v>
                </c:pt>
              </c:numCache>
            </c:numRef>
          </c:val>
          <c:extLst>
            <c:ext xmlns:c16="http://schemas.microsoft.com/office/drawing/2014/chart" uri="{C3380CC4-5D6E-409C-BE32-E72D297353CC}">
              <c16:uniqueId val="{00000002-2C52-427B-B2C2-02A9735A8D3B}"/>
            </c:ext>
          </c:extLst>
        </c:ser>
        <c:ser>
          <c:idx val="2"/>
          <c:order val="2"/>
          <c:tx>
            <c:strRef>
              <c:f>Лист1!$D$1</c:f>
              <c:strCache>
                <c:ptCount val="1"/>
                <c:pt idx="0">
                  <c:v>2022 год</c:v>
                </c:pt>
              </c:strCache>
            </c:strRef>
          </c:tx>
          <c:spPr>
            <a:solidFill>
              <a:schemeClr val="accent3"/>
            </a:solidFill>
            <a:ln>
              <a:noFill/>
            </a:ln>
            <a:effectLst/>
          </c:spPr>
          <c:invertIfNegative val="0"/>
          <c:dLbls>
            <c:dLbl>
              <c:idx val="0"/>
              <c:layout>
                <c:manualLayout>
                  <c:x val="2.5409562019391509E-2"/>
                  <c:y val="-5.515379526940069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52-427B-B2C2-02A9735A8D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Лист1!$D$2:$D$8</c:f>
              <c:numCache>
                <c:formatCode>0.0%</c:formatCode>
                <c:ptCount val="7"/>
                <c:pt idx="0">
                  <c:v>0.59299999999999997</c:v>
                </c:pt>
                <c:pt idx="1">
                  <c:v>0.23400000000000001</c:v>
                </c:pt>
                <c:pt idx="2">
                  <c:v>7.0999999999999994E-2</c:v>
                </c:pt>
                <c:pt idx="3">
                  <c:v>2.1000000000000001E-2</c:v>
                </c:pt>
                <c:pt idx="4">
                  <c:v>0</c:v>
                </c:pt>
                <c:pt idx="5">
                  <c:v>1E-3</c:v>
                </c:pt>
                <c:pt idx="6">
                  <c:v>0.08</c:v>
                </c:pt>
              </c:numCache>
            </c:numRef>
          </c:val>
          <c:extLst>
            <c:ext xmlns:c16="http://schemas.microsoft.com/office/drawing/2014/chart" uri="{C3380CC4-5D6E-409C-BE32-E72D297353CC}">
              <c16:uniqueId val="{00000004-2C52-427B-B2C2-02A9735A8D3B}"/>
            </c:ext>
          </c:extLst>
        </c:ser>
        <c:dLbls>
          <c:showLegendKey val="0"/>
          <c:showVal val="1"/>
          <c:showCatName val="0"/>
          <c:showSerName val="0"/>
          <c:showPercent val="0"/>
          <c:showBubbleSize val="0"/>
        </c:dLbls>
        <c:gapWidth val="75"/>
        <c:axId val="808617040"/>
        <c:axId val="808621744"/>
      </c:barChart>
      <c:catAx>
        <c:axId val="808617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621744"/>
        <c:crosses val="autoZero"/>
        <c:auto val="1"/>
        <c:lblAlgn val="ctr"/>
        <c:lblOffset val="100"/>
        <c:noMultiLvlLbl val="0"/>
      </c:catAx>
      <c:valAx>
        <c:axId val="8086217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861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60960060715302"/>
          <c:y val="2.9069767441860465E-2"/>
          <c:w val="0.48143622047244095"/>
          <c:h val="0.81663637612158946"/>
        </c:manualLayout>
      </c:layout>
      <c:barChart>
        <c:barDir val="bar"/>
        <c:grouping val="clustered"/>
        <c:varyColors val="0"/>
        <c:ser>
          <c:idx val="0"/>
          <c:order val="0"/>
          <c:tx>
            <c:strRef>
              <c:f>Лист1!$B$1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Лист1!$B$2:$B$12</c:f>
              <c:numCache>
                <c:formatCode>0.0%</c:formatCode>
                <c:ptCount val="11"/>
                <c:pt idx="0">
                  <c:v>4.0000000000000001E-3</c:v>
                </c:pt>
                <c:pt idx="1">
                  <c:v>1.2999999999999999E-2</c:v>
                </c:pt>
                <c:pt idx="2">
                  <c:v>0</c:v>
                </c:pt>
                <c:pt idx="3">
                  <c:v>3.9E-2</c:v>
                </c:pt>
                <c:pt idx="4">
                  <c:v>5.1999999999999998E-2</c:v>
                </c:pt>
                <c:pt idx="5">
                  <c:v>7.2999999999999995E-2</c:v>
                </c:pt>
                <c:pt idx="6">
                  <c:v>0.187</c:v>
                </c:pt>
                <c:pt idx="7">
                  <c:v>0.125</c:v>
                </c:pt>
                <c:pt idx="8">
                  <c:v>0.187</c:v>
                </c:pt>
                <c:pt idx="9">
                  <c:v>0.36199999999999999</c:v>
                </c:pt>
                <c:pt idx="10">
                  <c:v>0</c:v>
                </c:pt>
              </c:numCache>
            </c:numRef>
          </c:val>
          <c:extLst>
            <c:ext xmlns:c16="http://schemas.microsoft.com/office/drawing/2014/chart" uri="{C3380CC4-5D6E-409C-BE32-E72D297353CC}">
              <c16:uniqueId val="{00000000-231D-4213-AED6-79C10579942A}"/>
            </c:ext>
          </c:extLst>
        </c:ser>
        <c:ser>
          <c:idx val="1"/>
          <c:order val="1"/>
          <c:tx>
            <c:strRef>
              <c:f>Лист1!$C$1</c:f>
              <c:strCache>
                <c:ptCount val="1"/>
                <c:pt idx="0">
                  <c:v>2021 год</c:v>
                </c:pt>
              </c:strCache>
            </c:strRef>
          </c:tx>
          <c:invertIfNegative val="0"/>
          <c:dLbls>
            <c:dLbl>
              <c:idx val="0"/>
              <c:layout>
                <c:manualLayout>
                  <c:x val="6.1706249551553419E-2"/>
                  <c:y val="-1.1627906976744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1D-4213-AED6-79C10579942A}"/>
                </c:ext>
              </c:extLst>
            </c:dLbl>
            <c:dLbl>
              <c:idx val="1"/>
              <c:layout>
                <c:manualLayout>
                  <c:x val="5.59661333141996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1D-4213-AED6-79C10579942A}"/>
                </c:ext>
              </c:extLst>
            </c:dLbl>
            <c:dLbl>
              <c:idx val="2"/>
              <c:layout>
                <c:manualLayout>
                  <c:x val="4.5920929898830454E-2"/>
                  <c:y val="-1.06587915974120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1D-4213-AED6-79C10579942A}"/>
                </c:ext>
              </c:extLst>
            </c:dLbl>
            <c:dLbl>
              <c:idx val="3"/>
              <c:layout>
                <c:manualLayout>
                  <c:x val="4.16158427208150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1D-4213-AED6-79C1057994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Лист1!$C$2:$C$12</c:f>
              <c:numCache>
                <c:formatCode>0.0%</c:formatCode>
                <c:ptCount val="11"/>
                <c:pt idx="0">
                  <c:v>0</c:v>
                </c:pt>
                <c:pt idx="1">
                  <c:v>7.0000000000000001E-3</c:v>
                </c:pt>
                <c:pt idx="2">
                  <c:v>0.01</c:v>
                </c:pt>
                <c:pt idx="3">
                  <c:v>1.7999999999999999E-2</c:v>
                </c:pt>
                <c:pt idx="4">
                  <c:v>4.4999999999999998E-2</c:v>
                </c:pt>
                <c:pt idx="5">
                  <c:v>6.3E-2</c:v>
                </c:pt>
                <c:pt idx="6">
                  <c:v>0.121</c:v>
                </c:pt>
                <c:pt idx="7">
                  <c:v>0.255</c:v>
                </c:pt>
                <c:pt idx="8">
                  <c:v>0.307</c:v>
                </c:pt>
                <c:pt idx="9">
                  <c:v>0.38600000000000001</c:v>
                </c:pt>
                <c:pt idx="10">
                  <c:v>0</c:v>
                </c:pt>
              </c:numCache>
            </c:numRef>
          </c:val>
          <c:extLst>
            <c:ext xmlns:c16="http://schemas.microsoft.com/office/drawing/2014/chart" uri="{C3380CC4-5D6E-409C-BE32-E72D297353CC}">
              <c16:uniqueId val="{00000005-231D-4213-AED6-79C10579942A}"/>
            </c:ext>
          </c:extLst>
        </c:ser>
        <c:ser>
          <c:idx val="2"/>
          <c:order val="2"/>
          <c:tx>
            <c:strRef>
              <c:f>Лист1!$D$1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Лист1!$D$2:$D$12</c:f>
              <c:numCache>
                <c:formatCode>0.0%</c:formatCode>
                <c:ptCount val="11"/>
                <c:pt idx="0">
                  <c:v>0</c:v>
                </c:pt>
                <c:pt idx="1">
                  <c:v>0</c:v>
                </c:pt>
                <c:pt idx="2">
                  <c:v>0</c:v>
                </c:pt>
                <c:pt idx="3">
                  <c:v>1.9E-2</c:v>
                </c:pt>
                <c:pt idx="4">
                  <c:v>6.9000000000000006E-2</c:v>
                </c:pt>
                <c:pt idx="5">
                  <c:v>0.11899999999999999</c:v>
                </c:pt>
                <c:pt idx="6">
                  <c:v>0.16600000000000001</c:v>
                </c:pt>
                <c:pt idx="7">
                  <c:v>0.19400000000000001</c:v>
                </c:pt>
                <c:pt idx="8">
                  <c:v>0.312</c:v>
                </c:pt>
                <c:pt idx="9">
                  <c:v>0.34499999999999997</c:v>
                </c:pt>
                <c:pt idx="10">
                  <c:v>1E-3</c:v>
                </c:pt>
              </c:numCache>
            </c:numRef>
          </c:val>
          <c:extLst>
            <c:ext xmlns:c16="http://schemas.microsoft.com/office/drawing/2014/chart" uri="{C3380CC4-5D6E-409C-BE32-E72D297353CC}">
              <c16:uniqueId val="{00000006-231D-4213-AED6-79C10579942A}"/>
            </c:ext>
          </c:extLst>
        </c:ser>
        <c:dLbls>
          <c:showLegendKey val="0"/>
          <c:showVal val="1"/>
          <c:showCatName val="0"/>
          <c:showSerName val="0"/>
          <c:showPercent val="0"/>
          <c:showBubbleSize val="0"/>
        </c:dLbls>
        <c:gapWidth val="75"/>
        <c:axId val="808622136"/>
        <c:axId val="808622920"/>
      </c:barChart>
      <c:catAx>
        <c:axId val="808622136"/>
        <c:scaling>
          <c:orientation val="minMax"/>
        </c:scaling>
        <c:delete val="0"/>
        <c:axPos val="l"/>
        <c:numFmt formatCode="General" sourceLinked="1"/>
        <c:majorTickMark val="none"/>
        <c:minorTickMark val="none"/>
        <c:tickLblPos val="nextTo"/>
        <c:txPr>
          <a:bodyPr/>
          <a:lstStyle/>
          <a:p>
            <a:pPr>
              <a:defRPr sz="1000"/>
            </a:pPr>
            <a:endParaRPr lang="ru-RU"/>
          </a:p>
        </c:txPr>
        <c:crossAx val="808622920"/>
        <c:crosses val="autoZero"/>
        <c:auto val="1"/>
        <c:lblAlgn val="ctr"/>
        <c:lblOffset val="100"/>
        <c:noMultiLvlLbl val="0"/>
      </c:catAx>
      <c:valAx>
        <c:axId val="808622920"/>
        <c:scaling>
          <c:orientation val="minMax"/>
        </c:scaling>
        <c:delete val="0"/>
        <c:axPos val="b"/>
        <c:numFmt formatCode="0.0%" sourceLinked="1"/>
        <c:majorTickMark val="none"/>
        <c:minorTickMark val="none"/>
        <c:tickLblPos val="nextTo"/>
        <c:txPr>
          <a:bodyPr/>
          <a:lstStyle/>
          <a:p>
            <a:pPr>
              <a:defRPr sz="1100"/>
            </a:pPr>
            <a:endParaRPr lang="ru-RU"/>
          </a:p>
        </c:txPr>
        <c:crossAx val="808622136"/>
        <c:crosses val="autoZero"/>
        <c:crossBetween val="between"/>
      </c:valAx>
    </c:plotArea>
    <c:legend>
      <c:legendPos val="b"/>
      <c:layout>
        <c:manualLayout>
          <c:xMode val="edge"/>
          <c:yMode val="edge"/>
          <c:x val="0.32811505549758085"/>
          <c:y val="0.95044455120605964"/>
          <c:w val="0.36882997818043822"/>
          <c:h val="4.949560862903187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Лист1!$B$2:$B$6</c:f>
              <c:numCache>
                <c:formatCode>0.0%</c:formatCode>
                <c:ptCount val="5"/>
                <c:pt idx="0">
                  <c:v>0.437</c:v>
                </c:pt>
                <c:pt idx="1">
                  <c:v>0.216</c:v>
                </c:pt>
                <c:pt idx="2">
                  <c:v>0.214</c:v>
                </c:pt>
                <c:pt idx="3">
                  <c:v>8.4000000000000005E-2</c:v>
                </c:pt>
                <c:pt idx="4">
                  <c:v>4.9000000000000002E-2</c:v>
                </c:pt>
              </c:numCache>
            </c:numRef>
          </c:val>
          <c:extLst>
            <c:ext xmlns:c16="http://schemas.microsoft.com/office/drawing/2014/chart" uri="{C3380CC4-5D6E-409C-BE32-E72D297353CC}">
              <c16:uniqueId val="{00000000-0304-4F38-B529-C2BE561A29E9}"/>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Лист1!$C$2:$C$6</c:f>
              <c:numCache>
                <c:formatCode>0.0%</c:formatCode>
                <c:ptCount val="5"/>
                <c:pt idx="0">
                  <c:v>0.33900000000000002</c:v>
                </c:pt>
                <c:pt idx="1">
                  <c:v>0.27900000000000003</c:v>
                </c:pt>
                <c:pt idx="2">
                  <c:v>0.23499999999999999</c:v>
                </c:pt>
                <c:pt idx="3">
                  <c:v>0.111</c:v>
                </c:pt>
                <c:pt idx="4">
                  <c:v>3.5999999999999997E-2</c:v>
                </c:pt>
              </c:numCache>
            </c:numRef>
          </c:val>
          <c:extLst>
            <c:ext xmlns:c16="http://schemas.microsoft.com/office/drawing/2014/chart" uri="{C3380CC4-5D6E-409C-BE32-E72D297353CC}">
              <c16:uniqueId val="{00000001-0304-4F38-B529-C2BE561A29E9}"/>
            </c:ext>
          </c:extLst>
        </c:ser>
        <c:ser>
          <c:idx val="2"/>
          <c:order val="2"/>
          <c:tx>
            <c:strRef>
              <c:f>Лист1!$D$1</c:f>
              <c:strCache>
                <c:ptCount val="1"/>
                <c:pt idx="0">
                  <c:v>2022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Лист1!$D$2:$D$6</c:f>
              <c:numCache>
                <c:formatCode>0.0%</c:formatCode>
                <c:ptCount val="5"/>
                <c:pt idx="0">
                  <c:v>0.29599999999999999</c:v>
                </c:pt>
                <c:pt idx="1">
                  <c:v>0.29799999999999999</c:v>
                </c:pt>
                <c:pt idx="2">
                  <c:v>0.28299999999999997</c:v>
                </c:pt>
                <c:pt idx="3">
                  <c:v>6.7000000000000004E-2</c:v>
                </c:pt>
                <c:pt idx="4">
                  <c:v>5.6000000000000001E-2</c:v>
                </c:pt>
              </c:numCache>
            </c:numRef>
          </c:val>
          <c:extLst>
            <c:ext xmlns:c16="http://schemas.microsoft.com/office/drawing/2014/chart" uri="{C3380CC4-5D6E-409C-BE32-E72D297353CC}">
              <c16:uniqueId val="{00000002-0304-4F38-B529-C2BE561A29E9}"/>
            </c:ext>
          </c:extLst>
        </c:ser>
        <c:dLbls>
          <c:showLegendKey val="0"/>
          <c:showVal val="1"/>
          <c:showCatName val="0"/>
          <c:showSerName val="0"/>
          <c:showPercent val="0"/>
          <c:showBubbleSize val="0"/>
        </c:dLbls>
        <c:gapWidth val="75"/>
        <c:axId val="808624096"/>
        <c:axId val="808630760"/>
      </c:barChart>
      <c:catAx>
        <c:axId val="808624096"/>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808630760"/>
        <c:crosses val="autoZero"/>
        <c:auto val="1"/>
        <c:lblAlgn val="ctr"/>
        <c:lblOffset val="100"/>
        <c:noMultiLvlLbl val="0"/>
      </c:catAx>
      <c:valAx>
        <c:axId val="808630760"/>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08624096"/>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Лист1!$B$1</c:f>
              <c:strCache>
                <c:ptCount val="1"/>
                <c:pt idx="0">
                  <c:v>2020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0.0%</c:formatCode>
                <c:ptCount val="5"/>
                <c:pt idx="0">
                  <c:v>0.32700000000000001</c:v>
                </c:pt>
                <c:pt idx="1">
                  <c:v>0.27800000000000002</c:v>
                </c:pt>
                <c:pt idx="2">
                  <c:v>7.5999999999999998E-2</c:v>
                </c:pt>
                <c:pt idx="3">
                  <c:v>3.9E-2</c:v>
                </c:pt>
                <c:pt idx="4">
                  <c:v>0.28000000000000003</c:v>
                </c:pt>
              </c:numCache>
            </c:numRef>
          </c:val>
          <c:extLst>
            <c:ext xmlns:c16="http://schemas.microsoft.com/office/drawing/2014/chart" uri="{C3380CC4-5D6E-409C-BE32-E72D297353CC}">
              <c16:uniqueId val="{00000000-4C69-4714-97A2-EDE1AEBFADC8}"/>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Лист1!$C$2:$C$6</c:f>
              <c:numCache>
                <c:formatCode>0.0%</c:formatCode>
                <c:ptCount val="5"/>
                <c:pt idx="0">
                  <c:v>0.439</c:v>
                </c:pt>
                <c:pt idx="1">
                  <c:v>0.32900000000000001</c:v>
                </c:pt>
                <c:pt idx="2">
                  <c:v>5.8999999999999997E-2</c:v>
                </c:pt>
                <c:pt idx="3">
                  <c:v>1.2E-2</c:v>
                </c:pt>
                <c:pt idx="4">
                  <c:v>0.161</c:v>
                </c:pt>
              </c:numCache>
            </c:numRef>
          </c:val>
          <c:extLst>
            <c:ext xmlns:c16="http://schemas.microsoft.com/office/drawing/2014/chart" uri="{C3380CC4-5D6E-409C-BE32-E72D297353CC}">
              <c16:uniqueId val="{00000001-4C69-4714-97A2-EDE1AEBFADC8}"/>
            </c:ext>
          </c:extLst>
        </c:ser>
        <c:ser>
          <c:idx val="2"/>
          <c:order val="2"/>
          <c:tx>
            <c:strRef>
              <c:f>Лист1!$D$1</c:f>
              <c:strCache>
                <c:ptCount val="1"/>
                <c:pt idx="0">
                  <c:v>2022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Лист1!$D$2:$D$6</c:f>
              <c:numCache>
                <c:formatCode>0.0%</c:formatCode>
                <c:ptCount val="5"/>
                <c:pt idx="0">
                  <c:v>0.47899999999999998</c:v>
                </c:pt>
                <c:pt idx="1">
                  <c:v>0.312</c:v>
                </c:pt>
                <c:pt idx="2">
                  <c:v>6.2E-2</c:v>
                </c:pt>
                <c:pt idx="3">
                  <c:v>8.9999999999999993E-3</c:v>
                </c:pt>
                <c:pt idx="4">
                  <c:v>0.13800000000000001</c:v>
                </c:pt>
              </c:numCache>
            </c:numRef>
          </c:val>
          <c:extLst>
            <c:ext xmlns:c16="http://schemas.microsoft.com/office/drawing/2014/chart" uri="{C3380CC4-5D6E-409C-BE32-E72D297353CC}">
              <c16:uniqueId val="{00000002-4C69-4714-97A2-EDE1AEBFADC8}"/>
            </c:ext>
          </c:extLst>
        </c:ser>
        <c:dLbls>
          <c:showLegendKey val="0"/>
          <c:showVal val="1"/>
          <c:showCatName val="0"/>
          <c:showSerName val="0"/>
          <c:showPercent val="0"/>
          <c:showBubbleSize val="0"/>
        </c:dLbls>
        <c:gapWidth val="75"/>
        <c:axId val="808629584"/>
        <c:axId val="808629976"/>
      </c:barChart>
      <c:catAx>
        <c:axId val="808629584"/>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808629976"/>
        <c:crosses val="autoZero"/>
        <c:auto val="1"/>
        <c:lblAlgn val="ctr"/>
        <c:lblOffset val="100"/>
        <c:noMultiLvlLbl val="0"/>
      </c:catAx>
      <c:valAx>
        <c:axId val="808629976"/>
        <c:scaling>
          <c:orientation val="minMax"/>
        </c:scaling>
        <c:delete val="0"/>
        <c:axPos val="l"/>
        <c:numFmt formatCode="0.0%" sourceLinked="1"/>
        <c:majorTickMark val="none"/>
        <c:minorTickMark val="none"/>
        <c:tickLblPos val="none"/>
        <c:crossAx val="808629584"/>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1"/>
              <c:layout>
                <c:manualLayout>
                  <c:x val="1.1677550153058E-2"/>
                  <c:y val="-1.933873580965062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A8-4550-A2C6-5AEACF70787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2.1999999999999999E-2</c:v>
                </c:pt>
                <c:pt idx="1">
                  <c:v>0.97799999999999998</c:v>
                </c:pt>
              </c:numCache>
            </c:numRef>
          </c:val>
          <c:extLst>
            <c:ext xmlns:c16="http://schemas.microsoft.com/office/drawing/2014/chart" uri="{C3380CC4-5D6E-409C-BE32-E72D297353CC}">
              <c16:uniqueId val="{00000001-67A8-4550-A2C6-5AEACF70787C}"/>
            </c:ext>
          </c:extLst>
        </c:ser>
        <c:ser>
          <c:idx val="1"/>
          <c:order val="1"/>
          <c:tx>
            <c:strRef>
              <c:f>Лист1!$C$1</c:f>
              <c:strCache>
                <c:ptCount val="1"/>
                <c:pt idx="0">
                  <c:v>2022 год</c:v>
                </c:pt>
              </c:strCache>
            </c:strRef>
          </c:tx>
          <c:spPr>
            <a:solidFill>
              <a:schemeClr val="accent2"/>
            </a:solidFill>
            <a:ln>
              <a:noFill/>
            </a:ln>
            <a:effectLst/>
          </c:spPr>
          <c:invertIfNegative val="0"/>
          <c:dLbls>
            <c:dLbl>
              <c:idx val="1"/>
              <c:layout>
                <c:manualLayout>
                  <c:x val="-1.4515526915808415E-3"/>
                  <c:y val="-5.9071729957805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A8-4550-A2C6-5AEACF70787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Лист1!$C$2:$C$3</c:f>
              <c:numCache>
                <c:formatCode>0.0%</c:formatCode>
                <c:ptCount val="2"/>
                <c:pt idx="0">
                  <c:v>1.4E-2</c:v>
                </c:pt>
                <c:pt idx="1">
                  <c:v>0.98599999999999999</c:v>
                </c:pt>
              </c:numCache>
            </c:numRef>
          </c:val>
          <c:extLst>
            <c:ext xmlns:c16="http://schemas.microsoft.com/office/drawing/2014/chart" uri="{C3380CC4-5D6E-409C-BE32-E72D297353CC}">
              <c16:uniqueId val="{00000003-67A8-4550-A2C6-5AEACF70787C}"/>
            </c:ext>
          </c:extLst>
        </c:ser>
        <c:dLbls>
          <c:dLblPos val="inEnd"/>
          <c:showLegendKey val="0"/>
          <c:showVal val="1"/>
          <c:showCatName val="0"/>
          <c:showSerName val="0"/>
          <c:showPercent val="0"/>
          <c:showBubbleSize val="0"/>
        </c:dLbls>
        <c:gapWidth val="182"/>
        <c:axId val="808635072"/>
        <c:axId val="808635856"/>
      </c:barChart>
      <c:catAx>
        <c:axId val="80863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635856"/>
        <c:crosses val="autoZero"/>
        <c:auto val="1"/>
        <c:lblAlgn val="ctr"/>
        <c:lblOffset val="100"/>
        <c:noMultiLvlLbl val="0"/>
      </c:catAx>
      <c:valAx>
        <c:axId val="808635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63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0"/>
              <c:layout>
                <c:manualLayout>
                  <c:x val="4.31293773961785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5B-4113-97B3-DAE73312ADD5}"/>
                </c:ext>
              </c:extLst>
            </c:dLbl>
            <c:dLbl>
              <c:idx val="1"/>
              <c:layout>
                <c:manualLayout>
                  <c:x val="1.4424677001488389E-3"/>
                  <c:y val="1.9047619047619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5B-4113-97B3-DAE73312ADD5}"/>
                </c:ext>
              </c:extLst>
            </c:dLbl>
            <c:dLbl>
              <c:idx val="2"/>
              <c:layout>
                <c:manualLayout>
                  <c:x val="2.8777027198834781E-3"/>
                  <c:y val="4.76190476190471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5B-4113-97B3-DAE73312ADD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ФНС</c:v>
                </c:pt>
                <c:pt idx="1">
                  <c:v>Судебные органы</c:v>
                </c:pt>
                <c:pt idx="2">
                  <c:v>Прокуратура</c:v>
                </c:pt>
                <c:pt idx="3">
                  <c:v>Стройнадзор</c:v>
                </c:pt>
                <c:pt idx="4">
                  <c:v>Роспотребнадзор</c:v>
                </c:pt>
              </c:strCache>
            </c:strRef>
          </c:cat>
          <c:val>
            <c:numRef>
              <c:f>Лист1!$B$2:$B$6</c:f>
              <c:numCache>
                <c:formatCode>0.0%</c:formatCode>
                <c:ptCount val="5"/>
                <c:pt idx="0">
                  <c:v>0.14299999999999999</c:v>
                </c:pt>
                <c:pt idx="1">
                  <c:v>0.19</c:v>
                </c:pt>
                <c:pt idx="2">
                  <c:v>0.66700000000000004</c:v>
                </c:pt>
                <c:pt idx="3">
                  <c:v>0</c:v>
                </c:pt>
                <c:pt idx="4">
                  <c:v>0</c:v>
                </c:pt>
              </c:numCache>
            </c:numRef>
          </c:val>
          <c:extLst>
            <c:ext xmlns:c16="http://schemas.microsoft.com/office/drawing/2014/chart" uri="{C3380CC4-5D6E-409C-BE32-E72D297353CC}">
              <c16:uniqueId val="{00000003-7B5B-4113-97B3-DAE73312ADD5}"/>
            </c:ext>
          </c:extLst>
        </c:ser>
        <c:ser>
          <c:idx val="1"/>
          <c:order val="1"/>
          <c:tx>
            <c:strRef>
              <c:f>Лист1!$C$1</c:f>
              <c:strCache>
                <c:ptCount val="1"/>
                <c:pt idx="0">
                  <c:v>2022 год</c:v>
                </c:pt>
              </c:strCache>
            </c:strRef>
          </c:tx>
          <c:spPr>
            <a:solidFill>
              <a:schemeClr val="accent2"/>
            </a:solidFill>
            <a:ln>
              <a:noFill/>
            </a:ln>
            <a:effectLst/>
          </c:spPr>
          <c:invertIfNegative val="0"/>
          <c:dLbls>
            <c:dLbl>
              <c:idx val="1"/>
              <c:layout>
                <c:manualLayout>
                  <c:x val="2.8777027198833203E-3"/>
                  <c:y val="-4.7619047619047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5B-4113-97B3-DAE73312ADD5}"/>
                </c:ext>
              </c:extLst>
            </c:dLbl>
            <c:dLbl>
              <c:idx val="2"/>
              <c:layout>
                <c:manualLayout>
                  <c:x val="2.8777027198834257E-3"/>
                  <c:y val="-3.3333333333333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5B-4113-97B3-DAE73312ADD5}"/>
                </c:ext>
              </c:extLst>
            </c:dLbl>
            <c:dLbl>
              <c:idx val="3"/>
              <c:layout>
                <c:manualLayout>
                  <c:x val="5.7481727593523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5B-4113-97B3-DAE73312ADD5}"/>
                </c:ext>
              </c:extLst>
            </c:dLbl>
            <c:dLbl>
              <c:idx val="4"/>
              <c:layout>
                <c:manualLayout>
                  <c:x val="7.18340777908681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5B-4113-97B3-DAE73312ADD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ФНС</c:v>
                </c:pt>
                <c:pt idx="1">
                  <c:v>Судебные органы</c:v>
                </c:pt>
                <c:pt idx="2">
                  <c:v>Прокуратура</c:v>
                </c:pt>
                <c:pt idx="3">
                  <c:v>Стройнадзор</c:v>
                </c:pt>
                <c:pt idx="4">
                  <c:v>Роспотребнадзор</c:v>
                </c:pt>
              </c:strCache>
            </c:strRef>
          </c:cat>
          <c:val>
            <c:numRef>
              <c:f>Лист1!$C$2:$C$6</c:f>
              <c:numCache>
                <c:formatCode>0.0%</c:formatCode>
                <c:ptCount val="5"/>
                <c:pt idx="0">
                  <c:v>0</c:v>
                </c:pt>
                <c:pt idx="1">
                  <c:v>0.307</c:v>
                </c:pt>
                <c:pt idx="2">
                  <c:v>0.23100000000000001</c:v>
                </c:pt>
                <c:pt idx="3">
                  <c:v>7.6999999999999999E-2</c:v>
                </c:pt>
                <c:pt idx="4">
                  <c:v>0.38500000000000001</c:v>
                </c:pt>
              </c:numCache>
            </c:numRef>
          </c:val>
          <c:extLst>
            <c:ext xmlns:c16="http://schemas.microsoft.com/office/drawing/2014/chart" uri="{C3380CC4-5D6E-409C-BE32-E72D297353CC}">
              <c16:uniqueId val="{00000008-7B5B-4113-97B3-DAE73312ADD5}"/>
            </c:ext>
          </c:extLst>
        </c:ser>
        <c:dLbls>
          <c:dLblPos val="inEnd"/>
          <c:showLegendKey val="0"/>
          <c:showVal val="1"/>
          <c:showCatName val="0"/>
          <c:showSerName val="0"/>
          <c:showPercent val="0"/>
          <c:showBubbleSize val="0"/>
        </c:dLbls>
        <c:gapWidth val="182"/>
        <c:axId val="738657312"/>
        <c:axId val="738649864"/>
      </c:barChart>
      <c:catAx>
        <c:axId val="73865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8649864"/>
        <c:crosses val="autoZero"/>
        <c:auto val="1"/>
        <c:lblAlgn val="ctr"/>
        <c:lblOffset val="100"/>
        <c:noMultiLvlLbl val="0"/>
      </c:catAx>
      <c:valAx>
        <c:axId val="7386498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86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Лист1!$B$1</c:f>
              <c:strCache>
                <c:ptCount val="1"/>
                <c:pt idx="0">
                  <c:v>18 -24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0.0%</c:formatCode>
                <c:ptCount val="3"/>
                <c:pt idx="0">
                  <c:v>4.9000000000000002E-2</c:v>
                </c:pt>
                <c:pt idx="1">
                  <c:v>2.7E-2</c:v>
                </c:pt>
                <c:pt idx="2">
                  <c:v>6.0999999999999999E-2</c:v>
                </c:pt>
              </c:numCache>
            </c:numRef>
          </c:val>
          <c:extLst>
            <c:ext xmlns:c16="http://schemas.microsoft.com/office/drawing/2014/chart" uri="{C3380CC4-5D6E-409C-BE32-E72D297353CC}">
              <c16:uniqueId val="{00000000-2069-4C01-95DD-1561A27ACFB1}"/>
            </c:ext>
          </c:extLst>
        </c:ser>
        <c:ser>
          <c:idx val="1"/>
          <c:order val="1"/>
          <c:tx>
            <c:strRef>
              <c:f>Лист1!$C$1</c:f>
              <c:strCache>
                <c:ptCount val="1"/>
                <c:pt idx="0">
                  <c:v>25-34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0.0%</c:formatCode>
                <c:ptCount val="3"/>
                <c:pt idx="0">
                  <c:v>0.126</c:v>
                </c:pt>
                <c:pt idx="1">
                  <c:v>0.28000000000000003</c:v>
                </c:pt>
                <c:pt idx="2">
                  <c:v>0.14000000000000001</c:v>
                </c:pt>
              </c:numCache>
            </c:numRef>
          </c:val>
          <c:extLst>
            <c:ext xmlns:c16="http://schemas.microsoft.com/office/drawing/2014/chart" uri="{C3380CC4-5D6E-409C-BE32-E72D297353CC}">
              <c16:uniqueId val="{00000001-2069-4C01-95DD-1561A27ACFB1}"/>
            </c:ext>
          </c:extLst>
        </c:ser>
        <c:ser>
          <c:idx val="2"/>
          <c:order val="2"/>
          <c:tx>
            <c:strRef>
              <c:f>Лист1!$D$1</c:f>
              <c:strCache>
                <c:ptCount val="1"/>
                <c:pt idx="0">
                  <c:v>35-44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0.0%</c:formatCode>
                <c:ptCount val="3"/>
                <c:pt idx="0">
                  <c:v>0.26800000000000002</c:v>
                </c:pt>
                <c:pt idx="1">
                  <c:v>0.26400000000000001</c:v>
                </c:pt>
                <c:pt idx="2">
                  <c:v>0.27200000000000002</c:v>
                </c:pt>
              </c:numCache>
            </c:numRef>
          </c:val>
          <c:extLst>
            <c:ext xmlns:c16="http://schemas.microsoft.com/office/drawing/2014/chart" uri="{C3380CC4-5D6E-409C-BE32-E72D297353CC}">
              <c16:uniqueId val="{00000002-2069-4C01-95DD-1561A27ACFB1}"/>
            </c:ext>
          </c:extLst>
        </c:ser>
        <c:ser>
          <c:idx val="3"/>
          <c:order val="3"/>
          <c:tx>
            <c:strRef>
              <c:f>Лист1!$E$1</c:f>
              <c:strCache>
                <c:ptCount val="1"/>
                <c:pt idx="0">
                  <c:v>45-54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0.0%</c:formatCode>
                <c:ptCount val="3"/>
                <c:pt idx="0">
                  <c:v>0.254</c:v>
                </c:pt>
                <c:pt idx="1">
                  <c:v>0.252</c:v>
                </c:pt>
                <c:pt idx="2">
                  <c:v>0.28699999999999998</c:v>
                </c:pt>
              </c:numCache>
            </c:numRef>
          </c:val>
          <c:extLst>
            <c:ext xmlns:c16="http://schemas.microsoft.com/office/drawing/2014/chart" uri="{C3380CC4-5D6E-409C-BE32-E72D297353CC}">
              <c16:uniqueId val="{00000003-2069-4C01-95DD-1561A27ACFB1}"/>
            </c:ext>
          </c:extLst>
        </c:ser>
        <c:ser>
          <c:idx val="4"/>
          <c:order val="4"/>
          <c:tx>
            <c:strRef>
              <c:f>Лист1!$F$1</c:f>
              <c:strCache>
                <c:ptCount val="1"/>
                <c:pt idx="0">
                  <c:v>55-64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Лист1!$F$2:$F$4</c:f>
              <c:numCache>
                <c:formatCode>0.0%</c:formatCode>
                <c:ptCount val="3"/>
                <c:pt idx="0">
                  <c:v>0.224</c:v>
                </c:pt>
                <c:pt idx="1">
                  <c:v>0.13800000000000001</c:v>
                </c:pt>
                <c:pt idx="2">
                  <c:v>0.161</c:v>
                </c:pt>
              </c:numCache>
            </c:numRef>
          </c:val>
          <c:extLst>
            <c:ext xmlns:c16="http://schemas.microsoft.com/office/drawing/2014/chart" uri="{C3380CC4-5D6E-409C-BE32-E72D297353CC}">
              <c16:uniqueId val="{00000004-2069-4C01-95DD-1561A27ACFB1}"/>
            </c:ext>
          </c:extLst>
        </c:ser>
        <c:ser>
          <c:idx val="5"/>
          <c:order val="5"/>
          <c:tx>
            <c:strRef>
              <c:f>Лист1!$G$1</c:f>
              <c:strCache>
                <c:ptCount val="1"/>
                <c:pt idx="0">
                  <c:v>больше 65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Лист1!$G$2:$G$4</c:f>
              <c:numCache>
                <c:formatCode>0.0%</c:formatCode>
                <c:ptCount val="3"/>
                <c:pt idx="0">
                  <c:v>7.9000000000000001E-2</c:v>
                </c:pt>
                <c:pt idx="1">
                  <c:v>3.9E-2</c:v>
                </c:pt>
                <c:pt idx="2">
                  <c:v>7.9000000000000001E-2</c:v>
                </c:pt>
              </c:numCache>
            </c:numRef>
          </c:val>
          <c:extLst>
            <c:ext xmlns:c16="http://schemas.microsoft.com/office/drawing/2014/chart" uri="{C3380CC4-5D6E-409C-BE32-E72D297353CC}">
              <c16:uniqueId val="{00000005-2069-4C01-95DD-1561A27ACFB1}"/>
            </c:ext>
          </c:extLst>
        </c:ser>
        <c:dLbls>
          <c:dLblPos val="ctr"/>
          <c:showLegendKey val="0"/>
          <c:showVal val="1"/>
          <c:showCatName val="0"/>
          <c:showSerName val="0"/>
          <c:showPercent val="0"/>
          <c:showBubbleSize val="0"/>
        </c:dLbls>
        <c:gapWidth val="55"/>
        <c:overlap val="100"/>
        <c:axId val="372965104"/>
        <c:axId val="372969024"/>
      </c:barChart>
      <c:catAx>
        <c:axId val="372965104"/>
        <c:scaling>
          <c:orientation val="minMax"/>
        </c:scaling>
        <c:delete val="0"/>
        <c:axPos val="b"/>
        <c:numFmt formatCode="General" sourceLinked="0"/>
        <c:majorTickMark val="none"/>
        <c:minorTickMark val="none"/>
        <c:tickLblPos val="nextTo"/>
        <c:crossAx val="372969024"/>
        <c:crosses val="autoZero"/>
        <c:auto val="1"/>
        <c:lblAlgn val="ctr"/>
        <c:lblOffset val="100"/>
        <c:noMultiLvlLbl val="0"/>
      </c:catAx>
      <c:valAx>
        <c:axId val="372969024"/>
        <c:scaling>
          <c:orientation val="minMax"/>
          <c:max val="1"/>
        </c:scaling>
        <c:delete val="0"/>
        <c:axPos val="l"/>
        <c:majorGridlines/>
        <c:numFmt formatCode="0.0%" sourceLinked="1"/>
        <c:majorTickMark val="none"/>
        <c:minorTickMark val="none"/>
        <c:tickLblPos val="nextTo"/>
        <c:crossAx val="372965104"/>
        <c:crosses val="autoZero"/>
        <c:crossBetween val="between"/>
      </c:valAx>
    </c:plotArea>
    <c:legend>
      <c:legendPos val="r"/>
      <c:layout>
        <c:manualLayout>
          <c:xMode val="edge"/>
          <c:yMode val="edge"/>
          <c:x val="0.78920284616745795"/>
          <c:y val="0.26547908784129254"/>
          <c:w val="0.19870403683163509"/>
          <c:h val="0.46904182431741487"/>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655397796659"/>
          <c:y val="2.7162127669821089E-2"/>
          <c:w val="0.83043956590246426"/>
          <c:h val="0.70849748368609888"/>
        </c:manualLayout>
      </c:layout>
      <c:barChart>
        <c:barDir val="col"/>
        <c:grouping val="stacked"/>
        <c:varyColors val="0"/>
        <c:ser>
          <c:idx val="0"/>
          <c:order val="0"/>
          <c:tx>
            <c:strRef>
              <c:f>Лист1!$B$1</c:f>
              <c:strCache>
                <c:ptCount val="1"/>
                <c:pt idx="0">
                  <c:v>Высшее образование – специалитет, магистратура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0.0%</c:formatCode>
                <c:ptCount val="3"/>
                <c:pt idx="0">
                  <c:v>0.48199999999999998</c:v>
                </c:pt>
                <c:pt idx="1">
                  <c:v>0.40899999999999997</c:v>
                </c:pt>
                <c:pt idx="2">
                  <c:v>0.375</c:v>
                </c:pt>
              </c:numCache>
            </c:numRef>
          </c:val>
          <c:extLst>
            <c:ext xmlns:c16="http://schemas.microsoft.com/office/drawing/2014/chart" uri="{C3380CC4-5D6E-409C-BE32-E72D297353CC}">
              <c16:uniqueId val="{00000000-3F4A-4797-BFA7-5BF419A7FED9}"/>
            </c:ext>
          </c:extLst>
        </c:ser>
        <c:ser>
          <c:idx val="1"/>
          <c:order val="1"/>
          <c:tx>
            <c:strRef>
              <c:f>Лист1!$C$1</c:f>
              <c:strCache>
                <c:ptCount val="1"/>
                <c:pt idx="0">
                  <c:v>Среднее профессиональное 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0.0%</c:formatCode>
                <c:ptCount val="3"/>
                <c:pt idx="0">
                  <c:v>0.16600000000000001</c:v>
                </c:pt>
                <c:pt idx="1">
                  <c:v>0.23499999999999999</c:v>
                </c:pt>
                <c:pt idx="2">
                  <c:v>0.253</c:v>
                </c:pt>
              </c:numCache>
            </c:numRef>
          </c:val>
          <c:extLst>
            <c:ext xmlns:c16="http://schemas.microsoft.com/office/drawing/2014/chart" uri="{C3380CC4-5D6E-409C-BE32-E72D297353CC}">
              <c16:uniqueId val="{00000001-3F4A-4797-BFA7-5BF419A7FED9}"/>
            </c:ext>
          </c:extLst>
        </c:ser>
        <c:ser>
          <c:idx val="2"/>
          <c:order val="2"/>
          <c:tx>
            <c:strRef>
              <c:f>Лист1!$D$1</c:f>
              <c:strCache>
                <c:ptCount val="1"/>
                <c:pt idx="0">
                  <c:v>Высшее образование – бакалавриат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0.0%</c:formatCode>
                <c:ptCount val="3"/>
                <c:pt idx="0">
                  <c:v>0.16500000000000001</c:v>
                </c:pt>
                <c:pt idx="1">
                  <c:v>0.27100000000000002</c:v>
                </c:pt>
                <c:pt idx="2">
                  <c:v>0.23100000000000001</c:v>
                </c:pt>
              </c:numCache>
            </c:numRef>
          </c:val>
          <c:extLst>
            <c:ext xmlns:c16="http://schemas.microsoft.com/office/drawing/2014/chart" uri="{C3380CC4-5D6E-409C-BE32-E72D297353CC}">
              <c16:uniqueId val="{00000002-3F4A-4797-BFA7-5BF419A7FED9}"/>
            </c:ext>
          </c:extLst>
        </c:ser>
        <c:ser>
          <c:idx val="3"/>
          <c:order val="3"/>
          <c:tx>
            <c:strRef>
              <c:f>Лист1!$E$1</c:f>
              <c:strCache>
                <c:ptCount val="1"/>
                <c:pt idx="0">
                  <c:v>Высшее образование – подготовка кадров высшей квалификации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0.0%</c:formatCode>
                <c:ptCount val="3"/>
                <c:pt idx="0">
                  <c:v>0.13600000000000001</c:v>
                </c:pt>
                <c:pt idx="1">
                  <c:v>2.9000000000000001E-2</c:v>
                </c:pt>
                <c:pt idx="2">
                  <c:v>3.9E-2</c:v>
                </c:pt>
              </c:numCache>
            </c:numRef>
          </c:val>
          <c:extLst>
            <c:ext xmlns:c16="http://schemas.microsoft.com/office/drawing/2014/chart" uri="{C3380CC4-5D6E-409C-BE32-E72D297353CC}">
              <c16:uniqueId val="{00000003-3F4A-4797-BFA7-5BF419A7FED9}"/>
            </c:ext>
          </c:extLst>
        </c:ser>
        <c:ser>
          <c:idx val="4"/>
          <c:order val="4"/>
          <c:tx>
            <c:strRef>
              <c:f>Лист1!$F$1</c:f>
              <c:strCache>
                <c:ptCount val="1"/>
                <c:pt idx="0">
                  <c:v>Среднее общее образование </c:v>
                </c:pt>
              </c:strCache>
            </c:strRef>
          </c:tx>
          <c:spPr>
            <a:solidFill>
              <a:srgbClr val="70AD4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Лист1!$F$2:$F$4</c:f>
              <c:numCache>
                <c:formatCode>0.0%</c:formatCode>
                <c:ptCount val="3"/>
                <c:pt idx="0">
                  <c:v>4.4999999999999998E-2</c:v>
                </c:pt>
                <c:pt idx="1">
                  <c:v>3.9E-2</c:v>
                </c:pt>
                <c:pt idx="2">
                  <c:v>9.0999999999999998E-2</c:v>
                </c:pt>
              </c:numCache>
            </c:numRef>
          </c:val>
          <c:extLst>
            <c:ext xmlns:c16="http://schemas.microsoft.com/office/drawing/2014/chart" uri="{C3380CC4-5D6E-409C-BE32-E72D297353CC}">
              <c16:uniqueId val="{00000004-3F4A-4797-BFA7-5BF419A7FED9}"/>
            </c:ext>
          </c:extLst>
        </c:ser>
        <c:ser>
          <c:idx val="5"/>
          <c:order val="5"/>
          <c:tx>
            <c:strRef>
              <c:f>Лист1!$G$1</c:f>
              <c:strCache>
                <c:ptCount val="1"/>
                <c:pt idx="0">
                  <c:v>Основное общее образование </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Лист1!$G$2:$G$4</c:f>
              <c:numCache>
                <c:formatCode>0.0%</c:formatCode>
                <c:ptCount val="3"/>
                <c:pt idx="0">
                  <c:v>6.0000000000000001E-3</c:v>
                </c:pt>
                <c:pt idx="1">
                  <c:v>1.7000000000000001E-2</c:v>
                </c:pt>
                <c:pt idx="2">
                  <c:v>1.0999999999999999E-2</c:v>
                </c:pt>
              </c:numCache>
            </c:numRef>
          </c:val>
          <c:extLst>
            <c:ext xmlns:c16="http://schemas.microsoft.com/office/drawing/2014/chart" uri="{C3380CC4-5D6E-409C-BE32-E72D297353CC}">
              <c16:uniqueId val="{00000005-3F4A-4797-BFA7-5BF419A7FED9}"/>
            </c:ext>
          </c:extLst>
        </c:ser>
        <c:dLbls>
          <c:showLegendKey val="0"/>
          <c:showVal val="1"/>
          <c:showCatName val="0"/>
          <c:showSerName val="0"/>
          <c:showPercent val="0"/>
          <c:showBubbleSize val="0"/>
        </c:dLbls>
        <c:gapWidth val="75"/>
        <c:overlap val="100"/>
        <c:axId val="176099328"/>
        <c:axId val="176100864"/>
      </c:barChart>
      <c:catAx>
        <c:axId val="176099328"/>
        <c:scaling>
          <c:orientation val="minMax"/>
        </c:scaling>
        <c:delete val="0"/>
        <c:axPos val="b"/>
        <c:numFmt formatCode="General" sourceLinked="0"/>
        <c:majorTickMark val="none"/>
        <c:minorTickMark val="none"/>
        <c:tickLblPos val="nextTo"/>
        <c:crossAx val="176100864"/>
        <c:crosses val="autoZero"/>
        <c:auto val="1"/>
        <c:lblAlgn val="ctr"/>
        <c:lblOffset val="100"/>
        <c:noMultiLvlLbl val="0"/>
      </c:catAx>
      <c:valAx>
        <c:axId val="176100864"/>
        <c:scaling>
          <c:orientation val="minMax"/>
          <c:max val="1"/>
        </c:scaling>
        <c:delete val="0"/>
        <c:axPos val="l"/>
        <c:numFmt formatCode="0.0%" sourceLinked="1"/>
        <c:majorTickMark val="none"/>
        <c:minorTickMark val="none"/>
        <c:tickLblPos val="nextTo"/>
        <c:crossAx val="176099328"/>
        <c:crosses val="autoZero"/>
        <c:crossBetween val="between"/>
      </c:valAx>
    </c:plotArea>
    <c:legend>
      <c:legendPos val="b"/>
      <c:layout>
        <c:manualLayout>
          <c:xMode val="edge"/>
          <c:yMode val="edge"/>
          <c:x val="9.556738086849767E-2"/>
          <c:y val="0.79773520483852567"/>
          <c:w val="0.80886502212202882"/>
          <c:h val="0.1875859865342919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0F421-0ADE-4F44-8079-CE8DA008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15906</TotalTime>
  <Pages>292</Pages>
  <Words>95082</Words>
  <Characters>541968</Characters>
  <Application>Microsoft Office Word</Application>
  <DocSecurity>0</DocSecurity>
  <Lines>4516</Lines>
  <Paragraphs>1271</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635779</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creator>lzhukova</dc:creator>
  <cp:lastModifiedBy>Кучерова Елена</cp:lastModifiedBy>
  <cp:revision>2015</cp:revision>
  <cp:lastPrinted>2023-03-09T07:30:00Z</cp:lastPrinted>
  <dcterms:created xsi:type="dcterms:W3CDTF">2020-02-12T08:54:00Z</dcterms:created>
  <dcterms:modified xsi:type="dcterms:W3CDTF">2023-03-09T10:33:00Z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